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B" w:rsidRDefault="000670D8" w:rsidP="00C10174">
      <w:pPr>
        <w:contextualSpacing/>
        <w:jc w:val="center"/>
      </w:pPr>
      <w:r w:rsidRPr="00895E01">
        <w:t xml:space="preserve">ГОСУДАРСТВЕННОЕ УЧРЕЖДЕНИЕ </w:t>
      </w:r>
    </w:p>
    <w:p w:rsidR="000670D8" w:rsidRPr="00895E01" w:rsidRDefault="000670D8" w:rsidP="00C10174">
      <w:pPr>
        <w:contextualSpacing/>
        <w:jc w:val="center"/>
      </w:pPr>
      <w:r w:rsidRPr="00895E01">
        <w:t xml:space="preserve">«ГОРОДСКОЙ НАУЧНЫЙ ЦЕНТР РЕАНИМАЦИИ </w:t>
      </w:r>
      <w:r w:rsidR="00895E01">
        <w:t>И ДЕТОКСИКАЦИИ</w:t>
      </w:r>
      <w:r w:rsidRPr="00895E01">
        <w:t>»</w:t>
      </w:r>
    </w:p>
    <w:p w:rsidR="00530E58" w:rsidRDefault="00530E58" w:rsidP="00C10174">
      <w:pPr>
        <w:contextualSpacing/>
      </w:pPr>
    </w:p>
    <w:p w:rsidR="00E430EA" w:rsidRPr="00EE1080" w:rsidRDefault="00EE1080" w:rsidP="00C10174">
      <w:pPr>
        <w:contextualSpacing/>
      </w:pPr>
      <w:r w:rsidRPr="00EE1080">
        <w:rPr>
          <w:rFonts w:ascii="Times New Roman Tj" w:hAnsi="Times New Roman Tj"/>
          <w:sz w:val="30"/>
          <w:szCs w:val="30"/>
        </w:rPr>
        <w:t>УДК</w:t>
      </w:r>
      <w:r w:rsidRPr="00EE1080">
        <w:rPr>
          <w:rFonts w:ascii="Times New Roman Tj" w:hAnsi="Times New Roman Tj"/>
          <w:sz w:val="30"/>
          <w:szCs w:val="30"/>
          <w:lang w:val="tg-Cyrl-TJ"/>
        </w:rPr>
        <w:t xml:space="preserve"> </w:t>
      </w:r>
      <w:r w:rsidRPr="00EE1080">
        <w:rPr>
          <w:rFonts w:ascii="Times New Roman Tj" w:hAnsi="Times New Roman Tj"/>
          <w:sz w:val="30"/>
          <w:szCs w:val="30"/>
        </w:rPr>
        <w:t xml:space="preserve"> 616-085+617-089 (575 3)</w:t>
      </w:r>
    </w:p>
    <w:p w:rsidR="00E430EA" w:rsidRDefault="00E430EA" w:rsidP="00C10174">
      <w:pPr>
        <w:contextualSpacing/>
      </w:pPr>
    </w:p>
    <w:p w:rsidR="00550FD9" w:rsidRPr="00895E01" w:rsidRDefault="000670D8" w:rsidP="00C10174">
      <w:pPr>
        <w:contextualSpacing/>
        <w:jc w:val="right"/>
        <w:rPr>
          <w:i/>
        </w:rPr>
      </w:pPr>
      <w:r w:rsidRPr="00895E01">
        <w:rPr>
          <w:i/>
        </w:rPr>
        <w:t>Н</w:t>
      </w:r>
      <w:r w:rsidR="00550FD9" w:rsidRPr="00895E01">
        <w:rPr>
          <w:i/>
        </w:rPr>
        <w:t>а правах рукописи</w:t>
      </w:r>
    </w:p>
    <w:p w:rsidR="00530E58" w:rsidRPr="00411619" w:rsidRDefault="00530E58" w:rsidP="00C10174">
      <w:pPr>
        <w:contextualSpacing/>
        <w:rPr>
          <w:b/>
        </w:rPr>
      </w:pPr>
    </w:p>
    <w:p w:rsidR="00E430EA" w:rsidRDefault="00E430EA" w:rsidP="00C10174">
      <w:pPr>
        <w:contextualSpacing/>
        <w:jc w:val="center"/>
        <w:rPr>
          <w:b/>
        </w:rPr>
      </w:pPr>
    </w:p>
    <w:p w:rsidR="00E430EA" w:rsidRDefault="00E430EA" w:rsidP="00C10174">
      <w:pPr>
        <w:contextualSpacing/>
        <w:jc w:val="center"/>
        <w:rPr>
          <w:b/>
        </w:rPr>
      </w:pPr>
    </w:p>
    <w:p w:rsidR="00895E01" w:rsidRDefault="00550FD9" w:rsidP="00C10174">
      <w:pPr>
        <w:contextualSpacing/>
        <w:jc w:val="center"/>
        <w:rPr>
          <w:b/>
        </w:rPr>
      </w:pPr>
      <w:r w:rsidRPr="00411619">
        <w:rPr>
          <w:b/>
        </w:rPr>
        <w:t>С</w:t>
      </w:r>
      <w:r w:rsidR="00895E01" w:rsidRPr="00411619">
        <w:rPr>
          <w:b/>
        </w:rPr>
        <w:t>АИДОВ</w:t>
      </w:r>
    </w:p>
    <w:p w:rsidR="00550FD9" w:rsidRPr="00411619" w:rsidRDefault="00550FD9" w:rsidP="00C10174">
      <w:pPr>
        <w:contextualSpacing/>
        <w:jc w:val="center"/>
      </w:pPr>
      <w:r w:rsidRPr="00411619">
        <w:rPr>
          <w:b/>
        </w:rPr>
        <w:t>Джурахон Сафолович</w:t>
      </w:r>
    </w:p>
    <w:p w:rsidR="00550FD9" w:rsidRPr="00411619" w:rsidRDefault="00550FD9" w:rsidP="00C10174">
      <w:pPr>
        <w:contextualSpacing/>
      </w:pPr>
    </w:p>
    <w:p w:rsidR="00181C23" w:rsidRPr="00411619" w:rsidRDefault="00181C23" w:rsidP="00C10174">
      <w:pPr>
        <w:contextualSpacing/>
        <w:jc w:val="center"/>
        <w:rPr>
          <w:b/>
        </w:rPr>
      </w:pPr>
      <w:r w:rsidRPr="00411619">
        <w:rPr>
          <w:b/>
        </w:rPr>
        <w:t>ОЦЕНКА И</w:t>
      </w:r>
      <w:r w:rsidR="00F87E9F" w:rsidRPr="00411619">
        <w:rPr>
          <w:b/>
        </w:rPr>
        <w:t xml:space="preserve"> ОПТИМИЗАЦИЯ ИН</w:t>
      </w:r>
      <w:r w:rsidRPr="00411619">
        <w:rPr>
          <w:b/>
        </w:rPr>
        <w:t>ФУЗИОННО-ТРАНСФУЗИОННОЙ ТЕРАПИИ ПРИ ОСТРОЙ ГАСТРОДУОДЕНАЛЬ</w:t>
      </w:r>
      <w:r w:rsidR="00F87E9F" w:rsidRPr="00411619">
        <w:rPr>
          <w:b/>
        </w:rPr>
        <w:t>НОЙ КРОВОПОТЕРЕ</w:t>
      </w:r>
    </w:p>
    <w:p w:rsidR="00207494" w:rsidRPr="00411619" w:rsidRDefault="00207494" w:rsidP="00C10174">
      <w:pPr>
        <w:contextualSpacing/>
        <w:jc w:val="center"/>
        <w:rPr>
          <w:b/>
        </w:rPr>
      </w:pPr>
    </w:p>
    <w:p w:rsidR="00550FD9" w:rsidRPr="00411619" w:rsidRDefault="00550FD9" w:rsidP="00C10174">
      <w:pPr>
        <w:contextualSpacing/>
        <w:jc w:val="center"/>
        <w:rPr>
          <w:b/>
        </w:rPr>
      </w:pPr>
      <w:r w:rsidRPr="00411619">
        <w:rPr>
          <w:b/>
        </w:rPr>
        <w:t>Д</w:t>
      </w:r>
      <w:r w:rsidR="00895E01" w:rsidRPr="00411619">
        <w:rPr>
          <w:b/>
        </w:rPr>
        <w:t>ИССЕРТАЦИЯ</w:t>
      </w:r>
      <w:r w:rsidRPr="00411619">
        <w:rPr>
          <w:b/>
        </w:rPr>
        <w:t xml:space="preserve"> </w:t>
      </w:r>
    </w:p>
    <w:p w:rsidR="00550FD9" w:rsidRPr="00895E01" w:rsidRDefault="00550FD9" w:rsidP="00C10174">
      <w:pPr>
        <w:tabs>
          <w:tab w:val="left" w:pos="-180"/>
          <w:tab w:val="center" w:pos="0"/>
        </w:tabs>
        <w:contextualSpacing/>
        <w:jc w:val="center"/>
      </w:pPr>
      <w:r w:rsidRPr="00895E01">
        <w:t xml:space="preserve">на соискание ученой степени </w:t>
      </w:r>
    </w:p>
    <w:p w:rsidR="00550FD9" w:rsidRPr="00895E01" w:rsidRDefault="007221E5" w:rsidP="00C10174">
      <w:pPr>
        <w:tabs>
          <w:tab w:val="left" w:pos="-180"/>
          <w:tab w:val="center" w:pos="0"/>
        </w:tabs>
        <w:contextualSpacing/>
        <w:jc w:val="center"/>
      </w:pPr>
      <w:r w:rsidRPr="00895E01">
        <w:t xml:space="preserve">кандидата медицинских </w:t>
      </w:r>
      <w:r w:rsidR="00550FD9" w:rsidRPr="00895E01">
        <w:t xml:space="preserve">наук </w:t>
      </w:r>
      <w:r w:rsidR="00895E01">
        <w:t>по специальностям:</w:t>
      </w:r>
    </w:p>
    <w:p w:rsidR="00E7196E" w:rsidRPr="00895E01" w:rsidRDefault="00E7196E" w:rsidP="00C10174">
      <w:pPr>
        <w:contextualSpacing/>
        <w:jc w:val="center"/>
        <w:rPr>
          <w:rFonts w:ascii="Times New Roman Tj" w:hAnsi="Times New Roman Tj"/>
        </w:rPr>
      </w:pPr>
      <w:r w:rsidRPr="00895E01">
        <w:rPr>
          <w:rFonts w:ascii="Times New Roman Tj" w:hAnsi="Times New Roman Tj" w:cs="Arial"/>
          <w:shd w:val="clear" w:color="auto" w:fill="FFFFFF"/>
        </w:rPr>
        <w:t xml:space="preserve">14.01.17 – хирургия </w:t>
      </w:r>
    </w:p>
    <w:p w:rsidR="00550FD9" w:rsidRPr="00895E01" w:rsidRDefault="00FF2F30" w:rsidP="00C10174">
      <w:pPr>
        <w:contextualSpacing/>
        <w:jc w:val="center"/>
      </w:pPr>
      <w:r>
        <w:t>14.01.20</w:t>
      </w:r>
      <w:r w:rsidR="00550FD9" w:rsidRPr="00895E01">
        <w:t xml:space="preserve"> – анестезиология и реаниматология</w:t>
      </w:r>
    </w:p>
    <w:p w:rsidR="00550FD9" w:rsidRDefault="00550FD9" w:rsidP="00C10174">
      <w:pPr>
        <w:contextualSpacing/>
        <w:jc w:val="center"/>
      </w:pPr>
    </w:p>
    <w:p w:rsidR="00A71AE5" w:rsidRPr="00411619" w:rsidRDefault="00A71AE5" w:rsidP="00C10174">
      <w:pPr>
        <w:contextualSpacing/>
        <w:jc w:val="center"/>
      </w:pPr>
    </w:p>
    <w:p w:rsidR="00550FD9" w:rsidRPr="00411619" w:rsidRDefault="00550FD9" w:rsidP="00C10174">
      <w:pPr>
        <w:contextualSpacing/>
        <w:jc w:val="center"/>
      </w:pPr>
    </w:p>
    <w:p w:rsidR="00550FD9" w:rsidRPr="00411619" w:rsidRDefault="00550FD9" w:rsidP="00C10174">
      <w:pPr>
        <w:ind w:left="5812"/>
        <w:contextualSpacing/>
        <w:jc w:val="both"/>
        <w:rPr>
          <w:b/>
        </w:rPr>
      </w:pPr>
      <w:r w:rsidRPr="00411619">
        <w:rPr>
          <w:b/>
        </w:rPr>
        <w:t>Научный руководитель:</w:t>
      </w:r>
    </w:p>
    <w:p w:rsidR="007221E5" w:rsidRPr="00411619" w:rsidRDefault="00550FD9" w:rsidP="00C10174">
      <w:pPr>
        <w:ind w:left="5812"/>
        <w:contextualSpacing/>
        <w:jc w:val="both"/>
      </w:pPr>
      <w:r w:rsidRPr="00411619">
        <w:t>кандидат медицинских наук</w:t>
      </w:r>
      <w:r w:rsidR="00DB4E03" w:rsidRPr="00411619">
        <w:t xml:space="preserve"> </w:t>
      </w:r>
      <w:r w:rsidR="004F7A6E" w:rsidRPr="00411619">
        <w:t>Одиназода</w:t>
      </w:r>
      <w:r w:rsidRPr="00411619">
        <w:t xml:space="preserve"> А.А.</w:t>
      </w:r>
    </w:p>
    <w:p w:rsidR="0030003C" w:rsidRPr="00411619" w:rsidRDefault="0030003C" w:rsidP="00C10174">
      <w:pPr>
        <w:ind w:left="5812"/>
        <w:contextualSpacing/>
        <w:jc w:val="both"/>
      </w:pPr>
    </w:p>
    <w:p w:rsidR="00550FD9" w:rsidRPr="00411619" w:rsidRDefault="00550FD9" w:rsidP="00C10174">
      <w:pPr>
        <w:ind w:left="5812"/>
        <w:contextualSpacing/>
        <w:jc w:val="both"/>
        <w:rPr>
          <w:b/>
        </w:rPr>
      </w:pPr>
      <w:r w:rsidRPr="00411619">
        <w:rPr>
          <w:b/>
        </w:rPr>
        <w:t>Научный консультант:</w:t>
      </w:r>
    </w:p>
    <w:p w:rsidR="00550FD9" w:rsidRPr="00411619" w:rsidRDefault="00550FD9" w:rsidP="00C10174">
      <w:pPr>
        <w:ind w:left="5812"/>
        <w:contextualSpacing/>
        <w:jc w:val="both"/>
      </w:pPr>
      <w:r w:rsidRPr="00411619">
        <w:t>доктор медицинских наук,</w:t>
      </w:r>
    </w:p>
    <w:p w:rsidR="00666F77" w:rsidRDefault="00550FD9" w:rsidP="00C10174">
      <w:pPr>
        <w:ind w:left="5812"/>
        <w:contextualSpacing/>
        <w:jc w:val="both"/>
      </w:pPr>
      <w:r w:rsidRPr="00411619">
        <w:t>профессор</w:t>
      </w:r>
      <w:r w:rsidR="007221E5" w:rsidRPr="00411619">
        <w:t xml:space="preserve">, академик </w:t>
      </w:r>
    </w:p>
    <w:p w:rsidR="00550FD9" w:rsidRPr="00411619" w:rsidRDefault="00666F77" w:rsidP="00C10174">
      <w:pPr>
        <w:ind w:left="5812"/>
        <w:contextualSpacing/>
        <w:jc w:val="both"/>
      </w:pPr>
      <w:r>
        <w:t>Р</w:t>
      </w:r>
      <w:r w:rsidR="007221E5" w:rsidRPr="00411619">
        <w:t>АМТН</w:t>
      </w:r>
      <w:r w:rsidR="00AB262A" w:rsidRPr="00411619">
        <w:t xml:space="preserve"> </w:t>
      </w:r>
      <w:r w:rsidR="007221E5" w:rsidRPr="00411619">
        <w:t>Мурадов А.М.</w:t>
      </w:r>
    </w:p>
    <w:p w:rsidR="00550FD9" w:rsidRPr="00411619" w:rsidRDefault="00550FD9" w:rsidP="00C10174">
      <w:pPr>
        <w:tabs>
          <w:tab w:val="left" w:pos="1635"/>
        </w:tabs>
        <w:contextualSpacing/>
      </w:pPr>
    </w:p>
    <w:p w:rsidR="00870ECD" w:rsidRPr="00411619" w:rsidRDefault="00870ECD" w:rsidP="00C10174">
      <w:pPr>
        <w:tabs>
          <w:tab w:val="left" w:pos="1635"/>
        </w:tabs>
        <w:contextualSpacing/>
      </w:pPr>
    </w:p>
    <w:p w:rsidR="00537302" w:rsidRDefault="00537302" w:rsidP="00C10174">
      <w:pPr>
        <w:tabs>
          <w:tab w:val="left" w:pos="1635"/>
        </w:tabs>
        <w:contextualSpacing/>
      </w:pPr>
    </w:p>
    <w:p w:rsidR="00A71AE5" w:rsidRDefault="00A71AE5" w:rsidP="00C10174">
      <w:pPr>
        <w:tabs>
          <w:tab w:val="left" w:pos="1635"/>
        </w:tabs>
        <w:contextualSpacing/>
      </w:pPr>
    </w:p>
    <w:p w:rsidR="00A71AE5" w:rsidRDefault="00A71AE5" w:rsidP="00C10174">
      <w:pPr>
        <w:tabs>
          <w:tab w:val="left" w:pos="1635"/>
        </w:tabs>
        <w:contextualSpacing/>
      </w:pPr>
    </w:p>
    <w:p w:rsidR="00537302" w:rsidRDefault="00537302" w:rsidP="00C10174">
      <w:pPr>
        <w:tabs>
          <w:tab w:val="left" w:pos="1635"/>
        </w:tabs>
        <w:contextualSpacing/>
      </w:pPr>
    </w:p>
    <w:p w:rsidR="00DD66F6" w:rsidRDefault="00DD66F6" w:rsidP="00C10174">
      <w:pPr>
        <w:tabs>
          <w:tab w:val="left" w:pos="1635"/>
        </w:tabs>
        <w:contextualSpacing/>
      </w:pPr>
    </w:p>
    <w:p w:rsidR="00DD66F6" w:rsidRDefault="00DD66F6" w:rsidP="00C10174">
      <w:pPr>
        <w:tabs>
          <w:tab w:val="left" w:pos="1635"/>
        </w:tabs>
        <w:contextualSpacing/>
      </w:pPr>
    </w:p>
    <w:p w:rsidR="00DD66F6" w:rsidRPr="00411619" w:rsidRDefault="00DD66F6" w:rsidP="00C10174">
      <w:pPr>
        <w:tabs>
          <w:tab w:val="left" w:pos="1635"/>
        </w:tabs>
        <w:contextualSpacing/>
      </w:pPr>
    </w:p>
    <w:p w:rsidR="00895E01" w:rsidRDefault="00895E01" w:rsidP="00C10174">
      <w:pPr>
        <w:tabs>
          <w:tab w:val="left" w:pos="1635"/>
        </w:tabs>
        <w:contextualSpacing/>
        <w:jc w:val="center"/>
        <w:rPr>
          <w:b/>
        </w:rPr>
      </w:pPr>
    </w:p>
    <w:p w:rsidR="00895E01" w:rsidRDefault="00895E01" w:rsidP="00C10174">
      <w:pPr>
        <w:tabs>
          <w:tab w:val="left" w:pos="1635"/>
        </w:tabs>
        <w:contextualSpacing/>
        <w:jc w:val="center"/>
        <w:rPr>
          <w:b/>
        </w:rPr>
      </w:pPr>
    </w:p>
    <w:p w:rsidR="00E3376B" w:rsidRDefault="00E3376B" w:rsidP="00C10174">
      <w:pPr>
        <w:tabs>
          <w:tab w:val="left" w:pos="1635"/>
        </w:tabs>
        <w:contextualSpacing/>
        <w:jc w:val="center"/>
      </w:pPr>
    </w:p>
    <w:p w:rsidR="003802CE" w:rsidRPr="00895E01" w:rsidRDefault="00666F77" w:rsidP="00C10174">
      <w:pPr>
        <w:tabs>
          <w:tab w:val="left" w:pos="1635"/>
        </w:tabs>
        <w:contextualSpacing/>
        <w:jc w:val="center"/>
      </w:pPr>
      <w:r w:rsidRPr="00895E01">
        <w:t>Душанбе-</w:t>
      </w:r>
      <w:r w:rsidR="00550FD9" w:rsidRPr="00895E01">
        <w:t>201</w:t>
      </w:r>
      <w:r w:rsidR="000F0361" w:rsidRPr="00895E01">
        <w:t>9</w:t>
      </w:r>
    </w:p>
    <w:p w:rsidR="00530E58" w:rsidRDefault="00530E58" w:rsidP="00C10174">
      <w:pPr>
        <w:spacing w:line="360" w:lineRule="auto"/>
        <w:contextualSpacing/>
        <w:jc w:val="center"/>
        <w:rPr>
          <w:b/>
        </w:rPr>
      </w:pPr>
      <w:r w:rsidRPr="00666F77">
        <w:rPr>
          <w:b/>
        </w:rPr>
        <w:lastRenderedPageBreak/>
        <w:t>СОДЕРЖАНИЕ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709"/>
      </w:tblGrid>
      <w:tr w:rsidR="00895E01" w:rsidRPr="00895E01" w:rsidTr="009C23EE">
        <w:tc>
          <w:tcPr>
            <w:tcW w:w="9180" w:type="dxa"/>
          </w:tcPr>
          <w:p w:rsidR="00895E01" w:rsidRPr="00411619" w:rsidRDefault="00895E01" w:rsidP="00C10174">
            <w:pPr>
              <w:spacing w:line="360" w:lineRule="auto"/>
              <w:contextualSpacing/>
              <w:jc w:val="both"/>
            </w:pPr>
            <w:r w:rsidRPr="00411619">
              <w:t>Список сокращений.………………………………..</w:t>
            </w:r>
            <w:r>
              <w:t>………………</w:t>
            </w:r>
            <w:r w:rsidR="009C23EE">
              <w:t>…</w:t>
            </w:r>
            <w:r w:rsidR="005834BB">
              <w:t>….</w:t>
            </w:r>
            <w:r>
              <w:t>…….</w:t>
            </w:r>
          </w:p>
          <w:p w:rsidR="00895E01" w:rsidRDefault="00895E01" w:rsidP="00C10174">
            <w:pPr>
              <w:tabs>
                <w:tab w:val="left" w:pos="0"/>
              </w:tabs>
              <w:spacing w:line="360" w:lineRule="auto"/>
              <w:contextualSpacing/>
              <w:jc w:val="both"/>
            </w:pPr>
            <w:r w:rsidRPr="00273974">
              <w:t>Введение………………………………………………………………</w:t>
            </w:r>
            <w:r w:rsidR="009C23EE">
              <w:t>…</w:t>
            </w:r>
            <w:r w:rsidR="005834BB">
              <w:t>….</w:t>
            </w:r>
            <w:r w:rsidRPr="00273974">
              <w:t>…..</w:t>
            </w:r>
          </w:p>
          <w:p w:rsidR="005770B5" w:rsidRPr="00273974" w:rsidRDefault="005770B5" w:rsidP="00C10174">
            <w:pPr>
              <w:tabs>
                <w:tab w:val="left" w:pos="0"/>
              </w:tabs>
              <w:spacing w:line="360" w:lineRule="auto"/>
              <w:contextualSpacing/>
              <w:jc w:val="both"/>
            </w:pPr>
            <w:r>
              <w:t>Общая характеристика работы…………………………………………</w:t>
            </w:r>
            <w:r w:rsidR="009C23EE">
              <w:t>…</w:t>
            </w:r>
            <w:r w:rsidR="005834BB">
              <w:t>…</w:t>
            </w:r>
            <w:r>
              <w:t>...</w:t>
            </w:r>
          </w:p>
          <w:p w:rsidR="00895E01" w:rsidRPr="00411619" w:rsidRDefault="00895E01" w:rsidP="00C10174">
            <w:pPr>
              <w:tabs>
                <w:tab w:val="left" w:pos="0"/>
              </w:tabs>
              <w:spacing w:line="360" w:lineRule="auto"/>
              <w:contextualSpacing/>
            </w:pPr>
            <w:r w:rsidRPr="00273974">
              <w:t>Глава 1.</w:t>
            </w:r>
            <w:r>
              <w:rPr>
                <w:b/>
              </w:rPr>
              <w:t xml:space="preserve"> </w:t>
            </w:r>
            <w:r w:rsidRPr="00411619">
              <w:t>Гемостаз при язвенных гастродуоденальных кровотечениях: классификация, осложнения, современные аспекты диагностики, лечения и инфузионно-трансфузионная терапия</w:t>
            </w:r>
            <w:r>
              <w:t xml:space="preserve"> (обзор литературы).</w:t>
            </w:r>
            <w:r w:rsidR="005834BB">
              <w:t>....</w:t>
            </w:r>
            <w:r>
              <w:t>.</w:t>
            </w:r>
            <w:r w:rsidR="009C23EE">
              <w:t>...................</w:t>
            </w:r>
            <w:r>
              <w:t>.</w:t>
            </w:r>
          </w:p>
          <w:p w:rsidR="00895E01" w:rsidRPr="00411619" w:rsidRDefault="001318A3" w:rsidP="00C10174">
            <w:pPr>
              <w:pStyle w:val="afb"/>
              <w:numPr>
                <w:ilvl w:val="1"/>
                <w:numId w:val="7"/>
              </w:numPr>
              <w:tabs>
                <w:tab w:val="left" w:pos="709"/>
              </w:tabs>
              <w:spacing w:line="360" w:lineRule="auto"/>
              <w:ind w:left="284" w:firstLine="0"/>
            </w:pPr>
            <w:r>
              <w:t>Этиология, классификация,</w:t>
            </w:r>
            <w:r w:rsidR="00895E01" w:rsidRPr="00411619">
              <w:t xml:space="preserve"> клиническое течение </w:t>
            </w:r>
            <w:r>
              <w:t xml:space="preserve">и факторы риска </w:t>
            </w:r>
            <w:r w:rsidR="00895E01" w:rsidRPr="00411619">
              <w:t>гастродуоденальных</w:t>
            </w:r>
            <w:r w:rsidR="00895E01">
              <w:t xml:space="preserve"> </w:t>
            </w:r>
            <w:r w:rsidR="00895E01" w:rsidRPr="00411619">
              <w:t>кровотечений…………</w:t>
            </w:r>
            <w:r w:rsidR="00895E01">
              <w:t>……..…………………</w:t>
            </w:r>
            <w:r w:rsidR="005834BB">
              <w:t>…</w:t>
            </w:r>
            <w:r w:rsidR="009C23EE">
              <w:t>…..</w:t>
            </w:r>
          </w:p>
          <w:p w:rsidR="00895E01" w:rsidRPr="00411619" w:rsidRDefault="00895E01" w:rsidP="00C10174">
            <w:pPr>
              <w:pStyle w:val="12"/>
              <w:numPr>
                <w:ilvl w:val="1"/>
                <w:numId w:val="7"/>
              </w:numPr>
              <w:tabs>
                <w:tab w:val="left" w:pos="0"/>
              </w:tabs>
              <w:spacing w:line="360" w:lineRule="auto"/>
              <w:ind w:left="284" w:firstLine="0"/>
              <w:contextualSpacing/>
            </w:pPr>
            <w:r w:rsidRPr="00411619">
              <w:t xml:space="preserve">Система коагуляции и фибринолиза при острых </w:t>
            </w:r>
            <w:r>
              <w:t xml:space="preserve">язвенных </w:t>
            </w:r>
            <w:r w:rsidRPr="00411619">
              <w:t>гастродуоденальных кровотечениях…</w:t>
            </w:r>
            <w:r>
              <w:t>………………………..…........</w:t>
            </w:r>
            <w:r w:rsidR="005834BB">
              <w:t>....</w:t>
            </w:r>
            <w:r w:rsidR="009C23EE">
              <w:t>....</w:t>
            </w:r>
          </w:p>
          <w:p w:rsidR="00895E01" w:rsidRPr="00666F77" w:rsidRDefault="00895E01" w:rsidP="00C10174">
            <w:pPr>
              <w:pStyle w:val="afb"/>
              <w:numPr>
                <w:ilvl w:val="1"/>
                <w:numId w:val="7"/>
              </w:numPr>
              <w:spacing w:line="360" w:lineRule="auto"/>
              <w:ind w:left="284" w:firstLine="0"/>
            </w:pPr>
            <w:r w:rsidRPr="00411619">
              <w:t>Современная лечебная тактика при острых язвенных гастродуоденальных кровотечениях…………</w:t>
            </w:r>
            <w:r>
              <w:t>………</w:t>
            </w:r>
            <w:r w:rsidRPr="00411619">
              <w:t>…………</w:t>
            </w:r>
            <w:r w:rsidR="005834BB">
              <w:t>…</w:t>
            </w:r>
            <w:r w:rsidRPr="00411619">
              <w:t>…</w:t>
            </w:r>
            <w:r>
              <w:t>…</w:t>
            </w:r>
            <w:r w:rsidR="009C23EE">
              <w:t>….</w:t>
            </w:r>
            <w:r>
              <w:t>.</w:t>
            </w:r>
          </w:p>
          <w:p w:rsidR="00895E01" w:rsidRPr="00411619" w:rsidRDefault="00895E01" w:rsidP="00C10174">
            <w:pPr>
              <w:tabs>
                <w:tab w:val="left" w:pos="0"/>
              </w:tabs>
              <w:spacing w:line="360" w:lineRule="auto"/>
              <w:contextualSpacing/>
              <w:jc w:val="both"/>
            </w:pPr>
            <w:r w:rsidRPr="00273974">
              <w:rPr>
                <w:bCs/>
              </w:rPr>
              <w:t>Глава 2. Материал и методы исследования</w:t>
            </w:r>
            <w:r>
              <w:rPr>
                <w:bCs/>
              </w:rPr>
              <w:t>……….………………</w:t>
            </w:r>
            <w:r w:rsidR="005834BB">
              <w:rPr>
                <w:bCs/>
              </w:rPr>
              <w:t>….</w:t>
            </w:r>
            <w:r w:rsidR="00273974">
              <w:rPr>
                <w:bCs/>
              </w:rPr>
              <w:t>…..</w:t>
            </w:r>
            <w:r>
              <w:rPr>
                <w:bCs/>
              </w:rPr>
              <w:t>.</w:t>
            </w:r>
            <w:r w:rsidR="009C23EE">
              <w:rPr>
                <w:bCs/>
              </w:rPr>
              <w:t>.....</w:t>
            </w:r>
            <w:r>
              <w:rPr>
                <w:bCs/>
              </w:rPr>
              <w:t>.</w:t>
            </w:r>
          </w:p>
          <w:p w:rsidR="00895E01" w:rsidRDefault="00895E01" w:rsidP="00C10174">
            <w:pPr>
              <w:pStyle w:val="12"/>
              <w:numPr>
                <w:ilvl w:val="0"/>
                <w:numId w:val="1"/>
              </w:numPr>
              <w:tabs>
                <w:tab w:val="left" w:pos="-426"/>
              </w:tabs>
              <w:spacing w:line="360" w:lineRule="auto"/>
              <w:ind w:left="284" w:firstLine="0"/>
              <w:contextualSpacing/>
              <w:jc w:val="both"/>
            </w:pPr>
            <w:r w:rsidRPr="00411619">
              <w:t xml:space="preserve">Общая характеристика клинического </w:t>
            </w:r>
            <w:r>
              <w:t>материала…………..…</w:t>
            </w:r>
            <w:r w:rsidR="005834BB">
              <w:t>…</w:t>
            </w:r>
            <w:r>
              <w:t>…</w:t>
            </w:r>
            <w:r w:rsidR="009C23EE">
              <w:t>…</w:t>
            </w:r>
            <w:r>
              <w:t>.</w:t>
            </w:r>
          </w:p>
          <w:p w:rsidR="00895E01" w:rsidRPr="00FE4D6B" w:rsidRDefault="00895E01" w:rsidP="00C10174">
            <w:pPr>
              <w:pStyle w:val="12"/>
              <w:numPr>
                <w:ilvl w:val="0"/>
                <w:numId w:val="1"/>
              </w:numPr>
              <w:tabs>
                <w:tab w:val="left" w:pos="-426"/>
              </w:tabs>
              <w:spacing w:line="360" w:lineRule="auto"/>
              <w:ind w:left="284" w:firstLine="0"/>
              <w:contextualSpacing/>
              <w:jc w:val="both"/>
            </w:pPr>
            <w:r w:rsidRPr="00FE4D6B">
              <w:t>Особенности консервативной терапи</w:t>
            </w:r>
            <w:r>
              <w:t xml:space="preserve">и больных </w:t>
            </w:r>
            <w:r w:rsidRPr="00A71AE5">
              <w:t>при острых гастродуоденальных кровотеч</w:t>
            </w:r>
            <w:r>
              <w:t>е</w:t>
            </w:r>
            <w:r w:rsidRPr="00A71AE5">
              <w:t>ниях</w:t>
            </w:r>
            <w:r>
              <w:t xml:space="preserve"> в зависимости от </w:t>
            </w:r>
            <w:r w:rsidRPr="00FE4D6B">
              <w:t>объема кровопотери</w:t>
            </w:r>
            <w:r>
              <w:t>…………………………………………………………</w:t>
            </w:r>
            <w:r w:rsidR="005834BB">
              <w:t>….</w:t>
            </w:r>
            <w:r>
              <w:t>…</w:t>
            </w:r>
            <w:r w:rsidR="009C23EE">
              <w:t>…</w:t>
            </w:r>
            <w:r>
              <w:t>.</w:t>
            </w:r>
          </w:p>
          <w:p w:rsidR="00895E01" w:rsidRPr="00411619" w:rsidRDefault="00895E01" w:rsidP="00C10174">
            <w:pPr>
              <w:pStyle w:val="11"/>
              <w:numPr>
                <w:ilvl w:val="1"/>
                <w:numId w:val="13"/>
              </w:numPr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 xml:space="preserve">Методика индивидуального подбора </w:t>
            </w:r>
            <w:r w:rsidR="00FD5F13">
              <w:rPr>
                <w:sz w:val="28"/>
                <w:szCs w:val="28"/>
              </w:rPr>
              <w:t>компонентов</w:t>
            </w:r>
            <w:r w:rsidRPr="00411619">
              <w:rPr>
                <w:sz w:val="28"/>
                <w:szCs w:val="28"/>
              </w:rPr>
              <w:t xml:space="preserve"> донорской крови</w:t>
            </w:r>
            <w:r>
              <w:rPr>
                <w:sz w:val="28"/>
                <w:szCs w:val="28"/>
              </w:rPr>
              <w:t>………………………………………………………………</w:t>
            </w:r>
            <w:r w:rsidR="005834BB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</w:t>
            </w:r>
            <w:r w:rsidR="009C23EE">
              <w:rPr>
                <w:sz w:val="28"/>
                <w:szCs w:val="28"/>
              </w:rPr>
              <w:t>….</w:t>
            </w:r>
            <w:r>
              <w:rPr>
                <w:sz w:val="28"/>
                <w:szCs w:val="28"/>
              </w:rPr>
              <w:t>.</w:t>
            </w:r>
          </w:p>
          <w:p w:rsidR="00895E01" w:rsidRPr="00411619" w:rsidRDefault="00895E01" w:rsidP="00C10174">
            <w:pPr>
              <w:pStyle w:val="12"/>
              <w:numPr>
                <w:ilvl w:val="1"/>
                <w:numId w:val="13"/>
              </w:numPr>
              <w:tabs>
                <w:tab w:val="left" w:pos="-426"/>
              </w:tabs>
              <w:spacing w:line="360" w:lineRule="auto"/>
              <w:ind w:left="284" w:firstLine="0"/>
              <w:contextualSpacing/>
              <w:jc w:val="both"/>
            </w:pPr>
            <w:r w:rsidRPr="00411619">
              <w:t>Методы иссле</w:t>
            </w:r>
            <w:r>
              <w:t>дования…………………………………………</w:t>
            </w:r>
            <w:r w:rsidR="005834BB">
              <w:t>….</w:t>
            </w:r>
            <w:r>
              <w:t>…</w:t>
            </w:r>
            <w:r w:rsidR="009C23EE">
              <w:t>….</w:t>
            </w:r>
            <w:r>
              <w:t>.</w:t>
            </w:r>
          </w:p>
          <w:p w:rsidR="00895E01" w:rsidRPr="00411619" w:rsidRDefault="00895E01" w:rsidP="00C10174">
            <w:pPr>
              <w:tabs>
                <w:tab w:val="left" w:pos="3420"/>
              </w:tabs>
              <w:spacing w:line="360" w:lineRule="auto"/>
              <w:contextualSpacing/>
              <w:jc w:val="both"/>
              <w:rPr>
                <w:bCs/>
              </w:rPr>
            </w:pPr>
            <w:r w:rsidRPr="00273974">
              <w:rPr>
                <w:bCs/>
              </w:rPr>
              <w:t>Г</w:t>
            </w:r>
            <w:r w:rsidR="00273974" w:rsidRPr="00273974">
              <w:rPr>
                <w:bCs/>
              </w:rPr>
              <w:t>лава</w:t>
            </w:r>
            <w:r w:rsidRPr="00273974">
              <w:rPr>
                <w:bCs/>
              </w:rPr>
              <w:t xml:space="preserve"> 3. И</w:t>
            </w:r>
            <w:r w:rsidR="00273974" w:rsidRPr="00273974">
              <w:rPr>
                <w:bCs/>
              </w:rPr>
              <w:t xml:space="preserve">зменения функциональных параметров у больных </w:t>
            </w:r>
            <w:r w:rsidR="00273974" w:rsidRPr="00273974">
              <w:t>при острых гастродуоденальных кровотеч</w:t>
            </w:r>
            <w:r w:rsidR="00273974">
              <w:t>е</w:t>
            </w:r>
            <w:r w:rsidR="00273974" w:rsidRPr="00273974">
              <w:t>ниях</w:t>
            </w:r>
            <w:r w:rsidRPr="00273974">
              <w:t xml:space="preserve"> </w:t>
            </w:r>
            <w:r w:rsidR="001318A3" w:rsidRPr="001318A3">
              <w:t xml:space="preserve">с объемом кровопотери </w:t>
            </w:r>
            <w:r w:rsidRPr="00273974">
              <w:rPr>
                <w:bCs/>
                <w:lang w:val="en-US"/>
              </w:rPr>
              <w:t>I</w:t>
            </w:r>
            <w:r w:rsidRPr="00273974">
              <w:rPr>
                <w:bCs/>
              </w:rPr>
              <w:t xml:space="preserve"> </w:t>
            </w:r>
            <w:r w:rsidR="00273974" w:rsidRPr="00273974">
              <w:rPr>
                <w:bCs/>
              </w:rPr>
              <w:t>класса</w:t>
            </w:r>
            <w:r w:rsidRPr="00273974">
              <w:rPr>
                <w:bCs/>
              </w:rPr>
              <w:t xml:space="preserve"> </w:t>
            </w:r>
            <w:r w:rsidR="009C23EE">
              <w:rPr>
                <w:bCs/>
              </w:rPr>
              <w:t>…</w:t>
            </w:r>
            <w:r w:rsidRPr="00273974">
              <w:rPr>
                <w:bCs/>
              </w:rPr>
              <w:t>…</w:t>
            </w:r>
            <w:r w:rsidR="001318A3">
              <w:rPr>
                <w:bCs/>
              </w:rPr>
              <w:t>.</w:t>
            </w:r>
          </w:p>
          <w:p w:rsidR="00895E01" w:rsidRPr="0076674C" w:rsidRDefault="00895E01" w:rsidP="00C10174">
            <w:pPr>
              <w:pStyle w:val="afb"/>
              <w:numPr>
                <w:ilvl w:val="1"/>
                <w:numId w:val="8"/>
              </w:numPr>
              <w:tabs>
                <w:tab w:val="left" w:pos="-284"/>
              </w:tabs>
              <w:spacing w:line="360" w:lineRule="auto"/>
              <w:ind w:left="284" w:firstLine="0"/>
              <w:jc w:val="both"/>
              <w:rPr>
                <w:b/>
                <w:bCs/>
              </w:rPr>
            </w:pPr>
            <w:r w:rsidRPr="0076674C">
              <w:rPr>
                <w:bCs/>
              </w:rPr>
              <w:t xml:space="preserve">Функциональное состояние гемодинамики большого круга кровообращения у больных </w:t>
            </w:r>
            <w:r>
              <w:rPr>
                <w:bCs/>
              </w:rPr>
              <w:t xml:space="preserve">при </w:t>
            </w:r>
            <w:r w:rsidRPr="00A71AE5">
              <w:t>острых гастродуоденальных кровотеч</w:t>
            </w:r>
            <w:r w:rsidR="00273974">
              <w:t>е</w:t>
            </w:r>
            <w:r w:rsidRPr="00A71AE5">
              <w:t>ниях</w:t>
            </w:r>
            <w:r>
              <w:t xml:space="preserve"> </w:t>
            </w:r>
            <w:r w:rsidRPr="0076674C">
              <w:rPr>
                <w:bCs/>
                <w:lang w:val="en-US"/>
              </w:rPr>
              <w:t>I</w:t>
            </w:r>
            <w:r w:rsidRPr="0076674C">
              <w:rPr>
                <w:bCs/>
              </w:rPr>
              <w:t xml:space="preserve"> класса при поступлении и в динамике лечения</w:t>
            </w:r>
            <w:r w:rsidR="00273974">
              <w:rPr>
                <w:bCs/>
              </w:rPr>
              <w:t xml:space="preserve"> </w:t>
            </w:r>
            <w:r w:rsidR="005834BB">
              <w:rPr>
                <w:bCs/>
              </w:rPr>
              <w:t>…</w:t>
            </w:r>
            <w:r w:rsidR="00273974">
              <w:rPr>
                <w:bCs/>
              </w:rPr>
              <w:t>…</w:t>
            </w:r>
            <w:r w:rsidR="009C23EE">
              <w:rPr>
                <w:bCs/>
              </w:rPr>
              <w:t>…</w:t>
            </w:r>
            <w:r w:rsidR="00273974">
              <w:rPr>
                <w:bCs/>
              </w:rPr>
              <w:t>..</w:t>
            </w:r>
          </w:p>
          <w:p w:rsidR="00895E01" w:rsidRPr="00411619" w:rsidRDefault="00895E01" w:rsidP="00C10174">
            <w:pPr>
              <w:pStyle w:val="11"/>
              <w:numPr>
                <w:ilvl w:val="1"/>
                <w:numId w:val="8"/>
              </w:numPr>
              <w:tabs>
                <w:tab w:val="left" w:pos="-284"/>
              </w:tabs>
              <w:ind w:left="284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411619">
              <w:rPr>
                <w:bCs/>
                <w:sz w:val="28"/>
                <w:szCs w:val="28"/>
              </w:rPr>
              <w:t xml:space="preserve">Кислородно-транспортная </w:t>
            </w:r>
            <w:r w:rsidRPr="00A71AE5">
              <w:rPr>
                <w:bCs/>
                <w:sz w:val="28"/>
                <w:szCs w:val="28"/>
              </w:rPr>
              <w:t xml:space="preserve">функция крови, газовый состав и кислотно-основное состояние у больных при </w:t>
            </w:r>
            <w:r w:rsidRPr="00A71AE5">
              <w:rPr>
                <w:sz w:val="28"/>
                <w:szCs w:val="28"/>
              </w:rPr>
              <w:t>острых гастродуоденальных кровотеч</w:t>
            </w:r>
            <w:r w:rsidR="00273974">
              <w:rPr>
                <w:sz w:val="28"/>
                <w:szCs w:val="28"/>
              </w:rPr>
              <w:t>е</w:t>
            </w:r>
            <w:r w:rsidRPr="00A71AE5">
              <w:rPr>
                <w:sz w:val="28"/>
                <w:szCs w:val="28"/>
              </w:rPr>
              <w:t>ниях</w:t>
            </w:r>
            <w:r>
              <w:t xml:space="preserve"> </w:t>
            </w:r>
            <w:r w:rsidRPr="00411619">
              <w:rPr>
                <w:bCs/>
                <w:sz w:val="28"/>
                <w:szCs w:val="28"/>
                <w:lang w:val="en-US"/>
              </w:rPr>
              <w:t>I</w:t>
            </w:r>
            <w:r w:rsidRPr="00411619">
              <w:rPr>
                <w:bCs/>
                <w:sz w:val="28"/>
                <w:szCs w:val="28"/>
              </w:rPr>
              <w:t xml:space="preserve"> класса при поступлени</w:t>
            </w:r>
            <w:r>
              <w:rPr>
                <w:bCs/>
                <w:sz w:val="28"/>
                <w:szCs w:val="28"/>
              </w:rPr>
              <w:t>и</w:t>
            </w:r>
            <w:r w:rsidRPr="00411619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lastRenderedPageBreak/>
              <w:t>динамике</w:t>
            </w:r>
            <w:r w:rsidRPr="00411619">
              <w:rPr>
                <w:bCs/>
                <w:sz w:val="28"/>
                <w:szCs w:val="28"/>
              </w:rPr>
              <w:t xml:space="preserve"> лечения</w:t>
            </w:r>
            <w:r w:rsidR="00273974">
              <w:rPr>
                <w:bCs/>
                <w:sz w:val="28"/>
                <w:szCs w:val="28"/>
              </w:rPr>
              <w:t>……………………………………</w:t>
            </w:r>
            <w:r w:rsidR="005834BB">
              <w:rPr>
                <w:bCs/>
                <w:sz w:val="28"/>
                <w:szCs w:val="28"/>
              </w:rPr>
              <w:t>…</w:t>
            </w:r>
            <w:r w:rsidR="00273974">
              <w:rPr>
                <w:bCs/>
                <w:sz w:val="28"/>
                <w:szCs w:val="28"/>
              </w:rPr>
              <w:t>………………</w:t>
            </w:r>
            <w:r w:rsidR="009C23EE">
              <w:rPr>
                <w:bCs/>
                <w:sz w:val="28"/>
                <w:szCs w:val="28"/>
              </w:rPr>
              <w:t>…</w:t>
            </w:r>
            <w:r w:rsidR="00273974">
              <w:rPr>
                <w:bCs/>
                <w:sz w:val="28"/>
                <w:szCs w:val="28"/>
              </w:rPr>
              <w:t>…</w:t>
            </w:r>
          </w:p>
          <w:p w:rsidR="00895E01" w:rsidRPr="006A463C" w:rsidRDefault="00895E01" w:rsidP="00C10174">
            <w:pPr>
              <w:pStyle w:val="afb"/>
              <w:numPr>
                <w:ilvl w:val="1"/>
                <w:numId w:val="8"/>
              </w:numPr>
              <w:spacing w:line="360" w:lineRule="auto"/>
              <w:ind w:left="284" w:firstLine="0"/>
              <w:jc w:val="both"/>
              <w:rPr>
                <w:bCs/>
              </w:rPr>
            </w:pPr>
            <w:r w:rsidRPr="006A463C">
              <w:rPr>
                <w:bCs/>
              </w:rPr>
              <w:t xml:space="preserve">Система гемостаза у больных при </w:t>
            </w:r>
            <w:r w:rsidRPr="00A71AE5">
              <w:t>острых гастродуоденальных кровотеч</w:t>
            </w:r>
            <w:r w:rsidR="00273974">
              <w:t>е</w:t>
            </w:r>
            <w:r w:rsidRPr="00A71AE5">
              <w:t>ниях</w:t>
            </w:r>
            <w:r w:rsidRPr="006A463C">
              <w:rPr>
                <w:bCs/>
              </w:rPr>
              <w:t xml:space="preserve"> </w:t>
            </w:r>
            <w:r w:rsidRPr="006A463C">
              <w:rPr>
                <w:bCs/>
                <w:lang w:val="en-US"/>
              </w:rPr>
              <w:t>I</w:t>
            </w:r>
            <w:r w:rsidRPr="006A463C">
              <w:rPr>
                <w:bCs/>
              </w:rPr>
              <w:t xml:space="preserve"> класса при поступ</w:t>
            </w:r>
            <w:r w:rsidR="00273974">
              <w:rPr>
                <w:bCs/>
              </w:rPr>
              <w:t>лении и в динамике лечения…</w:t>
            </w:r>
            <w:r w:rsidR="005834BB">
              <w:rPr>
                <w:bCs/>
              </w:rPr>
              <w:t>…</w:t>
            </w:r>
            <w:r w:rsidR="009C23EE">
              <w:rPr>
                <w:bCs/>
              </w:rPr>
              <w:t>…</w:t>
            </w:r>
            <w:r w:rsidR="00273974">
              <w:rPr>
                <w:bCs/>
              </w:rPr>
              <w:t>...</w:t>
            </w:r>
          </w:p>
          <w:p w:rsidR="00895E01" w:rsidRPr="006A463C" w:rsidRDefault="00895E01" w:rsidP="00C10174">
            <w:pPr>
              <w:pStyle w:val="afb"/>
              <w:numPr>
                <w:ilvl w:val="1"/>
                <w:numId w:val="8"/>
              </w:numPr>
              <w:spacing w:line="360" w:lineRule="auto"/>
              <w:ind w:left="284" w:firstLine="0"/>
              <w:jc w:val="both"/>
              <w:rPr>
                <w:bCs/>
              </w:rPr>
            </w:pPr>
            <w:r w:rsidRPr="006A463C">
              <w:rPr>
                <w:bCs/>
              </w:rPr>
              <w:t xml:space="preserve">Свободнорадикальное перекисное окисление липидов и антиоксидантная защита у больных </w:t>
            </w:r>
            <w:r w:rsidRPr="00A71AE5">
              <w:t>при острых гастродуоденальных кровотеч</w:t>
            </w:r>
            <w:r w:rsidR="00273974">
              <w:t>е</w:t>
            </w:r>
            <w:r w:rsidRPr="00A71AE5">
              <w:t>ниях</w:t>
            </w:r>
            <w:r>
              <w:rPr>
                <w:bCs/>
              </w:rPr>
              <w:t xml:space="preserve"> </w:t>
            </w:r>
            <w:r w:rsidRPr="006A463C">
              <w:rPr>
                <w:bCs/>
                <w:lang w:val="en-US"/>
              </w:rPr>
              <w:t>I</w:t>
            </w:r>
            <w:r w:rsidRPr="006A463C">
              <w:rPr>
                <w:bCs/>
              </w:rPr>
              <w:t xml:space="preserve"> класса при поступлении и в динамике лечения</w:t>
            </w:r>
            <w:r w:rsidR="00273974">
              <w:rPr>
                <w:bCs/>
              </w:rPr>
              <w:t>…</w:t>
            </w:r>
            <w:r w:rsidR="005834BB">
              <w:rPr>
                <w:bCs/>
              </w:rPr>
              <w:t>.....</w:t>
            </w:r>
            <w:r w:rsidR="009C23EE">
              <w:rPr>
                <w:bCs/>
              </w:rPr>
              <w:t>....</w:t>
            </w:r>
            <w:r w:rsidR="005834BB">
              <w:rPr>
                <w:bCs/>
              </w:rPr>
              <w:t>..</w:t>
            </w:r>
          </w:p>
          <w:p w:rsidR="00895E01" w:rsidRPr="00273974" w:rsidRDefault="00895E01" w:rsidP="00C10174">
            <w:pPr>
              <w:tabs>
                <w:tab w:val="left" w:pos="3420"/>
              </w:tabs>
              <w:spacing w:line="360" w:lineRule="auto"/>
              <w:contextualSpacing/>
              <w:jc w:val="both"/>
              <w:rPr>
                <w:bCs/>
              </w:rPr>
            </w:pPr>
            <w:r w:rsidRPr="00273974">
              <w:rPr>
                <w:bCs/>
              </w:rPr>
              <w:t>Г</w:t>
            </w:r>
            <w:r w:rsidR="00273974" w:rsidRPr="00273974">
              <w:rPr>
                <w:bCs/>
              </w:rPr>
              <w:t>лава</w:t>
            </w:r>
            <w:r w:rsidRPr="00273974">
              <w:rPr>
                <w:bCs/>
              </w:rPr>
              <w:t xml:space="preserve"> 4. И</w:t>
            </w:r>
            <w:r w:rsidR="00273974" w:rsidRPr="00273974">
              <w:rPr>
                <w:bCs/>
              </w:rPr>
              <w:t>зменения функцион</w:t>
            </w:r>
            <w:r w:rsidR="00273974">
              <w:rPr>
                <w:bCs/>
              </w:rPr>
              <w:t>альных параметров у больных при</w:t>
            </w:r>
            <w:r w:rsidR="00273974" w:rsidRPr="00273974">
              <w:t xml:space="preserve"> острых гастродуоденальных кровотеч</w:t>
            </w:r>
            <w:r w:rsidR="00273974">
              <w:t>е</w:t>
            </w:r>
            <w:r w:rsidR="00273974" w:rsidRPr="00273974">
              <w:t xml:space="preserve">ниях </w:t>
            </w:r>
            <w:r w:rsidR="00273974" w:rsidRPr="00273974">
              <w:rPr>
                <w:bCs/>
              </w:rPr>
              <w:t xml:space="preserve">с объемом кровопотери </w:t>
            </w:r>
            <w:r w:rsidR="00273974" w:rsidRPr="00273974">
              <w:rPr>
                <w:bCs/>
                <w:lang w:val="en-US"/>
              </w:rPr>
              <w:t>II</w:t>
            </w:r>
            <w:r w:rsidR="00273974" w:rsidRPr="00273974">
              <w:rPr>
                <w:bCs/>
              </w:rPr>
              <w:t xml:space="preserve"> класса</w:t>
            </w:r>
            <w:r w:rsidR="00273974">
              <w:rPr>
                <w:bCs/>
              </w:rPr>
              <w:t>…</w:t>
            </w:r>
            <w:r w:rsidR="009C23EE">
              <w:rPr>
                <w:bCs/>
              </w:rPr>
              <w:t>…</w:t>
            </w:r>
            <w:r w:rsidR="005834BB">
              <w:rPr>
                <w:bCs/>
              </w:rPr>
              <w:t>.</w:t>
            </w:r>
          </w:p>
          <w:p w:rsidR="00895E01" w:rsidRPr="00022F68" w:rsidRDefault="00273974" w:rsidP="00FD5F13">
            <w:pPr>
              <w:pStyle w:val="afb"/>
              <w:numPr>
                <w:ilvl w:val="1"/>
                <w:numId w:val="10"/>
              </w:numPr>
              <w:tabs>
                <w:tab w:val="left" w:pos="709"/>
              </w:tabs>
              <w:spacing w:line="360" w:lineRule="auto"/>
              <w:ind w:left="284" w:firstLine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="00895E01" w:rsidRPr="00022F68">
              <w:rPr>
                <w:bCs/>
              </w:rPr>
              <w:t xml:space="preserve">Функциональное состояние гемодинамики большого круга кровообращения у больных </w:t>
            </w:r>
            <w:r w:rsidR="00895E01" w:rsidRPr="00A71AE5">
              <w:t>при острых гастродуоденальных кровотеч</w:t>
            </w:r>
            <w:r>
              <w:t>е</w:t>
            </w:r>
            <w:r w:rsidR="00895E01" w:rsidRPr="00A71AE5">
              <w:t>ниях</w:t>
            </w:r>
            <w:r w:rsidR="00895E01">
              <w:t xml:space="preserve"> </w:t>
            </w:r>
            <w:r w:rsidR="00895E01" w:rsidRPr="00022F68">
              <w:rPr>
                <w:bCs/>
                <w:lang w:val="en-US"/>
              </w:rPr>
              <w:t>II</w:t>
            </w:r>
            <w:r w:rsidR="00895E01" w:rsidRPr="00022F68">
              <w:rPr>
                <w:bCs/>
              </w:rPr>
              <w:t xml:space="preserve"> класса при поступлении и в ди</w:t>
            </w:r>
            <w:r>
              <w:rPr>
                <w:bCs/>
              </w:rPr>
              <w:t>намике лечения…</w:t>
            </w:r>
            <w:r w:rsidR="005834BB">
              <w:rPr>
                <w:bCs/>
              </w:rPr>
              <w:t>…</w:t>
            </w:r>
            <w:r w:rsidR="009C23EE">
              <w:rPr>
                <w:bCs/>
              </w:rPr>
              <w:t>….</w:t>
            </w:r>
            <w:r>
              <w:rPr>
                <w:bCs/>
              </w:rPr>
              <w:t>.</w:t>
            </w:r>
          </w:p>
          <w:p w:rsidR="00895E01" w:rsidRPr="00022F68" w:rsidRDefault="00895E01" w:rsidP="00FD5F13">
            <w:pPr>
              <w:pStyle w:val="afb"/>
              <w:numPr>
                <w:ilvl w:val="1"/>
                <w:numId w:val="10"/>
              </w:numPr>
              <w:tabs>
                <w:tab w:val="left" w:pos="709"/>
              </w:tabs>
              <w:spacing w:line="360" w:lineRule="auto"/>
              <w:ind w:left="284" w:firstLine="0"/>
              <w:jc w:val="both"/>
              <w:rPr>
                <w:b/>
                <w:bCs/>
              </w:rPr>
            </w:pPr>
            <w:r w:rsidRPr="00022F68">
              <w:rPr>
                <w:bCs/>
              </w:rPr>
              <w:t xml:space="preserve"> </w:t>
            </w:r>
            <w:r w:rsidR="00FD5F13" w:rsidRPr="00FD5F13">
              <w:rPr>
                <w:bCs/>
              </w:rPr>
              <w:t>Характер нарушений кислородно-транспортной функции крови, газового состава и параметров кислотно-основного состояния</w:t>
            </w:r>
            <w:proofErr w:type="gramStart"/>
            <w:r w:rsidR="009C23EE">
              <w:rPr>
                <w:bCs/>
              </w:rPr>
              <w:t>..</w:t>
            </w:r>
            <w:r w:rsidR="00273974">
              <w:rPr>
                <w:bCs/>
              </w:rPr>
              <w:t>…</w:t>
            </w:r>
            <w:r w:rsidR="00FD5F13">
              <w:rPr>
                <w:bCs/>
              </w:rPr>
              <w:t>.......</w:t>
            </w:r>
            <w:r w:rsidR="009C23EE">
              <w:rPr>
                <w:bCs/>
              </w:rPr>
              <w:t>....</w:t>
            </w:r>
            <w:r w:rsidR="00FD5F13">
              <w:rPr>
                <w:bCs/>
              </w:rPr>
              <w:t>.</w:t>
            </w:r>
            <w:proofErr w:type="gramEnd"/>
          </w:p>
          <w:p w:rsidR="00895E01" w:rsidRPr="00552FB1" w:rsidRDefault="00FD5F13" w:rsidP="00FD5F13">
            <w:pPr>
              <w:pStyle w:val="11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284" w:firstLine="0"/>
              <w:contextualSpacing/>
              <w:jc w:val="both"/>
              <w:rPr>
                <w:b/>
                <w:bCs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FD5F13">
              <w:rPr>
                <w:bCs/>
                <w:sz w:val="28"/>
                <w:szCs w:val="28"/>
              </w:rPr>
              <w:t xml:space="preserve">Характер нарушений системы гемостаза у больных при острых гастродуоденалных кровотечениях II класса </w:t>
            </w:r>
            <w:r w:rsidR="00273974">
              <w:rPr>
                <w:bCs/>
                <w:sz w:val="28"/>
                <w:szCs w:val="28"/>
              </w:rPr>
              <w:t>…</w:t>
            </w:r>
            <w:r>
              <w:rPr>
                <w:bCs/>
                <w:sz w:val="28"/>
                <w:szCs w:val="28"/>
              </w:rPr>
              <w:t>…………………</w:t>
            </w:r>
            <w:r w:rsidR="009C23EE">
              <w:rPr>
                <w:bCs/>
                <w:sz w:val="28"/>
                <w:szCs w:val="28"/>
              </w:rPr>
              <w:t>…</w:t>
            </w:r>
            <w:r>
              <w:rPr>
                <w:bCs/>
                <w:sz w:val="28"/>
                <w:szCs w:val="28"/>
              </w:rPr>
              <w:t>….</w:t>
            </w:r>
            <w:r w:rsidR="005834BB">
              <w:rPr>
                <w:bCs/>
                <w:sz w:val="28"/>
                <w:szCs w:val="28"/>
              </w:rPr>
              <w:t>….</w:t>
            </w:r>
            <w:r w:rsidR="00C04D4D">
              <w:rPr>
                <w:bCs/>
                <w:sz w:val="28"/>
                <w:szCs w:val="28"/>
              </w:rPr>
              <w:t>.</w:t>
            </w:r>
          </w:p>
          <w:p w:rsidR="00895E01" w:rsidRPr="00552FB1" w:rsidRDefault="00895E01" w:rsidP="00C10174">
            <w:pPr>
              <w:pStyle w:val="11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284" w:firstLine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552FB1">
              <w:rPr>
                <w:bCs/>
                <w:sz w:val="28"/>
                <w:szCs w:val="28"/>
              </w:rPr>
              <w:t xml:space="preserve"> Свободнорадикальное перекисное окисление липидов и антиоксидантная защита у больных </w:t>
            </w:r>
            <w:r w:rsidRPr="00552FB1">
              <w:rPr>
                <w:sz w:val="28"/>
                <w:szCs w:val="28"/>
              </w:rPr>
              <w:t>при острых гастро</w:t>
            </w:r>
            <w:r w:rsidR="00C04D4D">
              <w:rPr>
                <w:sz w:val="28"/>
                <w:szCs w:val="28"/>
              </w:rPr>
              <w:t>-</w:t>
            </w:r>
            <w:r w:rsidRPr="00552FB1">
              <w:rPr>
                <w:sz w:val="28"/>
                <w:szCs w:val="28"/>
              </w:rPr>
              <w:t>дуоденальных кровотеч</w:t>
            </w:r>
            <w:r w:rsidR="00273974">
              <w:rPr>
                <w:sz w:val="28"/>
                <w:szCs w:val="28"/>
              </w:rPr>
              <w:t>е</w:t>
            </w:r>
            <w:r w:rsidRPr="00552FB1">
              <w:rPr>
                <w:sz w:val="28"/>
                <w:szCs w:val="28"/>
              </w:rPr>
              <w:t>ниях</w:t>
            </w:r>
            <w:r w:rsidRPr="00552FB1">
              <w:rPr>
                <w:bCs/>
                <w:sz w:val="28"/>
                <w:szCs w:val="28"/>
              </w:rPr>
              <w:t xml:space="preserve"> </w:t>
            </w:r>
            <w:r w:rsidRPr="00552FB1">
              <w:rPr>
                <w:bCs/>
                <w:sz w:val="28"/>
                <w:szCs w:val="28"/>
                <w:lang w:val="en-US"/>
              </w:rPr>
              <w:t>II</w:t>
            </w:r>
            <w:r w:rsidRPr="00552FB1">
              <w:rPr>
                <w:bCs/>
                <w:sz w:val="28"/>
                <w:szCs w:val="28"/>
              </w:rPr>
              <w:t xml:space="preserve"> класса при поступлении и в динамике лечения</w:t>
            </w:r>
            <w:r w:rsidR="00273974">
              <w:rPr>
                <w:bCs/>
                <w:sz w:val="28"/>
                <w:szCs w:val="28"/>
              </w:rPr>
              <w:t>…</w:t>
            </w:r>
            <w:r w:rsidR="009C23EE">
              <w:rPr>
                <w:bCs/>
                <w:sz w:val="28"/>
                <w:szCs w:val="28"/>
              </w:rPr>
              <w:t>….</w:t>
            </w:r>
            <w:r w:rsidR="005834BB">
              <w:rPr>
                <w:bCs/>
                <w:sz w:val="28"/>
                <w:szCs w:val="28"/>
              </w:rPr>
              <w:t>.....</w:t>
            </w:r>
          </w:p>
          <w:p w:rsidR="00895E01" w:rsidRPr="00273974" w:rsidRDefault="00895E01" w:rsidP="00C10174">
            <w:pPr>
              <w:tabs>
                <w:tab w:val="left" w:pos="3420"/>
              </w:tabs>
              <w:spacing w:line="360" w:lineRule="auto"/>
              <w:contextualSpacing/>
              <w:jc w:val="both"/>
              <w:rPr>
                <w:bCs/>
              </w:rPr>
            </w:pPr>
            <w:r w:rsidRPr="00273974">
              <w:rPr>
                <w:bCs/>
              </w:rPr>
              <w:t>Г</w:t>
            </w:r>
            <w:r w:rsidR="00273974" w:rsidRPr="00273974">
              <w:rPr>
                <w:bCs/>
              </w:rPr>
              <w:t>лава</w:t>
            </w:r>
            <w:r w:rsidRPr="00273974">
              <w:rPr>
                <w:bCs/>
              </w:rPr>
              <w:t xml:space="preserve"> 5. И</w:t>
            </w:r>
            <w:r w:rsidR="00273974" w:rsidRPr="00273974">
              <w:rPr>
                <w:bCs/>
              </w:rPr>
              <w:t xml:space="preserve">зменения функциональных параметров у больных при </w:t>
            </w:r>
            <w:r w:rsidR="00273974" w:rsidRPr="00273974">
              <w:t>острых гастродуоденальных кровотеч</w:t>
            </w:r>
            <w:r w:rsidR="00273974">
              <w:t>е</w:t>
            </w:r>
            <w:r w:rsidR="00273974" w:rsidRPr="00273974">
              <w:t>ниях</w:t>
            </w:r>
            <w:r w:rsidR="00273974" w:rsidRPr="00273974">
              <w:rPr>
                <w:bCs/>
              </w:rPr>
              <w:t xml:space="preserve"> с объемом кровопотери </w:t>
            </w:r>
            <w:r w:rsidR="00273974" w:rsidRPr="00273974">
              <w:rPr>
                <w:bCs/>
                <w:lang w:val="en-US"/>
              </w:rPr>
              <w:t>III</w:t>
            </w:r>
            <w:r w:rsidR="00273974" w:rsidRPr="00273974">
              <w:rPr>
                <w:bCs/>
              </w:rPr>
              <w:t xml:space="preserve"> класса</w:t>
            </w:r>
            <w:r w:rsidR="00273974">
              <w:rPr>
                <w:bCs/>
              </w:rPr>
              <w:t>…</w:t>
            </w:r>
            <w:r w:rsidR="009C23EE">
              <w:rPr>
                <w:bCs/>
              </w:rPr>
              <w:t>…</w:t>
            </w:r>
          </w:p>
          <w:p w:rsidR="00895E01" w:rsidRPr="00022F68" w:rsidRDefault="00857D86" w:rsidP="00857D86">
            <w:pPr>
              <w:pStyle w:val="afb"/>
              <w:numPr>
                <w:ilvl w:val="1"/>
                <w:numId w:val="11"/>
              </w:numPr>
              <w:spacing w:line="360" w:lineRule="auto"/>
              <w:ind w:left="284" w:hanging="11"/>
              <w:jc w:val="both"/>
              <w:rPr>
                <w:b/>
                <w:bCs/>
              </w:rPr>
            </w:pPr>
            <w:r w:rsidRPr="00857D86">
              <w:rPr>
                <w:bCs/>
              </w:rPr>
              <w:t xml:space="preserve">Характер функциональных нарушений гемодинамики большого круга кровообращения </w:t>
            </w:r>
            <w:r w:rsidR="005834BB">
              <w:rPr>
                <w:bCs/>
              </w:rPr>
              <w:t>…</w:t>
            </w:r>
            <w:r>
              <w:rPr>
                <w:bCs/>
              </w:rPr>
              <w:t>……………………………………………</w:t>
            </w:r>
            <w:r w:rsidR="005834BB">
              <w:rPr>
                <w:bCs/>
              </w:rPr>
              <w:t>…</w:t>
            </w:r>
            <w:r w:rsidR="009C23EE">
              <w:rPr>
                <w:bCs/>
              </w:rPr>
              <w:t>…...</w:t>
            </w:r>
            <w:r w:rsidR="005834BB">
              <w:rPr>
                <w:bCs/>
              </w:rPr>
              <w:t>.</w:t>
            </w:r>
          </w:p>
          <w:p w:rsidR="00895E01" w:rsidRDefault="00857D86" w:rsidP="00857D86">
            <w:pPr>
              <w:pStyle w:val="11"/>
              <w:numPr>
                <w:ilvl w:val="1"/>
                <w:numId w:val="11"/>
              </w:numPr>
              <w:ind w:left="284" w:hanging="11"/>
              <w:contextualSpacing/>
              <w:jc w:val="both"/>
              <w:rPr>
                <w:bCs/>
                <w:sz w:val="28"/>
                <w:szCs w:val="28"/>
              </w:rPr>
            </w:pPr>
            <w:r w:rsidRPr="00857D86">
              <w:rPr>
                <w:bCs/>
                <w:sz w:val="28"/>
                <w:szCs w:val="28"/>
              </w:rPr>
              <w:t xml:space="preserve">Характер нарушений кислородно-транспортной функции крови, ее газового состава и параметров кислотно-основного состояния </w:t>
            </w:r>
            <w:r w:rsidR="00C04D4D">
              <w:rPr>
                <w:bCs/>
                <w:sz w:val="28"/>
                <w:szCs w:val="28"/>
              </w:rPr>
              <w:t>…</w:t>
            </w:r>
            <w:r w:rsidR="009C23EE">
              <w:rPr>
                <w:bCs/>
                <w:sz w:val="28"/>
                <w:szCs w:val="28"/>
              </w:rPr>
              <w:t>…….</w:t>
            </w:r>
            <w:r>
              <w:rPr>
                <w:bCs/>
                <w:sz w:val="28"/>
                <w:szCs w:val="28"/>
              </w:rPr>
              <w:t>…</w:t>
            </w:r>
          </w:p>
          <w:p w:rsidR="00895E01" w:rsidRDefault="00857D86" w:rsidP="00857D86">
            <w:pPr>
              <w:pStyle w:val="11"/>
              <w:numPr>
                <w:ilvl w:val="1"/>
                <w:numId w:val="11"/>
              </w:numPr>
              <w:ind w:left="284" w:hanging="11"/>
              <w:contextualSpacing/>
              <w:jc w:val="both"/>
              <w:rPr>
                <w:bCs/>
                <w:sz w:val="28"/>
                <w:szCs w:val="28"/>
              </w:rPr>
            </w:pPr>
            <w:r w:rsidRPr="00857D86">
              <w:rPr>
                <w:bCs/>
                <w:sz w:val="28"/>
                <w:szCs w:val="28"/>
              </w:rPr>
              <w:t xml:space="preserve">Характер нарушений системы гемостаза при острых гастродуоденальных кровотечениях III класса </w:t>
            </w:r>
            <w:r w:rsidR="00C04D4D">
              <w:rPr>
                <w:bCs/>
                <w:sz w:val="28"/>
                <w:szCs w:val="28"/>
              </w:rPr>
              <w:t>…</w:t>
            </w:r>
            <w:r w:rsidR="005834BB">
              <w:rPr>
                <w:bCs/>
                <w:sz w:val="28"/>
                <w:szCs w:val="28"/>
              </w:rPr>
              <w:t>…</w:t>
            </w:r>
            <w:r>
              <w:rPr>
                <w:bCs/>
                <w:sz w:val="28"/>
                <w:szCs w:val="28"/>
              </w:rPr>
              <w:t>…………………</w:t>
            </w:r>
            <w:r w:rsidR="009C23EE">
              <w:rPr>
                <w:bCs/>
                <w:sz w:val="28"/>
                <w:szCs w:val="28"/>
              </w:rPr>
              <w:t>.......</w:t>
            </w:r>
            <w:r w:rsidR="00C04D4D">
              <w:rPr>
                <w:bCs/>
                <w:sz w:val="28"/>
                <w:szCs w:val="28"/>
              </w:rPr>
              <w:t>.</w:t>
            </w:r>
          </w:p>
          <w:p w:rsidR="00895E01" w:rsidRPr="00022F68" w:rsidRDefault="00895E01" w:rsidP="00857D86">
            <w:pPr>
              <w:pStyle w:val="11"/>
              <w:numPr>
                <w:ilvl w:val="1"/>
                <w:numId w:val="11"/>
              </w:numPr>
              <w:ind w:left="284" w:hanging="11"/>
              <w:contextualSpacing/>
              <w:jc w:val="both"/>
              <w:rPr>
                <w:bCs/>
                <w:sz w:val="28"/>
                <w:szCs w:val="28"/>
              </w:rPr>
            </w:pPr>
            <w:r w:rsidRPr="00022F68">
              <w:rPr>
                <w:bCs/>
              </w:rPr>
              <w:t>С</w:t>
            </w:r>
            <w:r w:rsidRPr="00022F68">
              <w:rPr>
                <w:bCs/>
                <w:sz w:val="28"/>
                <w:szCs w:val="28"/>
              </w:rPr>
              <w:t xml:space="preserve">вободнорадикальное перекисное окисление липидов и антиоксидантная защита у больных </w:t>
            </w:r>
            <w:r w:rsidRPr="00022F68">
              <w:rPr>
                <w:sz w:val="28"/>
                <w:szCs w:val="28"/>
              </w:rPr>
              <w:t>при острых гастродуоденальных кровотеч</w:t>
            </w:r>
            <w:r w:rsidR="00C04D4D">
              <w:rPr>
                <w:sz w:val="28"/>
                <w:szCs w:val="28"/>
              </w:rPr>
              <w:t>е</w:t>
            </w:r>
            <w:r w:rsidRPr="00022F68">
              <w:rPr>
                <w:sz w:val="28"/>
                <w:szCs w:val="28"/>
              </w:rPr>
              <w:t xml:space="preserve">ниях </w:t>
            </w:r>
            <w:r w:rsidRPr="00022F68">
              <w:rPr>
                <w:bCs/>
                <w:sz w:val="28"/>
                <w:szCs w:val="28"/>
                <w:lang w:val="en-US"/>
              </w:rPr>
              <w:t>III</w:t>
            </w:r>
            <w:r w:rsidRPr="00022F68">
              <w:rPr>
                <w:bCs/>
                <w:sz w:val="28"/>
                <w:szCs w:val="28"/>
              </w:rPr>
              <w:t xml:space="preserve"> класса при поступлении и в динамике лечения</w:t>
            </w:r>
            <w:r w:rsidR="00C04D4D">
              <w:rPr>
                <w:bCs/>
                <w:sz w:val="28"/>
                <w:szCs w:val="28"/>
              </w:rPr>
              <w:t>…</w:t>
            </w:r>
            <w:r w:rsidR="009C23EE">
              <w:rPr>
                <w:bCs/>
                <w:sz w:val="28"/>
                <w:szCs w:val="28"/>
              </w:rPr>
              <w:t>…</w:t>
            </w:r>
            <w:r w:rsidR="005834BB">
              <w:rPr>
                <w:bCs/>
                <w:sz w:val="28"/>
                <w:szCs w:val="28"/>
              </w:rPr>
              <w:t>.....</w:t>
            </w:r>
          </w:p>
          <w:p w:rsidR="00C04D4D" w:rsidRDefault="00857D86" w:rsidP="00C10174">
            <w:pPr>
              <w:spacing w:line="360" w:lineRule="auto"/>
              <w:contextualSpacing/>
              <w:jc w:val="both"/>
            </w:pPr>
            <w:r>
              <w:lastRenderedPageBreak/>
              <w:t>Обсуждение результатов</w:t>
            </w:r>
            <w:r w:rsidR="00C04D4D">
              <w:t>………………………</w:t>
            </w:r>
            <w:r w:rsidR="005834BB">
              <w:t>…</w:t>
            </w:r>
            <w:r w:rsidR="00C04D4D">
              <w:t>……………………</w:t>
            </w:r>
            <w:r w:rsidR="009C23EE">
              <w:t>………</w:t>
            </w:r>
            <w:r w:rsidR="00C04D4D">
              <w:t>.</w:t>
            </w:r>
          </w:p>
          <w:p w:rsidR="00895E01" w:rsidRPr="00C04D4D" w:rsidRDefault="00895E01" w:rsidP="00C10174">
            <w:pPr>
              <w:spacing w:line="360" w:lineRule="auto"/>
              <w:contextualSpacing/>
              <w:jc w:val="both"/>
            </w:pPr>
            <w:r w:rsidRPr="00C04D4D">
              <w:t>Заключение……………………………</w:t>
            </w:r>
            <w:r w:rsidR="00C04D4D">
              <w:t>.</w:t>
            </w:r>
            <w:r w:rsidRPr="00C04D4D">
              <w:t>………………</w:t>
            </w:r>
            <w:r w:rsidR="005834BB">
              <w:t>...</w:t>
            </w:r>
            <w:r w:rsidRPr="00C04D4D">
              <w:t>…………………</w:t>
            </w:r>
            <w:r w:rsidR="009C23EE">
              <w:t>…..</w:t>
            </w:r>
            <w:r w:rsidR="00C04D4D">
              <w:t>.</w:t>
            </w:r>
          </w:p>
          <w:p w:rsidR="00895E01" w:rsidRPr="00895E01" w:rsidRDefault="00C04D4D" w:rsidP="00C10174">
            <w:pPr>
              <w:tabs>
                <w:tab w:val="left" w:pos="0"/>
              </w:tabs>
              <w:spacing w:line="360" w:lineRule="auto"/>
              <w:contextualSpacing/>
              <w:jc w:val="both"/>
            </w:pPr>
            <w:r>
              <w:t>Список литературы…………………………</w:t>
            </w:r>
            <w:r w:rsidR="005834BB">
              <w:t>…</w:t>
            </w:r>
            <w:r>
              <w:t>……………………………</w:t>
            </w:r>
            <w:r w:rsidR="009C23EE">
              <w:t>….</w:t>
            </w:r>
            <w:r>
              <w:t>.</w:t>
            </w:r>
          </w:p>
        </w:tc>
        <w:tc>
          <w:tcPr>
            <w:tcW w:w="709" w:type="dxa"/>
          </w:tcPr>
          <w:p w:rsidR="00895E01" w:rsidRDefault="00895E01" w:rsidP="00C10174">
            <w:pPr>
              <w:spacing w:line="360" w:lineRule="auto"/>
              <w:contextualSpacing/>
              <w:jc w:val="center"/>
            </w:pPr>
            <w:r>
              <w:lastRenderedPageBreak/>
              <w:t>5</w:t>
            </w:r>
          </w:p>
          <w:p w:rsidR="00895E01" w:rsidRDefault="00895E01" w:rsidP="00C10174">
            <w:pPr>
              <w:spacing w:line="360" w:lineRule="auto"/>
              <w:contextualSpacing/>
              <w:jc w:val="center"/>
            </w:pPr>
            <w:r>
              <w:t>7</w:t>
            </w:r>
          </w:p>
          <w:p w:rsidR="00895E01" w:rsidRDefault="001318A3" w:rsidP="00C10174">
            <w:pPr>
              <w:spacing w:line="360" w:lineRule="auto"/>
              <w:contextualSpacing/>
              <w:jc w:val="center"/>
            </w:pPr>
            <w:r>
              <w:t>10</w:t>
            </w:r>
          </w:p>
          <w:p w:rsidR="005770B5" w:rsidRDefault="005770B5" w:rsidP="00C10174">
            <w:pPr>
              <w:spacing w:line="360" w:lineRule="auto"/>
              <w:contextualSpacing/>
              <w:jc w:val="center"/>
            </w:pPr>
          </w:p>
          <w:p w:rsidR="00895E01" w:rsidRDefault="00895E01" w:rsidP="00C10174">
            <w:pPr>
              <w:spacing w:line="360" w:lineRule="auto"/>
              <w:contextualSpacing/>
              <w:jc w:val="center"/>
            </w:pPr>
          </w:p>
          <w:p w:rsidR="00895E01" w:rsidRDefault="001318A3" w:rsidP="00C10174">
            <w:pPr>
              <w:spacing w:line="360" w:lineRule="auto"/>
              <w:contextualSpacing/>
              <w:jc w:val="center"/>
            </w:pPr>
            <w:r>
              <w:t>19</w:t>
            </w:r>
          </w:p>
          <w:p w:rsidR="00895E01" w:rsidRDefault="00895E01" w:rsidP="00C10174">
            <w:pPr>
              <w:spacing w:line="360" w:lineRule="auto"/>
              <w:contextualSpacing/>
              <w:jc w:val="center"/>
            </w:pPr>
          </w:p>
          <w:p w:rsidR="00895E01" w:rsidRDefault="001318A3" w:rsidP="00C10174">
            <w:pPr>
              <w:spacing w:line="360" w:lineRule="auto"/>
              <w:contextualSpacing/>
              <w:jc w:val="center"/>
            </w:pPr>
            <w:r>
              <w:t>19</w:t>
            </w:r>
          </w:p>
          <w:p w:rsidR="00895E01" w:rsidRDefault="00895E01" w:rsidP="00C10174">
            <w:pPr>
              <w:spacing w:line="360" w:lineRule="auto"/>
              <w:contextualSpacing/>
              <w:jc w:val="center"/>
            </w:pPr>
          </w:p>
          <w:p w:rsidR="00895E01" w:rsidRDefault="001318A3" w:rsidP="00C10174">
            <w:pPr>
              <w:spacing w:line="360" w:lineRule="auto"/>
              <w:contextualSpacing/>
              <w:jc w:val="center"/>
            </w:pPr>
            <w:r>
              <w:t>25</w:t>
            </w:r>
          </w:p>
          <w:p w:rsidR="00895E01" w:rsidRDefault="00895E01" w:rsidP="00C10174">
            <w:pPr>
              <w:spacing w:line="360" w:lineRule="auto"/>
              <w:contextualSpacing/>
              <w:jc w:val="center"/>
            </w:pPr>
          </w:p>
          <w:p w:rsidR="00895E01" w:rsidRDefault="001318A3" w:rsidP="00C10174">
            <w:pPr>
              <w:spacing w:line="360" w:lineRule="auto"/>
              <w:contextualSpacing/>
              <w:jc w:val="center"/>
            </w:pPr>
            <w:r>
              <w:t>29</w:t>
            </w:r>
          </w:p>
          <w:p w:rsidR="00895E01" w:rsidRDefault="001318A3" w:rsidP="00C10174">
            <w:pPr>
              <w:spacing w:line="360" w:lineRule="auto"/>
              <w:contextualSpacing/>
              <w:jc w:val="center"/>
            </w:pPr>
            <w:r>
              <w:t>43</w:t>
            </w:r>
          </w:p>
          <w:p w:rsidR="00895E01" w:rsidRDefault="001318A3" w:rsidP="00C10174">
            <w:pPr>
              <w:spacing w:line="360" w:lineRule="auto"/>
              <w:contextualSpacing/>
              <w:jc w:val="center"/>
            </w:pPr>
            <w:r>
              <w:t>43</w:t>
            </w:r>
          </w:p>
          <w:p w:rsidR="00895E01" w:rsidRDefault="00895E01" w:rsidP="00C10174">
            <w:pPr>
              <w:spacing w:line="360" w:lineRule="auto"/>
              <w:contextualSpacing/>
              <w:jc w:val="center"/>
            </w:pPr>
          </w:p>
          <w:p w:rsidR="00895E01" w:rsidRDefault="00895E01" w:rsidP="00C10174">
            <w:pPr>
              <w:spacing w:line="360" w:lineRule="auto"/>
              <w:contextualSpacing/>
              <w:jc w:val="center"/>
            </w:pPr>
          </w:p>
          <w:p w:rsidR="00895E01" w:rsidRDefault="001318A3" w:rsidP="00C10174">
            <w:pPr>
              <w:spacing w:line="360" w:lineRule="auto"/>
              <w:contextualSpacing/>
              <w:jc w:val="center"/>
            </w:pPr>
            <w:r>
              <w:t>53</w:t>
            </w:r>
          </w:p>
          <w:p w:rsidR="00895E01" w:rsidRDefault="00895E01" w:rsidP="00C10174">
            <w:pPr>
              <w:spacing w:line="360" w:lineRule="auto"/>
              <w:contextualSpacing/>
              <w:jc w:val="center"/>
            </w:pPr>
          </w:p>
          <w:p w:rsidR="00895E01" w:rsidRDefault="001318A3" w:rsidP="00C10174">
            <w:pPr>
              <w:spacing w:line="360" w:lineRule="auto"/>
              <w:contextualSpacing/>
              <w:jc w:val="center"/>
            </w:pPr>
            <w:r>
              <w:t>54</w:t>
            </w:r>
          </w:p>
          <w:p w:rsidR="00895E01" w:rsidRDefault="001318A3" w:rsidP="00C10174">
            <w:pPr>
              <w:spacing w:line="360" w:lineRule="auto"/>
              <w:contextualSpacing/>
              <w:jc w:val="center"/>
            </w:pPr>
            <w:r>
              <w:t>61</w:t>
            </w:r>
          </w:p>
          <w:p w:rsidR="00273974" w:rsidRDefault="00273974" w:rsidP="00C10174">
            <w:pPr>
              <w:spacing w:line="360" w:lineRule="auto"/>
              <w:contextualSpacing/>
              <w:jc w:val="center"/>
            </w:pPr>
          </w:p>
          <w:p w:rsidR="00273974" w:rsidRDefault="001318A3" w:rsidP="00C10174">
            <w:pPr>
              <w:spacing w:line="360" w:lineRule="auto"/>
              <w:contextualSpacing/>
              <w:jc w:val="center"/>
            </w:pPr>
            <w:r>
              <w:t>66</w:t>
            </w:r>
          </w:p>
          <w:p w:rsidR="00273974" w:rsidRDefault="00273974" w:rsidP="00C10174">
            <w:pPr>
              <w:spacing w:line="360" w:lineRule="auto"/>
              <w:contextualSpacing/>
              <w:jc w:val="center"/>
            </w:pPr>
          </w:p>
          <w:p w:rsidR="00273974" w:rsidRDefault="00273974" w:rsidP="00C10174">
            <w:pPr>
              <w:spacing w:line="360" w:lineRule="auto"/>
              <w:contextualSpacing/>
              <w:jc w:val="center"/>
            </w:pPr>
          </w:p>
          <w:p w:rsidR="00273974" w:rsidRDefault="001318A3" w:rsidP="00C10174">
            <w:pPr>
              <w:spacing w:line="360" w:lineRule="auto"/>
              <w:contextualSpacing/>
              <w:jc w:val="center"/>
            </w:pPr>
            <w:r>
              <w:t>66</w:t>
            </w:r>
          </w:p>
          <w:p w:rsidR="00895E01" w:rsidRDefault="00895E01" w:rsidP="00C10174">
            <w:pPr>
              <w:spacing w:line="360" w:lineRule="auto"/>
              <w:contextualSpacing/>
              <w:jc w:val="center"/>
            </w:pPr>
          </w:p>
          <w:p w:rsidR="00273974" w:rsidRDefault="00273974" w:rsidP="00C10174">
            <w:pPr>
              <w:spacing w:line="360" w:lineRule="auto"/>
              <w:contextualSpacing/>
              <w:jc w:val="center"/>
            </w:pPr>
          </w:p>
          <w:p w:rsidR="00273974" w:rsidRDefault="00273974" w:rsidP="00C10174">
            <w:pPr>
              <w:spacing w:line="360" w:lineRule="auto"/>
              <w:contextualSpacing/>
              <w:jc w:val="center"/>
            </w:pPr>
          </w:p>
          <w:p w:rsidR="00273974" w:rsidRDefault="00FD5F13" w:rsidP="00C10174">
            <w:pPr>
              <w:spacing w:line="360" w:lineRule="auto"/>
              <w:contextualSpacing/>
              <w:jc w:val="center"/>
            </w:pPr>
            <w:r>
              <w:lastRenderedPageBreak/>
              <w:t>70</w:t>
            </w:r>
          </w:p>
          <w:p w:rsidR="00273974" w:rsidRDefault="00273974" w:rsidP="00C10174">
            <w:pPr>
              <w:spacing w:line="360" w:lineRule="auto"/>
              <w:contextualSpacing/>
              <w:jc w:val="center"/>
            </w:pPr>
          </w:p>
          <w:p w:rsidR="00273974" w:rsidRDefault="00FD5F13" w:rsidP="00C10174">
            <w:pPr>
              <w:spacing w:line="360" w:lineRule="auto"/>
              <w:contextualSpacing/>
              <w:jc w:val="center"/>
            </w:pPr>
            <w:r>
              <w:t>80</w:t>
            </w:r>
          </w:p>
          <w:p w:rsidR="00273974" w:rsidRDefault="00273974" w:rsidP="00C10174">
            <w:pPr>
              <w:spacing w:line="360" w:lineRule="auto"/>
              <w:contextualSpacing/>
              <w:jc w:val="center"/>
            </w:pPr>
          </w:p>
          <w:p w:rsidR="00273974" w:rsidRDefault="00273974" w:rsidP="00C10174">
            <w:pPr>
              <w:spacing w:line="360" w:lineRule="auto"/>
              <w:contextualSpacing/>
              <w:jc w:val="center"/>
            </w:pPr>
          </w:p>
          <w:p w:rsidR="00273974" w:rsidRDefault="00273974" w:rsidP="00C10174">
            <w:pPr>
              <w:spacing w:line="360" w:lineRule="auto"/>
              <w:contextualSpacing/>
              <w:jc w:val="center"/>
            </w:pPr>
            <w:r>
              <w:t>87</w:t>
            </w:r>
          </w:p>
          <w:p w:rsidR="00FD5F13" w:rsidRDefault="00FD5F13" w:rsidP="00C10174">
            <w:pPr>
              <w:spacing w:line="360" w:lineRule="auto"/>
              <w:contextualSpacing/>
              <w:jc w:val="center"/>
            </w:pPr>
          </w:p>
          <w:p w:rsidR="00273974" w:rsidRDefault="00FD5F13" w:rsidP="00C10174">
            <w:pPr>
              <w:spacing w:line="360" w:lineRule="auto"/>
              <w:contextualSpacing/>
              <w:jc w:val="center"/>
            </w:pPr>
            <w:r>
              <w:t>84</w:t>
            </w:r>
          </w:p>
          <w:p w:rsidR="00273974" w:rsidRDefault="00273974" w:rsidP="00C10174">
            <w:pPr>
              <w:spacing w:line="360" w:lineRule="auto"/>
              <w:contextualSpacing/>
              <w:jc w:val="center"/>
            </w:pPr>
          </w:p>
          <w:p w:rsidR="00273974" w:rsidRDefault="00273974" w:rsidP="00C10174">
            <w:pPr>
              <w:spacing w:line="360" w:lineRule="auto"/>
              <w:contextualSpacing/>
              <w:jc w:val="center"/>
            </w:pPr>
          </w:p>
          <w:p w:rsidR="00273974" w:rsidRDefault="00FD5F13" w:rsidP="00C10174">
            <w:pPr>
              <w:spacing w:line="360" w:lineRule="auto"/>
              <w:contextualSpacing/>
              <w:jc w:val="center"/>
            </w:pPr>
            <w:r>
              <w:t>84</w:t>
            </w:r>
          </w:p>
          <w:p w:rsidR="00273974" w:rsidRDefault="00273974" w:rsidP="00C10174">
            <w:pPr>
              <w:spacing w:line="360" w:lineRule="auto"/>
              <w:contextualSpacing/>
              <w:jc w:val="center"/>
            </w:pPr>
          </w:p>
          <w:p w:rsidR="00273974" w:rsidRDefault="00FD5F13" w:rsidP="00C10174">
            <w:pPr>
              <w:spacing w:line="360" w:lineRule="auto"/>
              <w:contextualSpacing/>
              <w:jc w:val="center"/>
            </w:pPr>
            <w:r>
              <w:t>88</w:t>
            </w:r>
          </w:p>
          <w:p w:rsidR="00273974" w:rsidRDefault="00273974" w:rsidP="00C10174">
            <w:pPr>
              <w:spacing w:line="360" w:lineRule="auto"/>
              <w:contextualSpacing/>
              <w:jc w:val="center"/>
            </w:pPr>
          </w:p>
          <w:p w:rsidR="00273974" w:rsidRDefault="00FD5F13" w:rsidP="00C10174">
            <w:pPr>
              <w:spacing w:line="360" w:lineRule="auto"/>
              <w:contextualSpacing/>
              <w:jc w:val="center"/>
            </w:pPr>
            <w:r>
              <w:t>92</w:t>
            </w:r>
          </w:p>
          <w:p w:rsidR="00273974" w:rsidRDefault="00273974" w:rsidP="00C10174">
            <w:pPr>
              <w:spacing w:line="360" w:lineRule="auto"/>
              <w:contextualSpacing/>
              <w:jc w:val="center"/>
            </w:pPr>
          </w:p>
          <w:p w:rsidR="00273974" w:rsidRDefault="00273974" w:rsidP="00C10174">
            <w:pPr>
              <w:spacing w:line="360" w:lineRule="auto"/>
              <w:contextualSpacing/>
              <w:jc w:val="center"/>
            </w:pPr>
          </w:p>
          <w:p w:rsidR="00273974" w:rsidRDefault="00FD5F13" w:rsidP="00C10174">
            <w:pPr>
              <w:spacing w:line="360" w:lineRule="auto"/>
              <w:contextualSpacing/>
              <w:jc w:val="center"/>
            </w:pPr>
            <w:r>
              <w:t>97</w:t>
            </w:r>
          </w:p>
          <w:p w:rsidR="00273974" w:rsidRDefault="00273974" w:rsidP="00C10174">
            <w:pPr>
              <w:spacing w:line="360" w:lineRule="auto"/>
              <w:contextualSpacing/>
              <w:jc w:val="center"/>
            </w:pPr>
          </w:p>
          <w:p w:rsidR="00273974" w:rsidRDefault="00857D86" w:rsidP="00C10174">
            <w:pPr>
              <w:spacing w:line="360" w:lineRule="auto"/>
              <w:contextualSpacing/>
              <w:jc w:val="center"/>
            </w:pPr>
            <w:r>
              <w:t>100</w:t>
            </w:r>
          </w:p>
          <w:p w:rsidR="00273974" w:rsidRDefault="00273974" w:rsidP="00C10174">
            <w:pPr>
              <w:spacing w:line="360" w:lineRule="auto"/>
              <w:contextualSpacing/>
              <w:jc w:val="center"/>
            </w:pPr>
          </w:p>
          <w:p w:rsidR="00273974" w:rsidRDefault="00857D86" w:rsidP="00C10174">
            <w:pPr>
              <w:spacing w:line="360" w:lineRule="auto"/>
              <w:contextualSpacing/>
              <w:jc w:val="center"/>
            </w:pPr>
            <w:r>
              <w:t>101</w:t>
            </w:r>
          </w:p>
          <w:p w:rsidR="00C04D4D" w:rsidRDefault="00C04D4D" w:rsidP="00C10174">
            <w:pPr>
              <w:spacing w:line="360" w:lineRule="auto"/>
              <w:contextualSpacing/>
              <w:jc w:val="center"/>
            </w:pPr>
          </w:p>
          <w:p w:rsidR="00C04D4D" w:rsidRDefault="00857D86" w:rsidP="00C10174">
            <w:pPr>
              <w:spacing w:line="360" w:lineRule="auto"/>
              <w:contextualSpacing/>
              <w:jc w:val="center"/>
            </w:pPr>
            <w:r>
              <w:t>104</w:t>
            </w:r>
          </w:p>
          <w:p w:rsidR="00C04D4D" w:rsidRDefault="00C04D4D" w:rsidP="00C10174">
            <w:pPr>
              <w:spacing w:line="360" w:lineRule="auto"/>
              <w:contextualSpacing/>
              <w:jc w:val="center"/>
            </w:pPr>
          </w:p>
          <w:p w:rsidR="00C04D4D" w:rsidRDefault="00857D86" w:rsidP="00C10174">
            <w:pPr>
              <w:spacing w:line="360" w:lineRule="auto"/>
              <w:contextualSpacing/>
              <w:jc w:val="center"/>
            </w:pPr>
            <w:r>
              <w:t>109</w:t>
            </w:r>
          </w:p>
          <w:p w:rsidR="00C04D4D" w:rsidRDefault="00C04D4D" w:rsidP="00C10174">
            <w:pPr>
              <w:spacing w:line="360" w:lineRule="auto"/>
              <w:contextualSpacing/>
              <w:jc w:val="center"/>
            </w:pPr>
          </w:p>
          <w:p w:rsidR="00C04D4D" w:rsidRDefault="00C04D4D" w:rsidP="00C10174">
            <w:pPr>
              <w:spacing w:line="360" w:lineRule="auto"/>
              <w:contextualSpacing/>
              <w:jc w:val="center"/>
            </w:pPr>
          </w:p>
          <w:p w:rsidR="009C23EE" w:rsidRDefault="00857D86" w:rsidP="00C10174">
            <w:pPr>
              <w:spacing w:line="360" w:lineRule="auto"/>
              <w:contextualSpacing/>
              <w:jc w:val="center"/>
            </w:pPr>
            <w:r>
              <w:t>111</w:t>
            </w:r>
          </w:p>
          <w:p w:rsidR="00C04D4D" w:rsidRDefault="00857D86" w:rsidP="00C10174">
            <w:pPr>
              <w:spacing w:line="360" w:lineRule="auto"/>
              <w:contextualSpacing/>
              <w:jc w:val="center"/>
            </w:pPr>
            <w:r>
              <w:lastRenderedPageBreak/>
              <w:t>119</w:t>
            </w:r>
          </w:p>
          <w:p w:rsidR="00C04D4D" w:rsidRDefault="00857D86" w:rsidP="00C10174">
            <w:pPr>
              <w:spacing w:line="360" w:lineRule="auto"/>
              <w:contextualSpacing/>
              <w:jc w:val="center"/>
            </w:pPr>
            <w:r>
              <w:t>132</w:t>
            </w:r>
          </w:p>
          <w:p w:rsidR="00C04D4D" w:rsidRPr="00895E01" w:rsidRDefault="00857D86" w:rsidP="00857D86">
            <w:pPr>
              <w:spacing w:line="360" w:lineRule="auto"/>
              <w:contextualSpacing/>
              <w:jc w:val="center"/>
            </w:pPr>
            <w:r>
              <w:t>136</w:t>
            </w:r>
          </w:p>
        </w:tc>
      </w:tr>
    </w:tbl>
    <w:p w:rsidR="00895E01" w:rsidRPr="00666F77" w:rsidRDefault="00895E01" w:rsidP="00C10174">
      <w:pPr>
        <w:spacing w:line="360" w:lineRule="auto"/>
        <w:contextualSpacing/>
        <w:jc w:val="center"/>
        <w:rPr>
          <w:b/>
        </w:rPr>
      </w:pPr>
    </w:p>
    <w:p w:rsidR="00530E58" w:rsidRDefault="00530E58" w:rsidP="00C10174">
      <w:pPr>
        <w:tabs>
          <w:tab w:val="left" w:pos="0"/>
        </w:tabs>
        <w:spacing w:line="360" w:lineRule="auto"/>
        <w:contextualSpacing/>
        <w:jc w:val="both"/>
      </w:pPr>
    </w:p>
    <w:p w:rsidR="00F10FC6" w:rsidRDefault="00F10FC6" w:rsidP="00C10174">
      <w:pPr>
        <w:tabs>
          <w:tab w:val="left" w:pos="0"/>
        </w:tabs>
        <w:spacing w:line="360" w:lineRule="auto"/>
        <w:contextualSpacing/>
        <w:jc w:val="both"/>
      </w:pPr>
    </w:p>
    <w:p w:rsidR="00F10FC6" w:rsidRDefault="00F10FC6" w:rsidP="00C10174">
      <w:pPr>
        <w:tabs>
          <w:tab w:val="left" w:pos="0"/>
        </w:tabs>
        <w:spacing w:line="360" w:lineRule="auto"/>
        <w:contextualSpacing/>
        <w:jc w:val="both"/>
      </w:pPr>
    </w:p>
    <w:p w:rsidR="00F10FC6" w:rsidRDefault="00F10FC6" w:rsidP="00C10174">
      <w:pPr>
        <w:tabs>
          <w:tab w:val="left" w:pos="0"/>
        </w:tabs>
        <w:spacing w:line="360" w:lineRule="auto"/>
        <w:contextualSpacing/>
        <w:jc w:val="both"/>
      </w:pPr>
    </w:p>
    <w:p w:rsidR="00F10FC6" w:rsidRDefault="00F10FC6" w:rsidP="00C10174">
      <w:pPr>
        <w:tabs>
          <w:tab w:val="left" w:pos="0"/>
        </w:tabs>
        <w:spacing w:line="360" w:lineRule="auto"/>
        <w:contextualSpacing/>
        <w:jc w:val="both"/>
      </w:pPr>
    </w:p>
    <w:p w:rsidR="00F10FC6" w:rsidRDefault="00F10FC6" w:rsidP="00C10174">
      <w:pPr>
        <w:tabs>
          <w:tab w:val="left" w:pos="0"/>
        </w:tabs>
        <w:spacing w:line="360" w:lineRule="auto"/>
        <w:contextualSpacing/>
        <w:jc w:val="both"/>
      </w:pPr>
    </w:p>
    <w:p w:rsidR="00F10FC6" w:rsidRDefault="00F10FC6" w:rsidP="00C10174">
      <w:pPr>
        <w:tabs>
          <w:tab w:val="left" w:pos="0"/>
        </w:tabs>
        <w:spacing w:line="360" w:lineRule="auto"/>
        <w:contextualSpacing/>
        <w:jc w:val="both"/>
      </w:pPr>
    </w:p>
    <w:p w:rsidR="00F10FC6" w:rsidRDefault="00F10FC6" w:rsidP="00C10174">
      <w:pPr>
        <w:tabs>
          <w:tab w:val="left" w:pos="0"/>
        </w:tabs>
        <w:spacing w:line="360" w:lineRule="auto"/>
        <w:contextualSpacing/>
        <w:jc w:val="both"/>
      </w:pPr>
    </w:p>
    <w:p w:rsidR="00F10FC6" w:rsidRDefault="00F10FC6" w:rsidP="00C10174">
      <w:pPr>
        <w:tabs>
          <w:tab w:val="left" w:pos="0"/>
        </w:tabs>
        <w:spacing w:line="360" w:lineRule="auto"/>
        <w:contextualSpacing/>
        <w:jc w:val="both"/>
      </w:pPr>
    </w:p>
    <w:p w:rsidR="00F10FC6" w:rsidRDefault="00F10FC6" w:rsidP="00C10174">
      <w:pPr>
        <w:tabs>
          <w:tab w:val="left" w:pos="0"/>
        </w:tabs>
        <w:spacing w:line="360" w:lineRule="auto"/>
        <w:contextualSpacing/>
        <w:jc w:val="both"/>
      </w:pPr>
    </w:p>
    <w:p w:rsidR="00A71AE5" w:rsidRDefault="00A71AE5" w:rsidP="00C10174">
      <w:pPr>
        <w:tabs>
          <w:tab w:val="left" w:pos="0"/>
        </w:tabs>
        <w:spacing w:line="360" w:lineRule="auto"/>
        <w:contextualSpacing/>
        <w:jc w:val="both"/>
      </w:pPr>
    </w:p>
    <w:p w:rsidR="00A71AE5" w:rsidRDefault="00A71AE5" w:rsidP="00C10174">
      <w:pPr>
        <w:tabs>
          <w:tab w:val="left" w:pos="0"/>
        </w:tabs>
        <w:spacing w:line="360" w:lineRule="auto"/>
        <w:contextualSpacing/>
        <w:jc w:val="both"/>
      </w:pPr>
    </w:p>
    <w:p w:rsidR="00A71AE5" w:rsidRDefault="00A71AE5" w:rsidP="00C10174">
      <w:pPr>
        <w:tabs>
          <w:tab w:val="left" w:pos="0"/>
        </w:tabs>
        <w:spacing w:line="360" w:lineRule="auto"/>
        <w:contextualSpacing/>
        <w:jc w:val="both"/>
      </w:pPr>
    </w:p>
    <w:p w:rsidR="00A71AE5" w:rsidRDefault="00A71AE5" w:rsidP="00C10174">
      <w:pPr>
        <w:tabs>
          <w:tab w:val="left" w:pos="0"/>
        </w:tabs>
        <w:spacing w:line="360" w:lineRule="auto"/>
        <w:contextualSpacing/>
        <w:jc w:val="both"/>
      </w:pPr>
    </w:p>
    <w:p w:rsidR="00A71AE5" w:rsidRDefault="00A71AE5" w:rsidP="00C10174">
      <w:pPr>
        <w:tabs>
          <w:tab w:val="left" w:pos="0"/>
        </w:tabs>
        <w:spacing w:line="360" w:lineRule="auto"/>
        <w:contextualSpacing/>
        <w:jc w:val="both"/>
      </w:pPr>
    </w:p>
    <w:p w:rsidR="00E3376B" w:rsidRDefault="00E3376B" w:rsidP="00C10174">
      <w:pPr>
        <w:contextualSpacing/>
        <w:rPr>
          <w:b/>
          <w:bCs/>
          <w:iCs/>
        </w:rPr>
      </w:pPr>
      <w:r>
        <w:rPr>
          <w:i/>
        </w:rPr>
        <w:br w:type="page"/>
      </w:r>
    </w:p>
    <w:p w:rsidR="00550FD9" w:rsidRDefault="002D0A31" w:rsidP="00C10174">
      <w:pPr>
        <w:pStyle w:val="2"/>
        <w:keepNext w:val="0"/>
        <w:widowControl w:val="0"/>
        <w:spacing w:line="360" w:lineRule="auto"/>
        <w:ind w:firstLine="0"/>
        <w:contextualSpacing/>
        <w:jc w:val="center"/>
        <w:rPr>
          <w:rFonts w:ascii="Times New Roman" w:hAnsi="Times New Roman"/>
          <w:i w:val="0"/>
        </w:rPr>
      </w:pPr>
      <w:r w:rsidRPr="00411619">
        <w:rPr>
          <w:rFonts w:ascii="Times New Roman" w:hAnsi="Times New Roman"/>
          <w:i w:val="0"/>
        </w:rPr>
        <w:lastRenderedPageBreak/>
        <w:t>С</w:t>
      </w:r>
      <w:r w:rsidR="00E3376B" w:rsidRPr="00411619">
        <w:rPr>
          <w:rFonts w:ascii="Times New Roman" w:hAnsi="Times New Roman"/>
          <w:i w:val="0"/>
        </w:rPr>
        <w:t>писок сокращений</w:t>
      </w:r>
    </w:p>
    <w:p w:rsidR="00C10174" w:rsidRPr="00C10174" w:rsidRDefault="00C10174" w:rsidP="00C10174"/>
    <w:p w:rsidR="007E46C6" w:rsidRDefault="007E46C6" w:rsidP="00C10174">
      <w:pPr>
        <w:spacing w:line="360" w:lineRule="auto"/>
        <w:contextualSpacing/>
      </w:pPr>
      <w:r w:rsidRPr="00411619">
        <w:rPr>
          <w:lang w:val="en-US"/>
        </w:rPr>
        <w:t>ATLS</w:t>
      </w:r>
      <w:r w:rsidRPr="00411619">
        <w:t xml:space="preserve"> – классификация кровопотери Американской </w:t>
      </w:r>
      <w:r>
        <w:t xml:space="preserve">коллегии </w:t>
      </w:r>
      <w:r w:rsidRPr="00411619">
        <w:t>хирургов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rPr>
          <w:bCs/>
        </w:rPr>
        <w:t>АД</w:t>
      </w:r>
      <w:r w:rsidRPr="00411619">
        <w:t xml:space="preserve"> – артериальное давление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rPr>
          <w:bCs/>
        </w:rPr>
        <w:t xml:space="preserve">АТ </w:t>
      </w:r>
      <w:proofErr w:type="gramStart"/>
      <w:r w:rsidRPr="00411619">
        <w:t>–а</w:t>
      </w:r>
      <w:proofErr w:type="gramEnd"/>
      <w:r w:rsidRPr="00411619">
        <w:t xml:space="preserve">нтитромбин </w:t>
      </w:r>
      <w:r w:rsidRPr="00411619">
        <w:rPr>
          <w:lang w:val="en-US"/>
        </w:rPr>
        <w:t>III</w:t>
      </w:r>
    </w:p>
    <w:p w:rsidR="007E46C6" w:rsidRPr="00411619" w:rsidRDefault="007E46C6" w:rsidP="00C10174">
      <w:pPr>
        <w:spacing w:line="360" w:lineRule="auto"/>
        <w:contextualSpacing/>
      </w:pPr>
      <w:r>
        <w:rPr>
          <w:bCs/>
        </w:rPr>
        <w:t>АЧ</w:t>
      </w:r>
      <w:r w:rsidRPr="00411619">
        <w:rPr>
          <w:bCs/>
        </w:rPr>
        <w:t>ТВ</w:t>
      </w:r>
      <w:r w:rsidR="00022F68">
        <w:rPr>
          <w:bCs/>
        </w:rPr>
        <w:t xml:space="preserve"> </w:t>
      </w:r>
      <w:r w:rsidRPr="00411619">
        <w:t xml:space="preserve">– активированное </w:t>
      </w:r>
      <w:r>
        <w:t xml:space="preserve">частиное </w:t>
      </w:r>
      <w:r w:rsidRPr="00411619">
        <w:t>тромбопластиновое время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rPr>
          <w:bCs/>
        </w:rPr>
        <w:t>ВСК</w:t>
      </w:r>
      <w:r w:rsidRPr="00411619">
        <w:t xml:space="preserve"> – время свертываемости крови</w:t>
      </w:r>
    </w:p>
    <w:p w:rsidR="007E46C6" w:rsidRPr="00411619" w:rsidRDefault="007E46C6" w:rsidP="00C10174">
      <w:pPr>
        <w:spacing w:line="360" w:lineRule="auto"/>
        <w:contextualSpacing/>
        <w:rPr>
          <w:bCs/>
        </w:rPr>
      </w:pPr>
      <w:r w:rsidRPr="00411619">
        <w:rPr>
          <w:bCs/>
        </w:rPr>
        <w:t xml:space="preserve">ГО – </w:t>
      </w:r>
      <w:r w:rsidRPr="00411619">
        <w:t>глобулярный объем</w:t>
      </w:r>
    </w:p>
    <w:p w:rsidR="007E46C6" w:rsidRPr="00411619" w:rsidRDefault="007E46C6" w:rsidP="00C10174">
      <w:pPr>
        <w:spacing w:line="360" w:lineRule="auto"/>
        <w:contextualSpacing/>
        <w:rPr>
          <w:bCs/>
        </w:rPr>
      </w:pPr>
      <w:r w:rsidRPr="00411619">
        <w:rPr>
          <w:bCs/>
        </w:rPr>
        <w:t>ГРНХ – гипертонический раствор натрия хлорида</w:t>
      </w:r>
    </w:p>
    <w:p w:rsidR="007E46C6" w:rsidRPr="00411619" w:rsidRDefault="007E46C6" w:rsidP="00C10174">
      <w:pPr>
        <w:spacing w:line="360" w:lineRule="auto"/>
        <w:contextualSpacing/>
        <w:rPr>
          <w:bCs/>
        </w:rPr>
      </w:pPr>
      <w:r w:rsidRPr="00411619">
        <w:rPr>
          <w:bCs/>
        </w:rPr>
        <w:t xml:space="preserve">ДВС – </w:t>
      </w:r>
      <w:r w:rsidRPr="00411619">
        <w:t>диссеминированное внутрисосудистое свертывание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rPr>
          <w:bCs/>
        </w:rPr>
        <w:t>ДК</w:t>
      </w:r>
      <w:r w:rsidRPr="00411619">
        <w:t xml:space="preserve"> – донорская кровь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rPr>
          <w:bCs/>
        </w:rPr>
        <w:t xml:space="preserve">ДПК </w:t>
      </w:r>
      <w:r w:rsidRPr="00411619">
        <w:t>– двенадцатиперстная кишка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rPr>
          <w:bCs/>
        </w:rPr>
        <w:t>ИТ</w:t>
      </w:r>
      <w:proofErr w:type="gramStart"/>
      <w:r w:rsidRPr="00411619">
        <w:rPr>
          <w:bCs/>
        </w:rPr>
        <w:t>Т</w:t>
      </w:r>
      <w:r w:rsidRPr="00411619">
        <w:t>–</w:t>
      </w:r>
      <w:proofErr w:type="gramEnd"/>
      <w:r w:rsidRPr="00411619">
        <w:t xml:space="preserve"> инфузионно-трансфузонная терапия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rPr>
          <w:bCs/>
        </w:rPr>
        <w:t>КО</w:t>
      </w:r>
      <w:proofErr w:type="gramStart"/>
      <w:r w:rsidRPr="00411619">
        <w:rPr>
          <w:bCs/>
        </w:rPr>
        <w:t>С</w:t>
      </w:r>
      <w:r w:rsidRPr="00411619">
        <w:t>–</w:t>
      </w:r>
      <w:proofErr w:type="gramEnd"/>
      <w:r w:rsidRPr="00411619">
        <w:t xml:space="preserve"> кислотно-основное состояние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t xml:space="preserve">КТ – консервативная терапия 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t>КТФ – кислордно-транспортная функция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t xml:space="preserve">ОГДК – острое язвенное гастродуоденальное кровотечение </w:t>
      </w:r>
    </w:p>
    <w:p w:rsidR="007E46C6" w:rsidRDefault="007E46C6" w:rsidP="00C10174">
      <w:pPr>
        <w:spacing w:line="360" w:lineRule="auto"/>
        <w:contextualSpacing/>
      </w:pPr>
      <w:r>
        <w:t xml:space="preserve">ОЛП – острое легочное повреждение </w:t>
      </w:r>
    </w:p>
    <w:p w:rsidR="007E46C6" w:rsidRDefault="007E46C6" w:rsidP="00C10174">
      <w:pPr>
        <w:spacing w:line="360" w:lineRule="auto"/>
        <w:contextualSpacing/>
      </w:pPr>
      <w:r>
        <w:t>ОПП – острое почечное повреждение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rPr>
          <w:bCs/>
        </w:rPr>
        <w:t>ОПСС –</w:t>
      </w:r>
      <w:r w:rsidRPr="00411619">
        <w:t xml:space="preserve"> общее периферическое сосудистое сопротивление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rPr>
          <w:bCs/>
        </w:rPr>
        <w:t xml:space="preserve">ПДФ </w:t>
      </w:r>
      <w:r w:rsidRPr="00411619">
        <w:rPr>
          <w:bCs/>
        </w:rPr>
        <w:tab/>
      </w:r>
      <w:r w:rsidRPr="00411619">
        <w:t>– продукты деградации фибрина и фибриногена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rPr>
          <w:bCs/>
        </w:rPr>
        <w:t>ПИ</w:t>
      </w:r>
      <w:r w:rsidRPr="00411619">
        <w:t xml:space="preserve"> – протромбиновый индекс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t>РОХ – Российское общество хирургов</w:t>
      </w:r>
    </w:p>
    <w:p w:rsidR="007E46C6" w:rsidRPr="00411619" w:rsidRDefault="007E46C6" w:rsidP="00C10174">
      <w:pPr>
        <w:spacing w:line="360" w:lineRule="auto"/>
        <w:contextualSpacing/>
        <w:rPr>
          <w:bCs/>
        </w:rPr>
      </w:pPr>
      <w:proofErr w:type="gramStart"/>
      <w:r w:rsidRPr="00411619">
        <w:t>СВ</w:t>
      </w:r>
      <w:proofErr w:type="gramEnd"/>
      <w:r w:rsidRPr="00411619">
        <w:t xml:space="preserve"> – сердечный выброс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rPr>
          <w:bCs/>
        </w:rPr>
        <w:t>СИ</w:t>
      </w:r>
      <w:r w:rsidRPr="00411619">
        <w:t xml:space="preserve"> – сердечный индекс</w:t>
      </w:r>
    </w:p>
    <w:p w:rsidR="007E46C6" w:rsidRPr="00411619" w:rsidRDefault="007E46C6" w:rsidP="00C10174">
      <w:pPr>
        <w:spacing w:line="360" w:lineRule="auto"/>
        <w:contextualSpacing/>
      </w:pPr>
      <w:r>
        <w:t>СПОН – синдром пол</w:t>
      </w:r>
      <w:r w:rsidR="009F682E">
        <w:t>и</w:t>
      </w:r>
      <w:r>
        <w:t>органной недостаточности</w:t>
      </w:r>
    </w:p>
    <w:p w:rsidR="007E46C6" w:rsidRDefault="007E46C6" w:rsidP="00C10174">
      <w:pPr>
        <w:spacing w:line="360" w:lineRule="auto"/>
        <w:contextualSpacing/>
      </w:pPr>
      <w:r>
        <w:t xml:space="preserve">СЭИ – синдром эндогенной интоксикации 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rPr>
          <w:bCs/>
        </w:rPr>
        <w:t>Т</w:t>
      </w:r>
      <w:proofErr w:type="gramStart"/>
      <w:r w:rsidRPr="00411619">
        <w:rPr>
          <w:bCs/>
        </w:rPr>
        <w:t>р</w:t>
      </w:r>
      <w:r w:rsidRPr="00411619">
        <w:t>–</w:t>
      </w:r>
      <w:proofErr w:type="gramEnd"/>
      <w:r w:rsidRPr="00411619">
        <w:t xml:space="preserve"> тромбоциты 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rPr>
          <w:bCs/>
        </w:rPr>
        <w:t>УИ</w:t>
      </w:r>
      <w:r w:rsidRPr="00411619">
        <w:t xml:space="preserve"> – ударный индекс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rPr>
          <w:bCs/>
        </w:rPr>
        <w:t xml:space="preserve">ФАК </w:t>
      </w:r>
      <w:r w:rsidRPr="00411619">
        <w:t>– фибринолитическая активность крови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rPr>
          <w:bCs/>
        </w:rPr>
        <w:lastRenderedPageBreak/>
        <w:t>ФГ</w:t>
      </w:r>
      <w:r w:rsidRPr="00411619">
        <w:t xml:space="preserve"> – фибриноген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rPr>
          <w:bCs/>
        </w:rPr>
        <w:t xml:space="preserve">ЧСС </w:t>
      </w:r>
      <w:r w:rsidRPr="00411619">
        <w:t>– число сердечных сокращений</w:t>
      </w:r>
    </w:p>
    <w:p w:rsidR="007E46C6" w:rsidRPr="00411619" w:rsidRDefault="007E46C6" w:rsidP="00C10174">
      <w:pPr>
        <w:spacing w:line="360" w:lineRule="auto"/>
        <w:contextualSpacing/>
      </w:pPr>
      <w:r w:rsidRPr="00411619">
        <w:t>ЯБЖ/ЯБДП</w:t>
      </w:r>
      <w:proofErr w:type="gramStart"/>
      <w:r w:rsidRPr="00411619">
        <w:t>К–</w:t>
      </w:r>
      <w:proofErr w:type="gramEnd"/>
      <w:r w:rsidRPr="00411619">
        <w:t xml:space="preserve"> язвенная болезнь желудка/ двенадцатиперстной кишки</w:t>
      </w:r>
    </w:p>
    <w:p w:rsidR="009C298E" w:rsidRDefault="009C298E" w:rsidP="00C10174">
      <w:pPr>
        <w:tabs>
          <w:tab w:val="left" w:pos="0"/>
        </w:tabs>
        <w:spacing w:line="360" w:lineRule="auto"/>
        <w:contextualSpacing/>
        <w:jc w:val="center"/>
        <w:rPr>
          <w:b/>
        </w:rPr>
      </w:pPr>
    </w:p>
    <w:p w:rsidR="007E46C6" w:rsidRDefault="007E46C6" w:rsidP="00C10174">
      <w:pPr>
        <w:tabs>
          <w:tab w:val="left" w:pos="0"/>
        </w:tabs>
        <w:spacing w:line="360" w:lineRule="auto"/>
        <w:contextualSpacing/>
        <w:jc w:val="center"/>
        <w:rPr>
          <w:b/>
        </w:rPr>
      </w:pPr>
    </w:p>
    <w:p w:rsidR="00C10174" w:rsidRDefault="00C10174">
      <w:pPr>
        <w:rPr>
          <w:b/>
        </w:rPr>
      </w:pPr>
      <w:r>
        <w:rPr>
          <w:b/>
        </w:rPr>
        <w:br w:type="page"/>
      </w:r>
    </w:p>
    <w:p w:rsidR="009C298E" w:rsidRPr="00411619" w:rsidRDefault="00550FD9" w:rsidP="00C10174">
      <w:pPr>
        <w:tabs>
          <w:tab w:val="left" w:pos="0"/>
        </w:tabs>
        <w:spacing w:line="360" w:lineRule="auto"/>
        <w:contextualSpacing/>
        <w:jc w:val="center"/>
        <w:rPr>
          <w:b/>
        </w:rPr>
      </w:pPr>
      <w:r w:rsidRPr="00411619">
        <w:rPr>
          <w:b/>
        </w:rPr>
        <w:lastRenderedPageBreak/>
        <w:t>В</w:t>
      </w:r>
      <w:r w:rsidR="00E3376B" w:rsidRPr="00411619">
        <w:rPr>
          <w:b/>
        </w:rPr>
        <w:t>ведение</w:t>
      </w:r>
    </w:p>
    <w:p w:rsidR="008B4659" w:rsidRPr="00AD5EB6" w:rsidRDefault="00451639" w:rsidP="00C10174">
      <w:pPr>
        <w:tabs>
          <w:tab w:val="left" w:pos="-1276"/>
        </w:tabs>
        <w:spacing w:line="360" w:lineRule="auto"/>
        <w:ind w:firstLine="709"/>
        <w:contextualSpacing/>
        <w:jc w:val="both"/>
      </w:pPr>
      <w:r w:rsidRPr="00AD5EB6">
        <w:rPr>
          <w:b/>
        </w:rPr>
        <w:t>Актуальность проблемы</w:t>
      </w:r>
      <w:r w:rsidR="00B30992" w:rsidRPr="00AD5EB6">
        <w:rPr>
          <w:b/>
        </w:rPr>
        <w:t xml:space="preserve">. </w:t>
      </w:r>
      <w:r w:rsidR="00550FD9" w:rsidRPr="00AD5EB6">
        <w:t>Лечение</w:t>
      </w:r>
      <w:r w:rsidR="004E3624" w:rsidRPr="00AD5EB6">
        <w:t xml:space="preserve"> </w:t>
      </w:r>
      <w:r w:rsidR="00550FD9" w:rsidRPr="00AD5EB6">
        <w:t>больных</w:t>
      </w:r>
      <w:r w:rsidR="00CF6345" w:rsidRPr="00AD5EB6">
        <w:t xml:space="preserve"> </w:t>
      </w:r>
      <w:r w:rsidR="00550FD9" w:rsidRPr="00AD5EB6">
        <w:t xml:space="preserve">с </w:t>
      </w:r>
      <w:r w:rsidR="00A36A44" w:rsidRPr="00AD5EB6">
        <w:t xml:space="preserve">острыми </w:t>
      </w:r>
      <w:r w:rsidR="00550FD9" w:rsidRPr="00AD5EB6">
        <w:t>язвенными гастродуоденальными кровотечениями</w:t>
      </w:r>
      <w:r w:rsidR="00A36A44" w:rsidRPr="00AD5EB6">
        <w:t xml:space="preserve"> (О</w:t>
      </w:r>
      <w:r w:rsidR="00BC7DBE" w:rsidRPr="00AD5EB6">
        <w:t>ГДК)</w:t>
      </w:r>
      <w:r w:rsidR="00550FD9" w:rsidRPr="00AD5EB6">
        <w:t xml:space="preserve"> остается одной из </w:t>
      </w:r>
      <w:r w:rsidR="00812EF3" w:rsidRPr="00AD5EB6">
        <w:t xml:space="preserve">наиболее </w:t>
      </w:r>
      <w:r w:rsidR="00530E58" w:rsidRPr="00AD5EB6">
        <w:t>сложных проблем ургентной</w:t>
      </w:r>
      <w:r w:rsidR="00812EF3" w:rsidRPr="00AD5EB6">
        <w:t xml:space="preserve"> абдоминальной </w:t>
      </w:r>
      <w:r w:rsidR="00550FD9" w:rsidRPr="00AD5EB6">
        <w:t>хирургии</w:t>
      </w:r>
      <w:r w:rsidR="00AE2715" w:rsidRPr="00AD5EB6">
        <w:t>, анестезиологии и реаниматологии, а также трансфузиологии</w:t>
      </w:r>
      <w:r w:rsidR="00550FD9" w:rsidRPr="00AD5EB6">
        <w:t xml:space="preserve"> [</w:t>
      </w:r>
      <w:r w:rsidR="004E3624" w:rsidRPr="00AD5EB6">
        <w:t>6, 17, 31, 68, 102, 104, 118</w:t>
      </w:r>
      <w:r w:rsidR="00550FD9" w:rsidRPr="00AD5EB6">
        <w:t xml:space="preserve">]. </w:t>
      </w:r>
      <w:r w:rsidR="00A36A44" w:rsidRPr="00AD5EB6">
        <w:t>Свя</w:t>
      </w:r>
      <w:r w:rsidR="00CF6345" w:rsidRPr="00AD5EB6">
        <w:t>зан</w:t>
      </w:r>
      <w:r w:rsidR="00A36A44" w:rsidRPr="00AD5EB6">
        <w:t>о это с тем, что я</w:t>
      </w:r>
      <w:r w:rsidR="00B624F7" w:rsidRPr="00AD5EB6">
        <w:t xml:space="preserve">звенная болезнь желудка и двенадцатипестной кишки (ЯБЖ и ДПК) </w:t>
      </w:r>
      <w:r w:rsidR="00EF5FA3" w:rsidRPr="00AD5EB6">
        <w:t>входит в ко</w:t>
      </w:r>
      <w:r w:rsidR="00B624F7" w:rsidRPr="00AD5EB6">
        <w:t>горту наиболее распространенных заболеваний в мире, причем в индустриально раз</w:t>
      </w:r>
      <w:r w:rsidR="0076342A" w:rsidRPr="00AD5EB6">
        <w:t>витях ста</w:t>
      </w:r>
      <w:r w:rsidR="00EF5FA3" w:rsidRPr="00AD5EB6">
        <w:t>ранах ею</w:t>
      </w:r>
      <w:r w:rsidR="0076342A" w:rsidRPr="00AD5EB6">
        <w:t xml:space="preserve"> страдает </w:t>
      </w:r>
      <w:r w:rsidR="00B624F7" w:rsidRPr="00AD5EB6">
        <w:t>более 6-10 % взрослого населения</w:t>
      </w:r>
      <w:r w:rsidR="001C2F39" w:rsidRPr="00AD5EB6">
        <w:t xml:space="preserve"> и</w:t>
      </w:r>
      <w:r w:rsidR="00EF5FA3" w:rsidRPr="00AD5EB6">
        <w:t xml:space="preserve"> имеется тенденция</w:t>
      </w:r>
      <w:r w:rsidR="00BC7DBE" w:rsidRPr="00AD5EB6">
        <w:t xml:space="preserve"> к прогрессированию</w:t>
      </w:r>
      <w:r w:rsidR="00EF5FA3" w:rsidRPr="00AD5EB6">
        <w:t xml:space="preserve"> </w:t>
      </w:r>
      <w:r w:rsidR="00B624F7" w:rsidRPr="00AD5EB6">
        <w:t>[</w:t>
      </w:r>
      <w:r w:rsidR="004E3624" w:rsidRPr="00AD5EB6">
        <w:t>17, 33, 75, 148, 165, 166,169</w:t>
      </w:r>
      <w:r w:rsidR="00B624F7" w:rsidRPr="00AD5EB6">
        <w:t>].</w:t>
      </w:r>
      <w:r w:rsidR="00EF5FA3" w:rsidRPr="00AD5EB6">
        <w:t xml:space="preserve"> </w:t>
      </w:r>
      <w:r w:rsidR="00550FD9" w:rsidRPr="00AD5EB6">
        <w:t xml:space="preserve">В странах СНГ в настоящее время под диспансерным наблюдением находится более 1 млн. больных </w:t>
      </w:r>
      <w:r w:rsidR="00E75E3A" w:rsidRPr="00AD5EB6">
        <w:t>ЯБЖ и</w:t>
      </w:r>
      <w:r w:rsidR="00EF5FA3" w:rsidRPr="00AD5EB6">
        <w:t xml:space="preserve"> </w:t>
      </w:r>
      <w:r w:rsidR="00E75E3A" w:rsidRPr="00AD5EB6">
        <w:t xml:space="preserve">ДПК </w:t>
      </w:r>
      <w:r w:rsidR="00550FD9" w:rsidRPr="00AD5EB6">
        <w:t>[</w:t>
      </w:r>
      <w:r w:rsidR="00EF5FA3" w:rsidRPr="00AD5EB6">
        <w:t>33, 75, 96</w:t>
      </w:r>
      <w:r w:rsidR="00550FD9" w:rsidRPr="00AD5EB6">
        <w:t>]. За последние 10-15 лет регистрируется увеличение числа больных с осложненным течением язв</w:t>
      </w:r>
      <w:r w:rsidR="00812EF3" w:rsidRPr="00AD5EB6">
        <w:t>ы желудка и двенадцатиперстной кишки</w:t>
      </w:r>
      <w:r w:rsidR="00EF5FA3" w:rsidRPr="00AD5EB6">
        <w:t>,</w:t>
      </w:r>
      <w:r w:rsidR="00550FD9" w:rsidRPr="00AD5EB6">
        <w:t xml:space="preserve"> более чем в 2,5 раза [</w:t>
      </w:r>
      <w:r w:rsidR="004E3624" w:rsidRPr="00AD5EB6">
        <w:t>19, 25, 26, 27, 33, 55</w:t>
      </w:r>
      <w:r w:rsidR="00EF5FA3" w:rsidRPr="00AD5EB6">
        <w:t>] .</w:t>
      </w:r>
      <w:r w:rsidR="00550FD9" w:rsidRPr="00AD5EB6">
        <w:t xml:space="preserve"> </w:t>
      </w:r>
      <w:r w:rsidR="006D6340" w:rsidRPr="00AD5EB6">
        <w:t>Причем</w:t>
      </w:r>
      <w:r w:rsidR="00EF5FA3" w:rsidRPr="00AD5EB6">
        <w:t>, одним из самых опас</w:t>
      </w:r>
      <w:r w:rsidR="006D6340" w:rsidRPr="00AD5EB6">
        <w:t xml:space="preserve">ных проявлений </w:t>
      </w:r>
      <w:r w:rsidR="002D3761" w:rsidRPr="00AD5EB6">
        <w:t xml:space="preserve">этой патологии </w:t>
      </w:r>
      <w:r w:rsidR="006D6340" w:rsidRPr="00AD5EB6">
        <w:t xml:space="preserve">являются </w:t>
      </w:r>
      <w:r w:rsidR="00C87331" w:rsidRPr="00AD5EB6">
        <w:t>ОГДК</w:t>
      </w:r>
      <w:r w:rsidR="00EF5FA3" w:rsidRPr="00AD5EB6">
        <w:t>,</w:t>
      </w:r>
      <w:r w:rsidR="006D6340" w:rsidRPr="00AD5EB6">
        <w:t xml:space="preserve"> на долю которых приходится до 25-30% от всех других осложнений. </w:t>
      </w:r>
      <w:r w:rsidR="002D3761" w:rsidRPr="00AD5EB6">
        <w:t>ОГДК – осложнение со сложными диагност</w:t>
      </w:r>
      <w:r w:rsidR="00E3376B">
        <w:t>и</w:t>
      </w:r>
      <w:r w:rsidR="002D3761" w:rsidRPr="00AD5EB6">
        <w:t>ческими</w:t>
      </w:r>
      <w:r w:rsidR="00C87331" w:rsidRPr="00AD5EB6">
        <w:t xml:space="preserve"> и лечебными проблемами, имеющее</w:t>
      </w:r>
      <w:r w:rsidR="002D3761" w:rsidRPr="00AD5EB6">
        <w:t xml:space="preserve"> тяжелый прогноз, частое развитие большого количе</w:t>
      </w:r>
      <w:r w:rsidR="00EF5FA3" w:rsidRPr="00AD5EB6">
        <w:t>ства органных осложнений (гем</w:t>
      </w:r>
      <w:r w:rsidR="002D3761" w:rsidRPr="00AD5EB6">
        <w:t>оррагический шок, острое почечное, легочное и печеночное повреждени</w:t>
      </w:r>
      <w:r w:rsidR="00EF5FA3" w:rsidRPr="00AD5EB6">
        <w:t>я</w:t>
      </w:r>
      <w:r w:rsidR="002D3761" w:rsidRPr="00AD5EB6">
        <w:t>, сеп</w:t>
      </w:r>
      <w:r w:rsidR="007E46C6" w:rsidRPr="00AD5EB6">
        <w:t>ти</w:t>
      </w:r>
      <w:r w:rsidR="002D3761" w:rsidRPr="00AD5EB6">
        <w:t>ческие осложне</w:t>
      </w:r>
      <w:r w:rsidR="00C87331" w:rsidRPr="00AD5EB6">
        <w:t>н</w:t>
      </w:r>
      <w:r w:rsidR="00EF5FA3" w:rsidRPr="00AD5EB6">
        <w:t xml:space="preserve">ия и </w:t>
      </w:r>
      <w:proofErr w:type="gramStart"/>
      <w:r w:rsidR="00EF5FA3" w:rsidRPr="00AD5EB6">
        <w:t>др</w:t>
      </w:r>
      <w:proofErr w:type="gramEnd"/>
      <w:r w:rsidR="002D3761" w:rsidRPr="00AD5EB6">
        <w:t>)</w:t>
      </w:r>
      <w:r w:rsidR="00EF5FA3" w:rsidRPr="00AD5EB6">
        <w:t>,</w:t>
      </w:r>
      <w:r w:rsidR="002D3761" w:rsidRPr="00AD5EB6">
        <w:t xml:space="preserve"> приводящие в 5-15% </w:t>
      </w:r>
      <w:r w:rsidR="00BC7DBE" w:rsidRPr="00AD5EB6">
        <w:t xml:space="preserve">случаях </w:t>
      </w:r>
      <w:r w:rsidR="002D3761" w:rsidRPr="00AD5EB6">
        <w:t>к неблагоприятному исходу [</w:t>
      </w:r>
      <w:r w:rsidR="004E3624" w:rsidRPr="00AD5EB6">
        <w:t>76, 101, 106, 113, 115, 120, 121,</w:t>
      </w:r>
      <w:r w:rsidR="002D3761" w:rsidRPr="00AD5EB6">
        <w:t>].</w:t>
      </w:r>
      <w:r w:rsidR="00EC3072" w:rsidRPr="00AD5EB6">
        <w:t xml:space="preserve"> </w:t>
      </w:r>
      <w:r w:rsidR="00D5403F" w:rsidRPr="00AD5EB6">
        <w:t xml:space="preserve">Особой проблеммой является необходимость в </w:t>
      </w:r>
      <w:r w:rsidR="00ED483A" w:rsidRPr="00AD5EB6">
        <w:t xml:space="preserve">частой </w:t>
      </w:r>
      <w:r w:rsidR="00D5403F" w:rsidRPr="00AD5EB6">
        <w:t>оперативной активности</w:t>
      </w:r>
      <w:r w:rsidR="00A93C21" w:rsidRPr="00AD5EB6">
        <w:t xml:space="preserve"> на фоне продолжающегося кровотечения</w:t>
      </w:r>
      <w:r w:rsidR="008B2212" w:rsidRPr="00AD5EB6">
        <w:t xml:space="preserve"> и высокого</w:t>
      </w:r>
      <w:r w:rsidR="00D5403F" w:rsidRPr="00AD5EB6">
        <w:t xml:space="preserve"> операционно-анестезиологичес</w:t>
      </w:r>
      <w:r w:rsidR="008B2212" w:rsidRPr="00AD5EB6">
        <w:t>кого</w:t>
      </w:r>
      <w:r w:rsidR="00D5403F" w:rsidRPr="00AD5EB6">
        <w:t xml:space="preserve"> риск</w:t>
      </w:r>
      <w:r w:rsidR="008B2212" w:rsidRPr="00AD5EB6">
        <w:t>а</w:t>
      </w:r>
      <w:r w:rsidR="00BD4385" w:rsidRPr="00AD5EB6">
        <w:t xml:space="preserve"> (ОАР)</w:t>
      </w:r>
      <w:r w:rsidR="004F4874" w:rsidRPr="00AD5EB6">
        <w:t>, вследствие</w:t>
      </w:r>
      <w:r w:rsidR="00D5403F" w:rsidRPr="00AD5EB6">
        <w:t xml:space="preserve"> чего развиваются частые осложнения (15-20%), сопровождающиеся</w:t>
      </w:r>
      <w:r w:rsidR="00550FD9" w:rsidRPr="00AD5EB6">
        <w:t xml:space="preserve"> высокой общей (10,8-13,5%) и послеоперац</w:t>
      </w:r>
      <w:r w:rsidR="00530E58" w:rsidRPr="00AD5EB6">
        <w:t>ионной (14,7-19,3</w:t>
      </w:r>
      <w:r w:rsidR="00ED483A" w:rsidRPr="00AD5EB6">
        <w:t>%</w:t>
      </w:r>
      <w:r w:rsidR="00530E58" w:rsidRPr="00AD5EB6">
        <w:t>) летальностью</w:t>
      </w:r>
      <w:r w:rsidR="004F4874" w:rsidRPr="00AD5EB6">
        <w:t xml:space="preserve"> </w:t>
      </w:r>
      <w:r w:rsidR="00550FD9" w:rsidRPr="00AD5EB6">
        <w:t>[</w:t>
      </w:r>
      <w:r w:rsidR="004E3624" w:rsidRPr="00AD5EB6">
        <w:t>9, 10, 26, 43, 56, 75, 125</w:t>
      </w:r>
      <w:r w:rsidR="000C291C" w:rsidRPr="00AD5EB6">
        <w:t>].</w:t>
      </w:r>
    </w:p>
    <w:p w:rsidR="00202CC7" w:rsidRPr="00AD5EB6" w:rsidRDefault="00F65A10" w:rsidP="00C10174">
      <w:pPr>
        <w:tabs>
          <w:tab w:val="left" w:pos="-1276"/>
        </w:tabs>
        <w:spacing w:line="360" w:lineRule="auto"/>
        <w:ind w:firstLine="709"/>
        <w:contextualSpacing/>
        <w:jc w:val="both"/>
      </w:pPr>
      <w:r w:rsidRPr="00AD5EB6">
        <w:t xml:space="preserve">Указанные обстоятельства диктуют настойчивую необходимость совершенствования методов консервативной </w:t>
      </w:r>
      <w:r w:rsidR="004F4874" w:rsidRPr="00AD5EB6">
        <w:t xml:space="preserve">терапии </w:t>
      </w:r>
      <w:r w:rsidR="008B2212" w:rsidRPr="00AD5EB6">
        <w:t xml:space="preserve">(патогенетической, </w:t>
      </w:r>
      <w:r w:rsidR="00202CC7" w:rsidRPr="00AD5EB6">
        <w:t xml:space="preserve">стандартной, </w:t>
      </w:r>
      <w:r w:rsidR="008B2212" w:rsidRPr="00AD5EB6">
        <w:t>инфузионно-трансфузионной (ИТТ), сим</w:t>
      </w:r>
      <w:r w:rsidR="004F4874" w:rsidRPr="00AD5EB6">
        <w:t>п</w:t>
      </w:r>
      <w:r w:rsidR="008B2212" w:rsidRPr="00AD5EB6">
        <w:t>томатической, коморби</w:t>
      </w:r>
      <w:r w:rsidR="004F4874" w:rsidRPr="00AD5EB6">
        <w:t>д</w:t>
      </w:r>
      <w:r w:rsidR="008B2212" w:rsidRPr="00AD5EB6">
        <w:t>ных состояний и др.)</w:t>
      </w:r>
      <w:r w:rsidRPr="00AD5EB6">
        <w:t xml:space="preserve"> с целью снижения числа случаев, требующих неотложных оперативных вмешательств на высоте кровотечения.</w:t>
      </w:r>
    </w:p>
    <w:p w:rsidR="00E3376B" w:rsidRDefault="00550FD9" w:rsidP="00C10174">
      <w:pPr>
        <w:tabs>
          <w:tab w:val="left" w:pos="-1276"/>
        </w:tabs>
        <w:spacing w:line="360" w:lineRule="auto"/>
        <w:ind w:firstLine="709"/>
        <w:contextualSpacing/>
        <w:jc w:val="both"/>
      </w:pPr>
      <w:r w:rsidRPr="00AD5EB6">
        <w:lastRenderedPageBreak/>
        <w:t xml:space="preserve">Анализ причин летальных исходов показывает, что особую опасность представляют рецидивы кровотечений, при возникновении которых </w:t>
      </w:r>
      <w:r w:rsidR="00F65A10" w:rsidRPr="00AD5EB6">
        <w:t xml:space="preserve">летальность </w:t>
      </w:r>
      <w:r w:rsidRPr="00AD5EB6">
        <w:t>возрастает до 30-35% [</w:t>
      </w:r>
      <w:r w:rsidR="004E3624" w:rsidRPr="00AD5EB6">
        <w:t>9, 10, 22, 43, 146, 156, 164</w:t>
      </w:r>
      <w:proofErr w:type="gramStart"/>
      <w:r w:rsidR="004E3624" w:rsidRPr="00AD5EB6">
        <w:t xml:space="preserve"> </w:t>
      </w:r>
      <w:r w:rsidRPr="00AD5EB6">
        <w:t>]</w:t>
      </w:r>
      <w:proofErr w:type="gramEnd"/>
      <w:r w:rsidRPr="00AD5EB6">
        <w:t xml:space="preserve">. </w:t>
      </w:r>
    </w:p>
    <w:p w:rsidR="00550FD9" w:rsidRPr="00AD5EB6" w:rsidRDefault="008F12E2" w:rsidP="00C10174">
      <w:pPr>
        <w:tabs>
          <w:tab w:val="left" w:pos="-1276"/>
        </w:tabs>
        <w:spacing w:line="360" w:lineRule="auto"/>
        <w:ind w:firstLine="709"/>
        <w:contextualSpacing/>
        <w:jc w:val="both"/>
      </w:pPr>
      <w:proofErr w:type="gramStart"/>
      <w:r w:rsidRPr="00AD5EB6">
        <w:t>Не</w:t>
      </w:r>
      <w:r w:rsidR="0020660A" w:rsidRPr="00AD5EB6">
        <w:t>смотря на развитие современной медицины и фармакологии</w:t>
      </w:r>
      <w:r w:rsidRPr="00AD5EB6">
        <w:t>,</w:t>
      </w:r>
      <w:r w:rsidR="0020660A" w:rsidRPr="00AD5EB6">
        <w:t xml:space="preserve"> особой проблемой КТ при ОГДК </w:t>
      </w:r>
      <w:r w:rsidRPr="00AD5EB6">
        <w:t>является</w:t>
      </w:r>
      <w:r w:rsidR="0020660A" w:rsidRPr="00AD5EB6">
        <w:t xml:space="preserve"> осложнения</w:t>
      </w:r>
      <w:r w:rsidRPr="00AD5EB6">
        <w:t>,</w:t>
      </w:r>
      <w:r w:rsidR="0020660A" w:rsidRPr="00AD5EB6">
        <w:t xml:space="preserve"> связанные с выраженной</w:t>
      </w:r>
      <w:r w:rsidR="000B52B6" w:rsidRPr="00AD5EB6">
        <w:t xml:space="preserve"> гемодилюцией</w:t>
      </w:r>
      <w:r w:rsidR="005D435C" w:rsidRPr="00AD5EB6">
        <w:t xml:space="preserve"> из-за переливания больших объемов кристаллоидных и коллоидных плазмозаменителей</w:t>
      </w:r>
      <w:r w:rsidR="000B52B6" w:rsidRPr="00AD5EB6">
        <w:t>,</w:t>
      </w:r>
      <w:r w:rsidRPr="00AD5EB6">
        <w:t xml:space="preserve"> </w:t>
      </w:r>
      <w:r w:rsidR="0020660A" w:rsidRPr="00AD5EB6">
        <w:t>способствующие</w:t>
      </w:r>
      <w:r w:rsidR="00550FD9" w:rsidRPr="00AD5EB6">
        <w:t xml:space="preserve"> развитию нарушений в системе гемостаза и рецидиву кровотечения [</w:t>
      </w:r>
      <w:r w:rsidR="004E3624" w:rsidRPr="00AD5EB6">
        <w:t>11, 12, 37, 47, 63, 127, 144, 152, 154,</w:t>
      </w:r>
      <w:r w:rsidR="00550FD9" w:rsidRPr="00AD5EB6">
        <w:t xml:space="preserve">]. </w:t>
      </w:r>
      <w:r w:rsidR="000B52B6" w:rsidRPr="00AD5EB6">
        <w:t>Однако</w:t>
      </w:r>
      <w:r w:rsidRPr="00AD5EB6">
        <w:t>,</w:t>
      </w:r>
      <w:r w:rsidR="000B52B6" w:rsidRPr="00AD5EB6">
        <w:t xml:space="preserve"> п</w:t>
      </w:r>
      <w:r w:rsidR="00C5290F" w:rsidRPr="00AD5EB6">
        <w:t xml:space="preserve">ереливание </w:t>
      </w:r>
      <w:r w:rsidRPr="00AD5EB6">
        <w:t>компонентов крови также имее</w:t>
      </w:r>
      <w:r w:rsidR="000B52B6" w:rsidRPr="00AD5EB6">
        <w:t>т свои</w:t>
      </w:r>
      <w:r w:rsidR="00C5290F" w:rsidRPr="00AD5EB6">
        <w:t xml:space="preserve"> нерешенные проблемы</w:t>
      </w:r>
      <w:r w:rsidRPr="00AD5EB6">
        <w:t>,</w:t>
      </w:r>
      <w:r w:rsidR="00C5290F" w:rsidRPr="00AD5EB6">
        <w:t xml:space="preserve"> связанные с развитием посттрансфузионных, иммунодепрессивных, инфекционных органных</w:t>
      </w:r>
      <w:proofErr w:type="gramEnd"/>
      <w:r w:rsidRPr="00AD5EB6">
        <w:t xml:space="preserve"> и других </w:t>
      </w:r>
      <w:r w:rsidR="00C5290F" w:rsidRPr="00AD5EB6">
        <w:t xml:space="preserve">осложнений. </w:t>
      </w:r>
      <w:r w:rsidR="00BC7DBE" w:rsidRPr="00AD5EB6">
        <w:t>В то</w:t>
      </w:r>
      <w:r w:rsidRPr="00AD5EB6">
        <w:t xml:space="preserve"> же время,</w:t>
      </w:r>
      <w:r w:rsidR="00BC7DBE" w:rsidRPr="00AD5EB6">
        <w:t xml:space="preserve"> н</w:t>
      </w:r>
      <w:r w:rsidR="00BB2D59" w:rsidRPr="00AD5EB6">
        <w:t>еадекватно восполненная кровопотеря может осложниться</w:t>
      </w:r>
      <w:r w:rsidR="00550FD9" w:rsidRPr="00AD5EB6">
        <w:t xml:space="preserve"> развитием ДВС-синдрома</w:t>
      </w:r>
      <w:r w:rsidR="0003131A" w:rsidRPr="00AD5EB6">
        <w:t xml:space="preserve"> и органными</w:t>
      </w:r>
      <w:r w:rsidR="000B52B6" w:rsidRPr="00AD5EB6">
        <w:t xml:space="preserve"> дисфункциями</w:t>
      </w:r>
      <w:r w:rsidR="00550FD9" w:rsidRPr="00AD5EB6">
        <w:t>,</w:t>
      </w:r>
      <w:r w:rsidR="00BB2D59" w:rsidRPr="00AD5EB6">
        <w:t xml:space="preserve"> что</w:t>
      </w:r>
      <w:r w:rsidR="00550FD9" w:rsidRPr="00AD5EB6">
        <w:t xml:space="preserve"> значительно ухудшает прогноз болезни</w:t>
      </w:r>
      <w:r w:rsidR="004A59F5" w:rsidRPr="00AD5EB6">
        <w:t xml:space="preserve"> и требует своего дальнейшего изучения и решения проблемы</w:t>
      </w:r>
      <w:r w:rsidR="00550FD9" w:rsidRPr="00AD5EB6">
        <w:t xml:space="preserve"> [</w:t>
      </w:r>
      <w:r w:rsidR="00636369" w:rsidRPr="00AD5EB6">
        <w:t>39, 43, 80, 95, 96, 127, 129, 146, 150, 164</w:t>
      </w:r>
      <w:r w:rsidR="00550FD9" w:rsidRPr="00AD5EB6">
        <w:t>].</w:t>
      </w:r>
    </w:p>
    <w:p w:rsidR="00550FD9" w:rsidRPr="00AD5EB6" w:rsidRDefault="00BB2D59" w:rsidP="00C10174">
      <w:pPr>
        <w:tabs>
          <w:tab w:val="left" w:pos="-1276"/>
        </w:tabs>
        <w:spacing w:line="360" w:lineRule="auto"/>
        <w:ind w:firstLine="709"/>
        <w:contextualSpacing/>
        <w:jc w:val="both"/>
      </w:pPr>
      <w:r w:rsidRPr="00AD5EB6">
        <w:t xml:space="preserve">Таким образом, </w:t>
      </w:r>
      <w:r w:rsidR="0005625B" w:rsidRPr="00AD5EB6">
        <w:t xml:space="preserve">становится очевидным, что </w:t>
      </w:r>
      <w:r w:rsidRPr="00AD5EB6">
        <w:t>в настоящее время для</w:t>
      </w:r>
      <w:r w:rsidR="0005625B" w:rsidRPr="00AD5EB6">
        <w:t xml:space="preserve"> улучшения результатов лечения О</w:t>
      </w:r>
      <w:r w:rsidRPr="00AD5EB6">
        <w:t>ГДК требуется разработка системы</w:t>
      </w:r>
      <w:r w:rsidR="00942D02" w:rsidRPr="00AD5EB6">
        <w:t xml:space="preserve"> диогностики и </w:t>
      </w:r>
      <w:r w:rsidRPr="00AD5EB6">
        <w:t xml:space="preserve"> лечебных мероприятий,</w:t>
      </w:r>
      <w:r w:rsidR="00942D02" w:rsidRPr="00AD5EB6">
        <w:t xml:space="preserve"> </w:t>
      </w:r>
      <w:r w:rsidR="00E3376B">
        <w:t>позволяющи</w:t>
      </w:r>
      <w:r w:rsidR="003E6D67" w:rsidRPr="00AD5EB6">
        <w:t xml:space="preserve">х </w:t>
      </w:r>
      <w:r w:rsidRPr="00AD5EB6">
        <w:t xml:space="preserve"> добиться останов</w:t>
      </w:r>
      <w:r w:rsidR="00530E58" w:rsidRPr="00AD5EB6">
        <w:t xml:space="preserve">ки кровотечения консервативными </w:t>
      </w:r>
      <w:r w:rsidRPr="00AD5EB6">
        <w:t>мерами и исключающ</w:t>
      </w:r>
      <w:r w:rsidR="003E6D67" w:rsidRPr="00AD5EB6">
        <w:t xml:space="preserve">их </w:t>
      </w:r>
      <w:r w:rsidRPr="00AD5EB6">
        <w:t xml:space="preserve"> проведение «операции отчаяния» на</w:t>
      </w:r>
      <w:r w:rsidR="00F71557" w:rsidRPr="00AD5EB6">
        <w:t xml:space="preserve"> его высоте.</w:t>
      </w:r>
      <w:r w:rsidR="00DD23B2" w:rsidRPr="00AD5EB6">
        <w:t xml:space="preserve"> В этой связи наряду </w:t>
      </w:r>
      <w:r w:rsidR="00F71557" w:rsidRPr="00AD5EB6">
        <w:t>с применением</w:t>
      </w:r>
      <w:r w:rsidR="00723AEC" w:rsidRPr="00AD5EB6">
        <w:t xml:space="preserve"> стандартной терапии,</w:t>
      </w:r>
      <w:r w:rsidR="00F71557" w:rsidRPr="00AD5EB6">
        <w:t xml:space="preserve"> ингибито</w:t>
      </w:r>
      <w:r w:rsidR="003E6D67" w:rsidRPr="00AD5EB6">
        <w:t>ров протонной помпы, кров</w:t>
      </w:r>
      <w:r w:rsidR="00F71557" w:rsidRPr="00AD5EB6">
        <w:t>останавливающих средств (транексам) большое значение приобретает инфузионно-трансфузионная терапия, поскольку известно, что целый ряд плазмозаменителей негативно влияет</w:t>
      </w:r>
      <w:r w:rsidR="0005625B" w:rsidRPr="00AD5EB6">
        <w:t xml:space="preserve"> на систему гемостаза, а компоненты крови используются фактич</w:t>
      </w:r>
      <w:r w:rsidR="003E6D67" w:rsidRPr="00AD5EB6">
        <w:t>ес</w:t>
      </w:r>
      <w:r w:rsidR="0005625B" w:rsidRPr="00AD5EB6">
        <w:t>ки без индивидуального подбра как реципиента, так и донора.</w:t>
      </w:r>
      <w:r w:rsidR="00726DB4" w:rsidRPr="00AD5EB6">
        <w:t xml:space="preserve"> </w:t>
      </w:r>
      <w:r w:rsidR="003E6D67" w:rsidRPr="00AD5EB6">
        <w:t>Д</w:t>
      </w:r>
      <w:r w:rsidR="00550FD9" w:rsidRPr="00AD5EB6">
        <w:t xml:space="preserve">о настоящего времени </w:t>
      </w:r>
      <w:r w:rsidR="00ED688E" w:rsidRPr="00AD5EB6">
        <w:t xml:space="preserve">еще </w:t>
      </w:r>
      <w:r w:rsidR="003E6D67" w:rsidRPr="00AD5EB6">
        <w:t>остаётся нерешенны</w:t>
      </w:r>
      <w:r w:rsidR="00E3376B">
        <w:t>м</w:t>
      </w:r>
      <w:r w:rsidR="0005625B" w:rsidRPr="00AD5EB6">
        <w:t xml:space="preserve"> ряд вопросов</w:t>
      </w:r>
      <w:r w:rsidR="003E6D67" w:rsidRPr="00AD5EB6">
        <w:t xml:space="preserve"> </w:t>
      </w:r>
      <w:r w:rsidR="0005625B" w:rsidRPr="00AD5EB6">
        <w:t>комплексного лечения больных с О</w:t>
      </w:r>
      <w:r w:rsidR="00550FD9" w:rsidRPr="00AD5EB6">
        <w:t>ГДК</w:t>
      </w:r>
      <w:r w:rsidR="00726DB4" w:rsidRPr="00AD5EB6">
        <w:t>.</w:t>
      </w:r>
      <w:r w:rsidR="00035218" w:rsidRPr="00AD5EB6">
        <w:t xml:space="preserve"> </w:t>
      </w:r>
      <w:r w:rsidR="00726DB4" w:rsidRPr="00AD5EB6">
        <w:t>Т</w:t>
      </w:r>
      <w:r w:rsidR="00550FD9" w:rsidRPr="00AD5EB6">
        <w:t>ребует</w:t>
      </w:r>
      <w:r w:rsidR="00726DB4" w:rsidRPr="00AD5EB6">
        <w:t>ся</w:t>
      </w:r>
      <w:r w:rsidR="003E6D67" w:rsidRPr="00AD5EB6">
        <w:t xml:space="preserve"> </w:t>
      </w:r>
      <w:r w:rsidR="00530E58" w:rsidRPr="00AD5EB6">
        <w:t>дальнейшее</w:t>
      </w:r>
      <w:r w:rsidR="00550FD9" w:rsidRPr="00AD5EB6">
        <w:t xml:space="preserve"> изучени</w:t>
      </w:r>
      <w:r w:rsidR="00726DB4" w:rsidRPr="00AD5EB6">
        <w:t>е функционального</w:t>
      </w:r>
      <w:r w:rsidR="00550FD9" w:rsidRPr="00AD5EB6">
        <w:t xml:space="preserve"> состояния</w:t>
      </w:r>
      <w:r w:rsidR="00726DB4" w:rsidRPr="00AD5EB6">
        <w:t xml:space="preserve"> всех </w:t>
      </w:r>
      <w:r w:rsidR="0005625B" w:rsidRPr="00AD5EB6">
        <w:t>звеньев гемостаза в</w:t>
      </w:r>
      <w:r w:rsidR="00726DB4" w:rsidRPr="00AD5EB6">
        <w:t xml:space="preserve"> ответ на </w:t>
      </w:r>
      <w:r w:rsidR="0005625B" w:rsidRPr="00AD5EB6">
        <w:t xml:space="preserve">объем и скрость кровопотери, а также </w:t>
      </w:r>
      <w:r w:rsidR="00726DB4" w:rsidRPr="00AD5EB6">
        <w:t xml:space="preserve">в </w:t>
      </w:r>
      <w:r w:rsidR="00550FD9" w:rsidRPr="00AD5EB6">
        <w:t>процессе инфузионно</w:t>
      </w:r>
      <w:r w:rsidR="00991E55" w:rsidRPr="00AD5EB6">
        <w:t>–</w:t>
      </w:r>
      <w:r w:rsidR="00550FD9" w:rsidRPr="00AD5EB6">
        <w:t>трансфузионной терапии,</w:t>
      </w:r>
      <w:r w:rsidR="00ED688E" w:rsidRPr="00AD5EB6">
        <w:t xml:space="preserve"> критериев</w:t>
      </w:r>
      <w:r w:rsidR="003E6D67" w:rsidRPr="00AD5EB6">
        <w:t xml:space="preserve"> </w:t>
      </w:r>
      <w:r w:rsidR="0005625B" w:rsidRPr="00AD5EB6">
        <w:t>динамической оценки</w:t>
      </w:r>
      <w:r w:rsidR="003E6D67" w:rsidRPr="00AD5EB6">
        <w:t xml:space="preserve"> </w:t>
      </w:r>
      <w:r w:rsidR="00550FD9" w:rsidRPr="00AD5EB6">
        <w:t>гемодинамики большого и малого кругов кровообращения</w:t>
      </w:r>
      <w:r w:rsidR="00726DB4" w:rsidRPr="00AD5EB6">
        <w:t>, кислородно</w:t>
      </w:r>
      <w:r w:rsidR="00991E55" w:rsidRPr="00AD5EB6">
        <w:t>–</w:t>
      </w:r>
      <w:r w:rsidR="00726DB4" w:rsidRPr="00AD5EB6">
        <w:lastRenderedPageBreak/>
        <w:t xml:space="preserve">транспортной функции крови и </w:t>
      </w:r>
      <w:r w:rsidR="00991E55" w:rsidRPr="00AD5EB6">
        <w:t xml:space="preserve">маркеров клеточного </w:t>
      </w:r>
      <w:proofErr w:type="gramStart"/>
      <w:r w:rsidR="00991E55" w:rsidRPr="00AD5EB6">
        <w:t>повреждения–</w:t>
      </w:r>
      <w:r w:rsidR="00955C61" w:rsidRPr="00AD5EB6">
        <w:t>показателей</w:t>
      </w:r>
      <w:proofErr w:type="gramEnd"/>
      <w:r w:rsidR="00955C61" w:rsidRPr="00AD5EB6">
        <w:t xml:space="preserve"> </w:t>
      </w:r>
      <w:r w:rsidR="00726DB4" w:rsidRPr="00AD5EB6">
        <w:t>своднорадикального перекисного окисления липидов</w:t>
      </w:r>
      <w:r w:rsidR="00955C61" w:rsidRPr="00AD5EB6">
        <w:t>. Все эти вопросы в современной литературе освещены недостаточно и противоречиво. Их решение позволит оптимизировать инфузионно-трансфузионную терапию</w:t>
      </w:r>
      <w:r w:rsidR="003E6D67" w:rsidRPr="00AD5EB6">
        <w:t xml:space="preserve"> </w:t>
      </w:r>
      <w:r w:rsidR="00ED3251" w:rsidRPr="00AD5EB6">
        <w:t>по составу, объему и скорости проведения для возмещения кровопотери при язвенных желудочно</w:t>
      </w:r>
      <w:r w:rsidR="00991E55" w:rsidRPr="00AD5EB6">
        <w:t>–</w:t>
      </w:r>
      <w:r w:rsidR="00ED3251" w:rsidRPr="00AD5EB6">
        <w:t>двенадцатиперстных</w:t>
      </w:r>
      <w:r w:rsidR="003E6D67" w:rsidRPr="00AD5EB6">
        <w:t xml:space="preserve"> </w:t>
      </w:r>
      <w:r w:rsidR="00BE11BC" w:rsidRPr="00AD5EB6">
        <w:t xml:space="preserve">кровотечениях, а также разработать алгоритм принятия решения </w:t>
      </w:r>
      <w:proofErr w:type="gramStart"/>
      <w:r w:rsidR="00BE11BC" w:rsidRPr="00AD5EB6">
        <w:t>об</w:t>
      </w:r>
      <w:proofErr w:type="gramEnd"/>
      <w:r w:rsidR="00BE11BC" w:rsidRPr="00AD5EB6">
        <w:t xml:space="preserve"> индивидуально подобранных гемо</w:t>
      </w:r>
      <w:r w:rsidR="003E6D67" w:rsidRPr="00AD5EB6">
        <w:t>транфузиях основанный</w:t>
      </w:r>
      <w:r w:rsidR="00BE11BC" w:rsidRPr="00AD5EB6">
        <w:t xml:space="preserve"> на клинико-функциональных параметрах с учетом коморб</w:t>
      </w:r>
      <w:r w:rsidR="00016668" w:rsidRPr="00AD5EB6">
        <w:t>ид</w:t>
      </w:r>
      <w:r w:rsidR="00BE11BC" w:rsidRPr="00AD5EB6">
        <w:t>ного фона.</w:t>
      </w:r>
    </w:p>
    <w:p w:rsidR="00E3376B" w:rsidRDefault="00E3376B" w:rsidP="00C10174">
      <w:pPr>
        <w:contextualSpacing/>
        <w:rPr>
          <w:b/>
        </w:rPr>
      </w:pPr>
      <w:r>
        <w:rPr>
          <w:b/>
        </w:rPr>
        <w:br w:type="page"/>
      </w:r>
    </w:p>
    <w:p w:rsidR="00E3376B" w:rsidRDefault="00E3376B" w:rsidP="00C10174">
      <w:pPr>
        <w:spacing w:line="360" w:lineRule="auto"/>
        <w:ind w:right="-2"/>
        <w:contextualSpacing/>
        <w:jc w:val="center"/>
        <w:rPr>
          <w:b/>
        </w:rPr>
      </w:pPr>
      <w:r w:rsidRPr="00AE0424">
        <w:rPr>
          <w:b/>
        </w:rPr>
        <w:lastRenderedPageBreak/>
        <w:t>Общая характеристика работы</w:t>
      </w:r>
    </w:p>
    <w:p w:rsidR="00E3376B" w:rsidRDefault="00E3376B" w:rsidP="00C10174">
      <w:pPr>
        <w:spacing w:line="360" w:lineRule="auto"/>
        <w:ind w:right="-2"/>
        <w:contextualSpacing/>
        <w:jc w:val="center"/>
        <w:rPr>
          <w:b/>
        </w:rPr>
      </w:pPr>
    </w:p>
    <w:p w:rsidR="00E3376B" w:rsidRDefault="00E3376B" w:rsidP="00C10174">
      <w:pPr>
        <w:tabs>
          <w:tab w:val="left" w:pos="-1276"/>
        </w:tabs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>Связь работы с научными программами (проектами), темами.</w:t>
      </w:r>
      <w:r>
        <w:t xml:space="preserve"> </w:t>
      </w:r>
      <w:r w:rsidR="009032D2" w:rsidRPr="009032D2">
        <w:t>Диссертационная работа выполнялась в рамках НИР ГУ «Республиканский научный центр крови» - «Оптимизация тактики инфузионно-трансфузионной терапии критических состояний, обусловленных массивной кровопотерей» на период с 2017-2021 гг. Рег. № 0117TJ00802 и ГУ «Городской научный центр реанимации и детоксикации» - «Инновационные технологии в диагностике и лечении критических состояний» Рег. №0116 TJ00528.</w:t>
      </w:r>
    </w:p>
    <w:p w:rsidR="00451639" w:rsidRPr="00AD5EB6" w:rsidRDefault="00550FD9" w:rsidP="00C10174">
      <w:pPr>
        <w:tabs>
          <w:tab w:val="left" w:pos="-1276"/>
        </w:tabs>
        <w:spacing w:line="360" w:lineRule="auto"/>
        <w:ind w:firstLine="709"/>
        <w:contextualSpacing/>
        <w:jc w:val="both"/>
      </w:pPr>
      <w:r w:rsidRPr="00AD5EB6">
        <w:rPr>
          <w:b/>
        </w:rPr>
        <w:t>Цель исследования</w:t>
      </w:r>
    </w:p>
    <w:p w:rsidR="00550FD9" w:rsidRPr="00AD5EB6" w:rsidRDefault="000B39E8" w:rsidP="00C10174">
      <w:pPr>
        <w:tabs>
          <w:tab w:val="left" w:pos="-1276"/>
        </w:tabs>
        <w:spacing w:line="360" w:lineRule="auto"/>
        <w:ind w:firstLine="709"/>
        <w:contextualSpacing/>
        <w:jc w:val="both"/>
      </w:pPr>
      <w:r w:rsidRPr="00AD5EB6">
        <w:t>У</w:t>
      </w:r>
      <w:r w:rsidR="00E05E83" w:rsidRPr="00AD5EB6">
        <w:t>лучшение</w:t>
      </w:r>
      <w:r w:rsidR="00ED3251" w:rsidRPr="00AD5EB6">
        <w:t xml:space="preserve"> результатов </w:t>
      </w:r>
      <w:r w:rsidRPr="00AD5EB6">
        <w:t xml:space="preserve">диагностики, </w:t>
      </w:r>
      <w:r w:rsidR="00ED3251" w:rsidRPr="00AD5EB6">
        <w:t xml:space="preserve">консервативного лечения </w:t>
      </w:r>
      <w:r w:rsidRPr="00AD5EB6">
        <w:t xml:space="preserve">острых </w:t>
      </w:r>
      <w:r w:rsidR="00550FD9" w:rsidRPr="00AD5EB6">
        <w:t>язвенных гастродуоденальных кровотечений</w:t>
      </w:r>
      <w:r w:rsidR="00ED3251" w:rsidRPr="00AD5EB6">
        <w:t xml:space="preserve"> путем оптимизации инфузионно-трансфузионной терапии</w:t>
      </w:r>
      <w:r w:rsidRPr="00AD5EB6">
        <w:t xml:space="preserve"> и индивидуального подбора компонентов крови</w:t>
      </w:r>
      <w:r w:rsidR="00ED3251" w:rsidRPr="00AD5EB6">
        <w:t>.</w:t>
      </w:r>
    </w:p>
    <w:p w:rsidR="00550FD9" w:rsidRPr="00AD5EB6" w:rsidRDefault="00550FD9" w:rsidP="00C10174">
      <w:pPr>
        <w:tabs>
          <w:tab w:val="left" w:pos="-709"/>
        </w:tabs>
        <w:spacing w:line="360" w:lineRule="auto"/>
        <w:ind w:firstLine="567"/>
        <w:contextualSpacing/>
        <w:jc w:val="both"/>
        <w:rPr>
          <w:b/>
        </w:rPr>
      </w:pPr>
      <w:r w:rsidRPr="00AD5EB6">
        <w:rPr>
          <w:b/>
        </w:rPr>
        <w:t>Задачи исследования</w:t>
      </w:r>
    </w:p>
    <w:p w:rsidR="000B39E8" w:rsidRPr="00AD5EB6" w:rsidRDefault="000B39E8" w:rsidP="00C10174">
      <w:pPr>
        <w:pStyle w:val="12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contextualSpacing/>
        <w:jc w:val="both"/>
      </w:pPr>
      <w:r w:rsidRPr="00AD5EB6">
        <w:t>Изучить причины, локализацию и разм</w:t>
      </w:r>
      <w:r w:rsidR="00AA5735" w:rsidRPr="00AD5EB6">
        <w:t>е</w:t>
      </w:r>
      <w:r w:rsidRPr="00AD5EB6">
        <w:t>ры язвы</w:t>
      </w:r>
      <w:r w:rsidR="00064760" w:rsidRPr="00AD5EB6">
        <w:t xml:space="preserve"> желудка и двенадцатиперстной кишки</w:t>
      </w:r>
      <w:r w:rsidRPr="00AD5EB6">
        <w:t xml:space="preserve">, </w:t>
      </w:r>
      <w:r w:rsidR="00064760" w:rsidRPr="00AD5EB6">
        <w:t xml:space="preserve">а также </w:t>
      </w:r>
      <w:r w:rsidRPr="00AD5EB6">
        <w:t>объ</w:t>
      </w:r>
      <w:r w:rsidR="005C41A8" w:rsidRPr="00AD5EB6">
        <w:t>ём кровопотери и её</w:t>
      </w:r>
      <w:r w:rsidRPr="00AD5EB6">
        <w:t xml:space="preserve"> осложнения</w:t>
      </w:r>
      <w:r w:rsidR="00AA5735" w:rsidRPr="00AD5EB6">
        <w:t>, коморбидный фон</w:t>
      </w:r>
      <w:r w:rsidRPr="00AD5EB6">
        <w:t xml:space="preserve"> при ОГДК</w:t>
      </w:r>
      <w:r w:rsidR="00064760" w:rsidRPr="00AD5EB6">
        <w:t xml:space="preserve"> и </w:t>
      </w:r>
      <w:r w:rsidR="005C41A8" w:rsidRPr="00AD5EB6">
        <w:t xml:space="preserve">их </w:t>
      </w:r>
      <w:r w:rsidR="00064760" w:rsidRPr="00AD5EB6">
        <w:t>влияние на тяжесть состояния пациентов.</w:t>
      </w:r>
    </w:p>
    <w:p w:rsidR="00AA5735" w:rsidRPr="00AD5EB6" w:rsidRDefault="00AA5735" w:rsidP="00C10174">
      <w:pPr>
        <w:pStyle w:val="12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contextualSpacing/>
        <w:jc w:val="both"/>
      </w:pPr>
      <w:r w:rsidRPr="00AD5EB6">
        <w:t>В зависимости от объема кровопотери изучить функциональное состояние гемос</w:t>
      </w:r>
      <w:r w:rsidR="001D7BA9" w:rsidRPr="00AD5EB6">
        <w:t xml:space="preserve">таза и </w:t>
      </w:r>
      <w:r w:rsidR="005C41A8" w:rsidRPr="00AD5EB6">
        <w:t>взаимосвязь с уровнями</w:t>
      </w:r>
      <w:r w:rsidR="001D7BA9" w:rsidRPr="00AD5EB6">
        <w:t xml:space="preserve"> нарушения</w:t>
      </w:r>
      <w:r w:rsidRPr="00AD5EB6">
        <w:t xml:space="preserve"> пара</w:t>
      </w:r>
      <w:r w:rsidR="001D7BA9" w:rsidRPr="00AD5EB6">
        <w:t xml:space="preserve">метров центральной гемодинамики, кислородно-транспортной функции, КОС и газов крови, </w:t>
      </w:r>
      <w:r w:rsidR="00DF15B7" w:rsidRPr="00AD5EB6">
        <w:t xml:space="preserve">перекисного окисления липидов </w:t>
      </w:r>
      <w:r w:rsidR="001D7BA9" w:rsidRPr="00AD5EB6">
        <w:t>при поступлении, а также в динамике консервативной терапии.</w:t>
      </w:r>
    </w:p>
    <w:p w:rsidR="00281750" w:rsidRPr="00AD5EB6" w:rsidRDefault="00281750" w:rsidP="00C10174">
      <w:pPr>
        <w:pStyle w:val="afb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hd w:val="clear" w:color="auto" w:fill="FFFFFF"/>
        </w:rPr>
      </w:pPr>
      <w:r w:rsidRPr="00AD5EB6">
        <w:t>Изучить качест</w:t>
      </w:r>
      <w:r w:rsidR="005C41A8" w:rsidRPr="00AD5EB6">
        <w:t>во системы гемостаза у различных</w:t>
      </w:r>
      <w:r w:rsidRPr="00AD5EB6">
        <w:t xml:space="preserve"> категории доноров крови для выявленя особенностей преобладания свертывающей, антисвертывающей и фибринолититческой систем с целью оптимизации использования компонентов крови в ИТТ при выявленых факторах риска в системе гемостаза у реципиентов.</w:t>
      </w:r>
    </w:p>
    <w:p w:rsidR="00281750" w:rsidRPr="00AD5EB6" w:rsidRDefault="00064760" w:rsidP="00C10174">
      <w:pPr>
        <w:pStyle w:val="12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contextualSpacing/>
        <w:jc w:val="both"/>
      </w:pPr>
      <w:proofErr w:type="gramStart"/>
      <w:r w:rsidRPr="00AD5EB6">
        <w:t>Определить</w:t>
      </w:r>
      <w:r w:rsidR="002E00C9" w:rsidRPr="00AD5EB6">
        <w:t xml:space="preserve"> </w:t>
      </w:r>
      <w:r w:rsidR="005C41A8" w:rsidRPr="00AD5EB6">
        <w:t xml:space="preserve">и сравнить </w:t>
      </w:r>
      <w:r w:rsidRPr="00AD5EB6">
        <w:t>эффективн</w:t>
      </w:r>
      <w:r w:rsidR="00E14A89" w:rsidRPr="00AD5EB6">
        <w:t xml:space="preserve">ость </w:t>
      </w:r>
      <w:r w:rsidR="00F503B6" w:rsidRPr="00AD5EB6">
        <w:t xml:space="preserve">различных рекомендуемых схем </w:t>
      </w:r>
      <w:r w:rsidR="00860959" w:rsidRPr="00AD5EB6">
        <w:t>лечения, а также</w:t>
      </w:r>
      <w:r w:rsidR="005C41A8" w:rsidRPr="00AD5EB6">
        <w:t xml:space="preserve"> влияние</w:t>
      </w:r>
      <w:r w:rsidRPr="00AD5EB6">
        <w:t xml:space="preserve"> кристаллоидных растворов 0,9% физио</w:t>
      </w:r>
      <w:r w:rsidR="00715A28" w:rsidRPr="00AD5EB6">
        <w:t>логического и изотонического с</w:t>
      </w:r>
      <w:r w:rsidRPr="00AD5EB6">
        <w:t xml:space="preserve">терофундина, </w:t>
      </w:r>
      <w:r w:rsidR="001C2F39" w:rsidRPr="00AD5EB6">
        <w:t>коллоидных г</w:t>
      </w:r>
      <w:r w:rsidR="00E14A89" w:rsidRPr="00AD5EB6">
        <w:t>ел</w:t>
      </w:r>
      <w:r w:rsidR="002E00C9" w:rsidRPr="00AD5EB6">
        <w:t>офуз</w:t>
      </w:r>
      <w:r w:rsidR="00E14A89" w:rsidRPr="00AD5EB6">
        <w:t xml:space="preserve">ина и </w:t>
      </w:r>
      <w:r w:rsidRPr="00AD5EB6">
        <w:t>индиви</w:t>
      </w:r>
      <w:r w:rsidR="002E00C9" w:rsidRPr="00AD5EB6">
        <w:t xml:space="preserve">дуально </w:t>
      </w:r>
      <w:r w:rsidR="002E00C9" w:rsidRPr="00AD5EB6">
        <w:lastRenderedPageBreak/>
        <w:t>подобранных компонентов</w:t>
      </w:r>
      <w:r w:rsidRPr="00AD5EB6">
        <w:t xml:space="preserve"> крови </w:t>
      </w:r>
      <w:r w:rsidR="00FA39A1" w:rsidRPr="00AD5EB6">
        <w:t>в</w:t>
      </w:r>
      <w:r w:rsidR="00860959" w:rsidRPr="00AD5EB6">
        <w:t xml:space="preserve"> компле</w:t>
      </w:r>
      <w:r w:rsidRPr="00AD5EB6">
        <w:t>к</w:t>
      </w:r>
      <w:r w:rsidR="00860959" w:rsidRPr="00AD5EB6">
        <w:t>сн</w:t>
      </w:r>
      <w:r w:rsidRPr="00AD5EB6">
        <w:t>ой</w:t>
      </w:r>
      <w:r w:rsidR="00FA39A1" w:rsidRPr="00AD5EB6">
        <w:t xml:space="preserve"> консервативной </w:t>
      </w:r>
      <w:r w:rsidR="00BD7B10" w:rsidRPr="00AD5EB6">
        <w:t xml:space="preserve">терпи </w:t>
      </w:r>
      <w:r w:rsidR="00860959" w:rsidRPr="00AD5EB6">
        <w:t xml:space="preserve">при </w:t>
      </w:r>
      <w:r w:rsidR="00BD7B10" w:rsidRPr="00AD5EB6">
        <w:t>возмещении</w:t>
      </w:r>
      <w:r w:rsidR="00395AD1" w:rsidRPr="00AD5EB6">
        <w:t xml:space="preserve"> кровопотери у больных</w:t>
      </w:r>
      <w:r w:rsidR="00F94B5E" w:rsidRPr="00AD5EB6">
        <w:t xml:space="preserve"> с </w:t>
      </w:r>
      <w:r w:rsidRPr="00AD5EB6">
        <w:t>ОГДК</w:t>
      </w:r>
      <w:r w:rsidR="00BD7B10" w:rsidRPr="00AD5EB6">
        <w:t xml:space="preserve"> </w:t>
      </w:r>
      <w:r w:rsidR="00E342FA" w:rsidRPr="00AD5EB6">
        <w:rPr>
          <w:lang w:val="en-US"/>
        </w:rPr>
        <w:t>I</w:t>
      </w:r>
      <w:r w:rsidR="00E342FA" w:rsidRPr="00AD5EB6">
        <w:t>,</w:t>
      </w:r>
      <w:r w:rsidR="001C2F39" w:rsidRPr="00AD5EB6">
        <w:t xml:space="preserve"> </w:t>
      </w:r>
      <w:r w:rsidR="00E342FA" w:rsidRPr="00AD5EB6">
        <w:rPr>
          <w:lang w:val="en-US"/>
        </w:rPr>
        <w:t>II</w:t>
      </w:r>
      <w:r w:rsidR="00BD7B10" w:rsidRPr="00AD5EB6">
        <w:t xml:space="preserve"> </w:t>
      </w:r>
      <w:r w:rsidR="00E342FA" w:rsidRPr="00AD5EB6">
        <w:t xml:space="preserve">и </w:t>
      </w:r>
      <w:r w:rsidR="00E342FA" w:rsidRPr="00AD5EB6">
        <w:rPr>
          <w:lang w:val="en-US"/>
        </w:rPr>
        <w:t>III</w:t>
      </w:r>
      <w:r w:rsidR="00E342FA" w:rsidRPr="00AD5EB6">
        <w:t xml:space="preserve"> класса</w:t>
      </w:r>
      <w:r w:rsidRPr="00AD5EB6">
        <w:t xml:space="preserve"> на параметры г</w:t>
      </w:r>
      <w:r w:rsidR="005A32AD" w:rsidRPr="00AD5EB6">
        <w:t>о</w:t>
      </w:r>
      <w:r w:rsidRPr="00AD5EB6">
        <w:t>меостаза и гемодинамики.</w:t>
      </w:r>
      <w:proofErr w:type="gramEnd"/>
    </w:p>
    <w:p w:rsidR="009A43E1" w:rsidRPr="00AD5EB6" w:rsidRDefault="00AE1C5E" w:rsidP="00C10174">
      <w:pPr>
        <w:pStyle w:val="12"/>
        <w:numPr>
          <w:ilvl w:val="1"/>
          <w:numId w:val="2"/>
        </w:numPr>
        <w:tabs>
          <w:tab w:val="left" w:pos="284"/>
        </w:tabs>
        <w:spacing w:line="360" w:lineRule="auto"/>
        <w:ind w:left="0" w:firstLine="709"/>
        <w:contextualSpacing/>
        <w:jc w:val="both"/>
      </w:pPr>
      <w:r w:rsidRPr="00AD5EB6">
        <w:t>В зависимости от величины кровопотери разработать</w:t>
      </w:r>
      <w:r w:rsidR="00393BDA" w:rsidRPr="00AD5EB6">
        <w:t xml:space="preserve"> алгоритмы</w:t>
      </w:r>
      <w:r w:rsidR="00BD7B10" w:rsidRPr="00AD5EB6">
        <w:t xml:space="preserve"> </w:t>
      </w:r>
      <w:r w:rsidR="00281750" w:rsidRPr="00AD5EB6">
        <w:t>ИТТ</w:t>
      </w:r>
      <w:r w:rsidR="00393BDA" w:rsidRPr="00AD5EB6">
        <w:t xml:space="preserve"> и принятия решения о гемотрансфузии, а также оценить их</w:t>
      </w:r>
      <w:r w:rsidRPr="00AD5EB6">
        <w:t xml:space="preserve"> эффективность при консервативной остановке язве</w:t>
      </w:r>
      <w:r w:rsidR="00393BDA" w:rsidRPr="00AD5EB6">
        <w:t xml:space="preserve">нных </w:t>
      </w:r>
      <w:r w:rsidR="00707784" w:rsidRPr="00AD5EB6">
        <w:t xml:space="preserve">ОГДК </w:t>
      </w:r>
      <w:r w:rsidR="00393BDA" w:rsidRPr="00AD5EB6">
        <w:t>в ближайшем периоде.</w:t>
      </w:r>
    </w:p>
    <w:p w:rsidR="00530E58" w:rsidRPr="00AD5EB6" w:rsidRDefault="00550FD9" w:rsidP="00C10174">
      <w:pPr>
        <w:tabs>
          <w:tab w:val="left" w:pos="-993"/>
          <w:tab w:val="left" w:pos="-567"/>
        </w:tabs>
        <w:spacing w:line="360" w:lineRule="auto"/>
        <w:contextualSpacing/>
        <w:jc w:val="both"/>
        <w:rPr>
          <w:b/>
        </w:rPr>
      </w:pPr>
      <w:r w:rsidRPr="00AD5EB6">
        <w:rPr>
          <w:b/>
        </w:rPr>
        <w:t>Научная новизна</w:t>
      </w:r>
    </w:p>
    <w:p w:rsidR="007378F1" w:rsidRPr="00AD5EB6" w:rsidRDefault="007378F1" w:rsidP="00C10174">
      <w:pPr>
        <w:pStyle w:val="12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contextualSpacing/>
        <w:jc w:val="both"/>
      </w:pPr>
      <w:r w:rsidRPr="00AD5EB6">
        <w:t xml:space="preserve">Установлена взаимосвязь объма кровопотери и развития </w:t>
      </w:r>
      <w:r w:rsidR="00E13116" w:rsidRPr="00AD5EB6">
        <w:t>её</w:t>
      </w:r>
      <w:r w:rsidRPr="00AD5EB6">
        <w:t xml:space="preserve"> ос</w:t>
      </w:r>
      <w:r w:rsidR="00E13116" w:rsidRPr="00AD5EB6">
        <w:t>ложнений</w:t>
      </w:r>
      <w:r w:rsidRPr="00AD5EB6">
        <w:t xml:space="preserve"> </w:t>
      </w:r>
      <w:r w:rsidR="00E13116" w:rsidRPr="00AD5EB6">
        <w:t>с</w:t>
      </w:r>
      <w:r w:rsidRPr="00AD5EB6">
        <w:t xml:space="preserve"> этиологическ</w:t>
      </w:r>
      <w:r w:rsidR="00E13116" w:rsidRPr="00AD5EB6">
        <w:t xml:space="preserve">им </w:t>
      </w:r>
      <w:proofErr w:type="gramStart"/>
      <w:r w:rsidR="00E13116" w:rsidRPr="00AD5EB6">
        <w:t>фактором</w:t>
      </w:r>
      <w:proofErr w:type="gramEnd"/>
      <w:r w:rsidRPr="00AD5EB6">
        <w:t xml:space="preserve"> спровоцировавш</w:t>
      </w:r>
      <w:r w:rsidR="00E13116" w:rsidRPr="00AD5EB6">
        <w:t>им</w:t>
      </w:r>
      <w:r w:rsidRPr="00AD5EB6">
        <w:t xml:space="preserve"> </w:t>
      </w:r>
      <w:r w:rsidR="00E13116" w:rsidRPr="00AD5EB6">
        <w:t>её, локализацией  и размером</w:t>
      </w:r>
      <w:r w:rsidRPr="00AD5EB6">
        <w:t xml:space="preserve"> язвы желудка и двенадцатиперстной кишки, а также коморбидн</w:t>
      </w:r>
      <w:r w:rsidR="00E13116" w:rsidRPr="00AD5EB6">
        <w:t>ым фоном</w:t>
      </w:r>
      <w:r w:rsidRPr="00AD5EB6">
        <w:t xml:space="preserve"> при ОГДК</w:t>
      </w:r>
      <w:r w:rsidR="00E13116" w:rsidRPr="00AD5EB6">
        <w:t>, напрямую влияющими</w:t>
      </w:r>
      <w:r w:rsidR="000F3560" w:rsidRPr="00AD5EB6">
        <w:t xml:space="preserve"> на тяжесть состояния пациентов, раз</w:t>
      </w:r>
      <w:r w:rsidR="00E13116" w:rsidRPr="00AD5EB6">
        <w:t>витие</w:t>
      </w:r>
      <w:r w:rsidR="000F3560" w:rsidRPr="00AD5EB6">
        <w:t xml:space="preserve"> осложнений и исходы заболевания.</w:t>
      </w:r>
    </w:p>
    <w:p w:rsidR="008F7BD0" w:rsidRPr="00AD5EB6" w:rsidRDefault="00D86035" w:rsidP="00C10174">
      <w:pPr>
        <w:pStyle w:val="12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contextualSpacing/>
        <w:jc w:val="both"/>
      </w:pPr>
      <w:r w:rsidRPr="00AD5EB6">
        <w:t>Доказано, что КТФ крови,</w:t>
      </w:r>
      <w:r w:rsidR="008F7BD0" w:rsidRPr="00AD5EB6">
        <w:t xml:space="preserve"> доставка, потребление</w:t>
      </w:r>
      <w:r w:rsidRPr="00AD5EB6">
        <w:t>, экстракция,</w:t>
      </w:r>
      <w:r w:rsidR="008F7BD0" w:rsidRPr="00AD5EB6">
        <w:t xml:space="preserve"> утилизация</w:t>
      </w:r>
      <w:r w:rsidRPr="00AD5EB6">
        <w:t xml:space="preserve"> кислорода </w:t>
      </w:r>
      <w:r w:rsidR="008F7BD0" w:rsidRPr="00AD5EB6">
        <w:t xml:space="preserve">являются </w:t>
      </w:r>
      <w:r w:rsidRPr="00AD5EB6">
        <w:t xml:space="preserve">необходимыми и </w:t>
      </w:r>
      <w:r w:rsidR="008F7BD0" w:rsidRPr="00AD5EB6">
        <w:t>важнейшими компонентами в изучении констант гомеостаза, так как напрямую зависят от нарушений параметров гемодинамики, уровня гемо</w:t>
      </w:r>
      <w:r w:rsidR="00E13116" w:rsidRPr="00AD5EB6">
        <w:t>гло</w:t>
      </w:r>
      <w:r w:rsidR="008F7BD0" w:rsidRPr="00AD5EB6">
        <w:t>бина, количества эритроцитов</w:t>
      </w:r>
      <w:r w:rsidRPr="00AD5EB6">
        <w:t xml:space="preserve"> и др.</w:t>
      </w:r>
      <w:r w:rsidR="008F7BD0" w:rsidRPr="00AD5EB6">
        <w:t>, а потребление кислорода тканями неадекватно их потребностям в условиях анаэроб</w:t>
      </w:r>
      <w:r w:rsidR="00A72AE9" w:rsidRPr="00AD5EB6">
        <w:t xml:space="preserve">ного </w:t>
      </w:r>
      <w:proofErr w:type="gramStart"/>
      <w:r w:rsidR="00A72AE9" w:rsidRPr="00AD5EB6">
        <w:t>мета</w:t>
      </w:r>
      <w:r w:rsidR="001C2F39" w:rsidRPr="00AD5EB6">
        <w:t>боли</w:t>
      </w:r>
      <w:r w:rsidR="00A72AE9" w:rsidRPr="00AD5EB6">
        <w:t>зма</w:t>
      </w:r>
      <w:proofErr w:type="gramEnd"/>
      <w:r w:rsidR="00A72AE9" w:rsidRPr="00AD5EB6">
        <w:t xml:space="preserve"> </w:t>
      </w:r>
      <w:r w:rsidR="00E13116" w:rsidRPr="00AD5EB6">
        <w:t>что напрямую зависит</w:t>
      </w:r>
      <w:r w:rsidR="008F7BD0" w:rsidRPr="00AD5EB6">
        <w:t xml:space="preserve"> от класса крововпотери при ОГДК. </w:t>
      </w:r>
    </w:p>
    <w:p w:rsidR="009A5301" w:rsidRPr="00AD5EB6" w:rsidRDefault="009A5301" w:rsidP="00C10174">
      <w:pPr>
        <w:pStyle w:val="12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contextualSpacing/>
        <w:jc w:val="both"/>
      </w:pPr>
      <w:proofErr w:type="gramStart"/>
      <w:r w:rsidRPr="00AD5EB6">
        <w:t>Подтверждено, что в зависимости от объема кровопотери, коморбидного фона, возраста и пола пациента прогресси</w:t>
      </w:r>
      <w:r w:rsidR="00E13116" w:rsidRPr="00AD5EB6">
        <w:t>вно</w:t>
      </w:r>
      <w:r w:rsidRPr="00AD5EB6">
        <w:t xml:space="preserve"> нарушаются функциональное состояние гемостаза, параметры центральной гемодинамики, КТФ крови, тканев</w:t>
      </w:r>
      <w:r w:rsidR="00E13116" w:rsidRPr="00AD5EB6">
        <w:t>ой и клеточный метаболизм с дис</w:t>
      </w:r>
      <w:r w:rsidRPr="00AD5EB6">
        <w:t>балансом КОС</w:t>
      </w:r>
      <w:r w:rsidR="00A72AE9" w:rsidRPr="00AD5EB6">
        <w:t xml:space="preserve">, газов крови и </w:t>
      </w:r>
      <w:r w:rsidRPr="00AD5EB6">
        <w:t>ПОЛ</w:t>
      </w:r>
      <w:r w:rsidR="00E13116" w:rsidRPr="00AD5EB6">
        <w:t>,</w:t>
      </w:r>
      <w:r w:rsidRPr="00AD5EB6">
        <w:t xml:space="preserve"> приводящие к огранным дисфукнциям, СПОН и неблагоприятному исходу.</w:t>
      </w:r>
      <w:proofErr w:type="gramEnd"/>
    </w:p>
    <w:p w:rsidR="008F7BD0" w:rsidRPr="00AD5EB6" w:rsidRDefault="00E13116" w:rsidP="00C10174">
      <w:pPr>
        <w:pStyle w:val="12"/>
        <w:numPr>
          <w:ilvl w:val="0"/>
          <w:numId w:val="3"/>
        </w:numPr>
        <w:tabs>
          <w:tab w:val="left" w:pos="284"/>
        </w:tabs>
        <w:spacing w:line="360" w:lineRule="auto"/>
        <w:ind w:left="0" w:firstLine="709"/>
        <w:contextualSpacing/>
        <w:jc w:val="both"/>
      </w:pPr>
      <w:r w:rsidRPr="00AD5EB6">
        <w:t>Разработан</w:t>
      </w:r>
      <w:r w:rsidR="0056328B" w:rsidRPr="00AD5EB6">
        <w:t xml:space="preserve">ный алгоритм принятия решения о гемотрансфузии </w:t>
      </w:r>
      <w:r w:rsidR="003D453E" w:rsidRPr="00AD5EB6">
        <w:t xml:space="preserve">при ОГДК </w:t>
      </w:r>
      <w:r w:rsidR="0056328B" w:rsidRPr="00AD5EB6">
        <w:t>показал,</w:t>
      </w:r>
      <w:r w:rsidR="008F7BD0" w:rsidRPr="00AD5EB6">
        <w:t xml:space="preserve"> что </w:t>
      </w:r>
      <w:r w:rsidR="00B0513D" w:rsidRPr="00AD5EB6">
        <w:t>уровень гемоглобина не может</w:t>
      </w:r>
      <w:r w:rsidR="008F7BD0" w:rsidRPr="00AD5EB6">
        <w:t xml:space="preserve"> являться</w:t>
      </w:r>
      <w:r w:rsidR="00B0513D" w:rsidRPr="00AD5EB6">
        <w:t xml:space="preserve"> абсолютным</w:t>
      </w:r>
      <w:r w:rsidRPr="00AD5EB6">
        <w:t xml:space="preserve"> </w:t>
      </w:r>
      <w:r w:rsidR="00B0513D" w:rsidRPr="00AD5EB6">
        <w:t>показанием</w:t>
      </w:r>
      <w:r w:rsidR="008F7BD0" w:rsidRPr="00AD5EB6">
        <w:t xml:space="preserve"> </w:t>
      </w:r>
      <w:r w:rsidRPr="00AD5EB6">
        <w:t xml:space="preserve">для </w:t>
      </w:r>
      <w:r w:rsidR="008F7BD0" w:rsidRPr="00AD5EB6">
        <w:t>гемотрансфузии, так как переносимо</w:t>
      </w:r>
      <w:r w:rsidRPr="00AD5EB6">
        <w:t>с</w:t>
      </w:r>
      <w:r w:rsidR="008F7BD0" w:rsidRPr="00AD5EB6">
        <w:t>ть гипоксии индиви</w:t>
      </w:r>
      <w:r w:rsidR="0056328B" w:rsidRPr="00AD5EB6">
        <w:t>дуальна</w:t>
      </w:r>
      <w:r w:rsidR="008F7BD0" w:rsidRPr="00AD5EB6">
        <w:t xml:space="preserve">, </w:t>
      </w:r>
      <w:r w:rsidRPr="00AD5EB6">
        <w:t xml:space="preserve">лиш </w:t>
      </w:r>
      <w:r w:rsidR="00A9192B" w:rsidRPr="00AD5EB6">
        <w:t>расчеты</w:t>
      </w:r>
      <w:r w:rsidRPr="00AD5EB6">
        <w:t xml:space="preserve"> </w:t>
      </w:r>
      <w:r w:rsidR="00A9192B" w:rsidRPr="00AD5EB6">
        <w:t>параметров</w:t>
      </w:r>
      <w:r w:rsidR="008F7BD0" w:rsidRPr="00AD5EB6">
        <w:t xml:space="preserve"> кислородного гомеостаза </w:t>
      </w:r>
      <w:r w:rsidR="00A9192B" w:rsidRPr="00AD5EB6">
        <w:t xml:space="preserve">могут служить </w:t>
      </w:r>
      <w:r w:rsidR="008F7BD0" w:rsidRPr="00AD5EB6">
        <w:t>объективным критерием</w:t>
      </w:r>
      <w:r w:rsidRPr="00AD5EB6">
        <w:t xml:space="preserve">: </w:t>
      </w:r>
      <w:r w:rsidR="008F7BD0" w:rsidRPr="00AD5EB6">
        <w:t xml:space="preserve"> при коэффициенте экстракции кислорода менее 40%</w:t>
      </w:r>
      <w:r w:rsidR="0056328B" w:rsidRPr="00AD5EB6">
        <w:t xml:space="preserve"> не</w:t>
      </w:r>
      <w:r w:rsidRPr="00AD5EB6">
        <w:t>обходима компонент</w:t>
      </w:r>
      <w:r w:rsidR="0056328B" w:rsidRPr="00AD5EB6">
        <w:t>ная гемотрансфузия.</w:t>
      </w:r>
    </w:p>
    <w:p w:rsidR="003D453E" w:rsidRPr="00AD5EB6" w:rsidRDefault="00AF71D9" w:rsidP="00C10174">
      <w:pPr>
        <w:numPr>
          <w:ilvl w:val="0"/>
          <w:numId w:val="3"/>
        </w:numPr>
        <w:tabs>
          <w:tab w:val="left" w:pos="-993"/>
          <w:tab w:val="left" w:pos="-567"/>
        </w:tabs>
        <w:spacing w:line="360" w:lineRule="auto"/>
        <w:ind w:left="0" w:firstLine="709"/>
        <w:contextualSpacing/>
        <w:jc w:val="both"/>
      </w:pPr>
      <w:proofErr w:type="gramStart"/>
      <w:r w:rsidRPr="00AD5EB6">
        <w:lastRenderedPageBreak/>
        <w:t>Доказано</w:t>
      </w:r>
      <w:r w:rsidR="00AE1C5E" w:rsidRPr="00AD5EB6">
        <w:t>, что кровопотеря</w:t>
      </w:r>
      <w:r w:rsidR="00E40ACB" w:rsidRPr="00AD5EB6">
        <w:t xml:space="preserve"> </w:t>
      </w:r>
      <w:r w:rsidR="00906218" w:rsidRPr="00AD5EB6">
        <w:rPr>
          <w:sz w:val="21"/>
          <w:szCs w:val="21"/>
          <w:shd w:val="clear" w:color="auto" w:fill="F8F9FA"/>
        </w:rPr>
        <w:t>I</w:t>
      </w:r>
      <w:r w:rsidR="00E40ACB" w:rsidRPr="00AD5EB6">
        <w:t xml:space="preserve"> класса по</w:t>
      </w:r>
      <w:r w:rsidR="003C0327" w:rsidRPr="00AD5EB6">
        <w:t xml:space="preserve"> классификаци</w:t>
      </w:r>
      <w:r w:rsidR="00CE69FF" w:rsidRPr="00AD5EB6">
        <w:t>и</w:t>
      </w:r>
      <w:r w:rsidR="003C0327" w:rsidRPr="00AD5EB6">
        <w:t xml:space="preserve"> Американской коллегии хирургов (</w:t>
      </w:r>
      <w:r w:rsidR="00E40ACB" w:rsidRPr="00AD5EB6">
        <w:rPr>
          <w:lang w:val="en-US"/>
        </w:rPr>
        <w:t>ATLS</w:t>
      </w:r>
      <w:r w:rsidR="003C0327" w:rsidRPr="00AD5EB6">
        <w:t>)</w:t>
      </w:r>
      <w:r w:rsidR="00E40ACB" w:rsidRPr="00AD5EB6">
        <w:t xml:space="preserve"> может быть возме</w:t>
      </w:r>
      <w:r w:rsidRPr="00AD5EB6">
        <w:t>щена переливанием кристаллоидов</w:t>
      </w:r>
      <w:r w:rsidR="00E40ACB" w:rsidRPr="00AD5EB6">
        <w:t>,</w:t>
      </w:r>
      <w:r w:rsidRPr="00AD5EB6">
        <w:t xml:space="preserve"> а</w:t>
      </w:r>
      <w:r w:rsidR="003C0327" w:rsidRPr="00AD5EB6">
        <w:t xml:space="preserve"> </w:t>
      </w:r>
      <w:r w:rsidR="006A5DC1" w:rsidRPr="00AD5EB6">
        <w:t xml:space="preserve">инфузия </w:t>
      </w:r>
      <w:r w:rsidR="00E40ACB" w:rsidRPr="00AD5EB6">
        <w:t>0,9% раствор</w:t>
      </w:r>
      <w:r w:rsidRPr="00AD5EB6">
        <w:t>а хлорида натрия менее эффективна</w:t>
      </w:r>
      <w:r w:rsidR="003C0327" w:rsidRPr="00AD5EB6">
        <w:t xml:space="preserve"> </w:t>
      </w:r>
      <w:r w:rsidR="006A5DC1" w:rsidRPr="00AD5EB6">
        <w:t>в</w:t>
      </w:r>
      <w:r w:rsidR="00E40ACB" w:rsidRPr="00AD5EB6">
        <w:t xml:space="preserve"> связи с</w:t>
      </w:r>
      <w:r w:rsidRPr="00AD5EB6">
        <w:t xml:space="preserve"> возможным развитием</w:t>
      </w:r>
      <w:r w:rsidR="00E40ACB" w:rsidRPr="00AD5EB6">
        <w:t xml:space="preserve"> г</w:t>
      </w:r>
      <w:r w:rsidRPr="00AD5EB6">
        <w:t>иперхлоремии</w:t>
      </w:r>
      <w:r w:rsidR="006A5DC1" w:rsidRPr="00AD5EB6">
        <w:t xml:space="preserve"> и </w:t>
      </w:r>
      <w:r w:rsidR="00D74C71" w:rsidRPr="00AD5EB6">
        <w:t>мета</w:t>
      </w:r>
      <w:r w:rsidR="00F83667" w:rsidRPr="00AD5EB6">
        <w:t>болического ацидоза</w:t>
      </w:r>
      <w:r w:rsidR="003C0327" w:rsidRPr="00AD5EB6">
        <w:t>,</w:t>
      </w:r>
      <w:r w:rsidR="00F83667" w:rsidRPr="00AD5EB6">
        <w:t xml:space="preserve"> </w:t>
      </w:r>
      <w:r w:rsidR="003D453E" w:rsidRPr="00AD5EB6">
        <w:t>оказывающих</w:t>
      </w:r>
      <w:r w:rsidR="00D74C71" w:rsidRPr="00AD5EB6">
        <w:t xml:space="preserve"> н</w:t>
      </w:r>
      <w:r w:rsidR="00F83667" w:rsidRPr="00AD5EB6">
        <w:t>еблагоприяное влияние на систему</w:t>
      </w:r>
      <w:r w:rsidR="003D453E" w:rsidRPr="00AD5EB6">
        <w:t xml:space="preserve"> гемостаза и препятствующих</w:t>
      </w:r>
      <w:r w:rsidR="00D74C71" w:rsidRPr="00AD5EB6">
        <w:t xml:space="preserve"> консервативной остановке кр</w:t>
      </w:r>
      <w:r w:rsidR="0021463C" w:rsidRPr="00AD5EB6">
        <w:t>о</w:t>
      </w:r>
      <w:r w:rsidR="003C0327" w:rsidRPr="00AD5EB6">
        <w:t>во</w:t>
      </w:r>
      <w:r w:rsidR="00D74C71" w:rsidRPr="00AD5EB6">
        <w:t>течения.</w:t>
      </w:r>
      <w:proofErr w:type="gramEnd"/>
      <w:r w:rsidR="003C0327" w:rsidRPr="00AD5EB6">
        <w:t xml:space="preserve"> </w:t>
      </w:r>
      <w:r w:rsidR="00D74C71" w:rsidRPr="00AD5EB6">
        <w:t>Препаратом в</w:t>
      </w:r>
      <w:r w:rsidR="00530E58" w:rsidRPr="00AD5EB6">
        <w:t xml:space="preserve">ыбора в этой ситуации является </w:t>
      </w:r>
      <w:r w:rsidR="00D74C71" w:rsidRPr="00AD5EB6">
        <w:t>сбаланс</w:t>
      </w:r>
      <w:r w:rsidR="00530E58" w:rsidRPr="00AD5EB6">
        <w:t>ированный рас</w:t>
      </w:r>
      <w:r w:rsidR="003C0327" w:rsidRPr="00AD5EB6">
        <w:t>твор с</w:t>
      </w:r>
      <w:r w:rsidR="00530E58" w:rsidRPr="00AD5EB6">
        <w:t>терофундин</w:t>
      </w:r>
      <w:r w:rsidR="003C0327" w:rsidRPr="00AD5EB6">
        <w:t>а</w:t>
      </w:r>
      <w:r w:rsidR="00D74C71" w:rsidRPr="00AD5EB6">
        <w:t xml:space="preserve"> изотонический</w:t>
      </w:r>
      <w:r w:rsidR="003C0327" w:rsidRPr="00AD5EB6">
        <w:t>,</w:t>
      </w:r>
      <w:r w:rsidR="00FC5100" w:rsidRPr="00AD5EB6">
        <w:t xml:space="preserve"> в наибольшей степени соответсвующ</w:t>
      </w:r>
      <w:r w:rsidR="003C0327" w:rsidRPr="00AD5EB6">
        <w:t>ий</w:t>
      </w:r>
      <w:r w:rsidR="00FC5100" w:rsidRPr="00AD5EB6">
        <w:t xml:space="preserve"> основным параметрам плазмы</w:t>
      </w:r>
      <w:r w:rsidR="003C0327" w:rsidRPr="00AD5EB6">
        <w:t>,</w:t>
      </w:r>
      <w:r w:rsidR="00B2066F" w:rsidRPr="00AD5EB6">
        <w:t xml:space="preserve"> содержащ</w:t>
      </w:r>
      <w:r w:rsidR="003C0327" w:rsidRPr="00AD5EB6">
        <w:t>ий</w:t>
      </w:r>
      <w:r w:rsidR="00FC5100" w:rsidRPr="00AD5EB6">
        <w:t xml:space="preserve"> 2 буфера</w:t>
      </w:r>
      <w:r w:rsidR="00A72AE9" w:rsidRPr="00AD5EB6">
        <w:t xml:space="preserve"> (малат и ацетат)</w:t>
      </w:r>
      <w:r w:rsidR="003C0327" w:rsidRPr="00AD5EB6">
        <w:t xml:space="preserve"> </w:t>
      </w:r>
      <w:r w:rsidR="00B2066F" w:rsidRPr="00AD5EB6">
        <w:t>и корригирующ</w:t>
      </w:r>
      <w:r w:rsidR="003C0327" w:rsidRPr="00AD5EB6">
        <w:t>ий</w:t>
      </w:r>
      <w:r w:rsidR="00D74C71" w:rsidRPr="00AD5EB6">
        <w:t xml:space="preserve"> нарушения КОС</w:t>
      </w:r>
      <w:r w:rsidR="008F6673" w:rsidRPr="00AD5EB6">
        <w:t>.</w:t>
      </w:r>
    </w:p>
    <w:p w:rsidR="00860D66" w:rsidRPr="00AD5EB6" w:rsidRDefault="003C5523" w:rsidP="00C10174">
      <w:pPr>
        <w:numPr>
          <w:ilvl w:val="0"/>
          <w:numId w:val="3"/>
        </w:numPr>
        <w:tabs>
          <w:tab w:val="left" w:pos="-993"/>
          <w:tab w:val="left" w:pos="-567"/>
        </w:tabs>
        <w:spacing w:line="360" w:lineRule="auto"/>
        <w:ind w:left="0" w:firstLine="709"/>
        <w:contextualSpacing/>
        <w:jc w:val="both"/>
      </w:pPr>
      <w:r w:rsidRPr="00AD5EB6">
        <w:t xml:space="preserve">Определено, что кровопотеря </w:t>
      </w:r>
      <w:r w:rsidR="00906218" w:rsidRPr="00AD5EB6">
        <w:rPr>
          <w:sz w:val="21"/>
          <w:szCs w:val="21"/>
          <w:shd w:val="clear" w:color="auto" w:fill="F8F9FA"/>
        </w:rPr>
        <w:t xml:space="preserve"> II</w:t>
      </w:r>
      <w:r w:rsidRPr="00AD5EB6">
        <w:t xml:space="preserve"> класса</w:t>
      </w:r>
      <w:r w:rsidR="003D453E" w:rsidRPr="00AD5EB6">
        <w:t xml:space="preserve"> по</w:t>
      </w:r>
      <w:r w:rsidR="001C2F39" w:rsidRPr="00AD5EB6">
        <w:t xml:space="preserve"> </w:t>
      </w:r>
      <w:r w:rsidR="00B66524">
        <w:t>РОХ</w:t>
      </w:r>
      <w:r w:rsidRPr="00AD5EB6">
        <w:t xml:space="preserve"> компенсируется переливанием кристаллоидов и коллоидов в соо</w:t>
      </w:r>
      <w:r w:rsidR="00530E58" w:rsidRPr="00AD5EB6">
        <w:t>тношении 3:1</w:t>
      </w:r>
      <w:r w:rsidR="00637687" w:rsidRPr="00AD5EB6">
        <w:t xml:space="preserve">, также необходимо дополнение </w:t>
      </w:r>
      <w:r w:rsidR="00562621" w:rsidRPr="00AD5EB6">
        <w:t xml:space="preserve">к </w:t>
      </w:r>
      <w:r w:rsidR="003D453E" w:rsidRPr="00AD5EB6">
        <w:t>стандарной терапии антиоксиданов</w:t>
      </w:r>
      <w:r w:rsidR="00562621" w:rsidRPr="00AD5EB6">
        <w:t xml:space="preserve"> (цитофла</w:t>
      </w:r>
      <w:r w:rsidR="00637687" w:rsidRPr="00AD5EB6">
        <w:t>вин)</w:t>
      </w:r>
      <w:r w:rsidR="00530E58" w:rsidRPr="00AD5EB6">
        <w:t xml:space="preserve">. </w:t>
      </w:r>
      <w:r w:rsidR="00004912" w:rsidRPr="00AD5EB6">
        <w:t>Установлено, что предпочтение из имеющихся в наше</w:t>
      </w:r>
      <w:r w:rsidR="00530E58" w:rsidRPr="00AD5EB6">
        <w:t>м распоряжении инфузионных сред</w:t>
      </w:r>
      <w:r w:rsidR="00004912" w:rsidRPr="00AD5EB6">
        <w:t xml:space="preserve"> следует отдать препарату на основе моди</w:t>
      </w:r>
      <w:r w:rsidR="00562621" w:rsidRPr="00AD5EB6">
        <w:t>фицированного желатина г</w:t>
      </w:r>
      <w:r w:rsidR="00004912" w:rsidRPr="00AD5EB6">
        <w:t>елофузин</w:t>
      </w:r>
      <w:r w:rsidR="00562621" w:rsidRPr="00AD5EB6">
        <w:t>у</w:t>
      </w:r>
      <w:r w:rsidR="00004912" w:rsidRPr="00AD5EB6">
        <w:t>, который не оказывает влияния на систему гемостаза.</w:t>
      </w:r>
    </w:p>
    <w:p w:rsidR="00E910FB" w:rsidRPr="00AD5EB6" w:rsidRDefault="00004912" w:rsidP="00C10174">
      <w:pPr>
        <w:numPr>
          <w:ilvl w:val="0"/>
          <w:numId w:val="3"/>
        </w:numPr>
        <w:tabs>
          <w:tab w:val="left" w:pos="-993"/>
          <w:tab w:val="left" w:pos="-567"/>
        </w:tabs>
        <w:spacing w:line="360" w:lineRule="auto"/>
        <w:ind w:left="0" w:firstLine="709"/>
        <w:contextualSpacing/>
        <w:jc w:val="both"/>
      </w:pPr>
      <w:proofErr w:type="gramStart"/>
      <w:r w:rsidRPr="00AD5EB6">
        <w:t>Обосновано,</w:t>
      </w:r>
      <w:r w:rsidR="00562621" w:rsidRPr="00AD5EB6">
        <w:t xml:space="preserve"> </w:t>
      </w:r>
      <w:r w:rsidR="00732CAA" w:rsidRPr="00AD5EB6">
        <w:t xml:space="preserve">что </w:t>
      </w:r>
      <w:r w:rsidRPr="00AD5EB6">
        <w:t xml:space="preserve">при кровопотере </w:t>
      </w:r>
      <w:r w:rsidR="00906218" w:rsidRPr="00AD5EB6">
        <w:rPr>
          <w:sz w:val="21"/>
          <w:szCs w:val="21"/>
          <w:shd w:val="clear" w:color="auto" w:fill="F8F9FA"/>
        </w:rPr>
        <w:t>III</w:t>
      </w:r>
      <w:r w:rsidRPr="00AD5EB6">
        <w:t xml:space="preserve"> класса</w:t>
      </w:r>
      <w:r w:rsidR="00562621" w:rsidRPr="00AD5EB6">
        <w:t xml:space="preserve"> </w:t>
      </w:r>
      <w:r w:rsidR="0026399D" w:rsidRPr="00AD5EB6">
        <w:t xml:space="preserve">по </w:t>
      </w:r>
      <w:r w:rsidR="00B66524">
        <w:t>РОХ</w:t>
      </w:r>
      <w:r w:rsidR="00562621" w:rsidRPr="00AD5EB6">
        <w:t xml:space="preserve"> </w:t>
      </w:r>
      <w:r w:rsidRPr="00AD5EB6">
        <w:t>в</w:t>
      </w:r>
      <w:r w:rsidR="00732CAA" w:rsidRPr="00AD5EB6">
        <w:t xml:space="preserve"> ИТТ</w:t>
      </w:r>
      <w:r w:rsidR="00562621" w:rsidRPr="00AD5EB6">
        <w:t xml:space="preserve"> </w:t>
      </w:r>
      <w:r w:rsidR="0026399D" w:rsidRPr="00AD5EB6">
        <w:t xml:space="preserve">в консервативную терапию </w:t>
      </w:r>
      <w:r w:rsidR="00637687" w:rsidRPr="00AD5EB6">
        <w:t xml:space="preserve">дополнительно </w:t>
      </w:r>
      <w:r w:rsidRPr="00AD5EB6">
        <w:t>необходимо включение</w:t>
      </w:r>
      <w:r w:rsidR="0034085E" w:rsidRPr="00AD5EB6">
        <w:t xml:space="preserve"> индивидуально подобранных </w:t>
      </w:r>
      <w:r w:rsidR="00500A3F" w:rsidRPr="00AD5EB6">
        <w:t xml:space="preserve">для реципиентов от доноров </w:t>
      </w:r>
      <w:r w:rsidR="00AF2A71" w:rsidRPr="00AD5EB6">
        <w:t>компонен</w:t>
      </w:r>
      <w:r w:rsidR="00F83E3D" w:rsidRPr="00AD5EB6">
        <w:t xml:space="preserve">тов крови - </w:t>
      </w:r>
      <w:r w:rsidRPr="00AD5EB6">
        <w:t>эритрома</w:t>
      </w:r>
      <w:r w:rsidR="0034085E" w:rsidRPr="00AD5EB6">
        <w:t>ссы желательно</w:t>
      </w:r>
      <w:r w:rsidR="002248E8" w:rsidRPr="00AD5EB6">
        <w:t xml:space="preserve"> отмытых эритроцитов, тромбоконцетрат</w:t>
      </w:r>
      <w:r w:rsidR="0034085E" w:rsidRPr="00AD5EB6">
        <w:t>,</w:t>
      </w:r>
      <w:r w:rsidR="002248E8" w:rsidRPr="00AD5EB6">
        <w:t xml:space="preserve"> а также</w:t>
      </w:r>
      <w:r w:rsidR="00732CAA" w:rsidRPr="00AD5EB6">
        <w:t xml:space="preserve"> свежезамо</w:t>
      </w:r>
      <w:r w:rsidR="002248E8" w:rsidRPr="00AD5EB6">
        <w:t>роженной плазмы</w:t>
      </w:r>
      <w:r w:rsidR="00AF2A71" w:rsidRPr="00AD5EB6">
        <w:t xml:space="preserve"> </w:t>
      </w:r>
      <w:r w:rsidR="0034085E" w:rsidRPr="00AD5EB6">
        <w:t>(</w:t>
      </w:r>
      <w:r w:rsidR="005B78B9" w:rsidRPr="00AD5EB6">
        <w:t>СЗП с нормальным содержа</w:t>
      </w:r>
      <w:r w:rsidR="00860D66" w:rsidRPr="00AD5EB6">
        <w:t xml:space="preserve">нием коагулянтного </w:t>
      </w:r>
      <w:r w:rsidR="00963DE1" w:rsidRPr="00AD5EB6">
        <w:t>потенциала</w:t>
      </w:r>
      <w:r w:rsidR="00963DE1" w:rsidRPr="00AD5EB6">
        <w:rPr>
          <w:u w:val="single"/>
        </w:rPr>
        <w:t>;</w:t>
      </w:r>
      <w:r w:rsidR="005B78B9" w:rsidRPr="00AD5EB6">
        <w:t xml:space="preserve"> СЗП с высоким содержанием АТ </w:t>
      </w:r>
      <w:r w:rsidR="005B78B9" w:rsidRPr="00AD5EB6">
        <w:rPr>
          <w:lang w:val="en-US"/>
        </w:rPr>
        <w:t>III</w:t>
      </w:r>
      <w:r w:rsidR="005B78B9" w:rsidRPr="00AD5EB6">
        <w:t xml:space="preserve"> и </w:t>
      </w:r>
      <w:r w:rsidR="005B78B9" w:rsidRPr="00AD5EB6">
        <w:rPr>
          <w:lang w:val="en-US"/>
        </w:rPr>
        <w:t>c</w:t>
      </w:r>
      <w:r w:rsidR="005B78B9" w:rsidRPr="00AD5EB6">
        <w:t xml:space="preserve"> низкой концентрацией фибриногена, ФфВ и </w:t>
      </w:r>
      <w:r w:rsidR="005B78B9" w:rsidRPr="00AD5EB6">
        <w:rPr>
          <w:lang w:val="en-US"/>
        </w:rPr>
        <w:t>VIII</w:t>
      </w:r>
      <w:r w:rsidR="005B78B9" w:rsidRPr="00AD5EB6">
        <w:t xml:space="preserve"> фактора;</w:t>
      </w:r>
      <w:proofErr w:type="gramEnd"/>
      <w:r w:rsidR="005B78B9" w:rsidRPr="00AD5EB6">
        <w:t xml:space="preserve"> </w:t>
      </w:r>
      <w:proofErr w:type="gramStart"/>
      <w:r w:rsidR="005B78B9" w:rsidRPr="00AD5EB6">
        <w:t xml:space="preserve">СЗП с низким содержанием АТ </w:t>
      </w:r>
      <w:r w:rsidR="005B78B9" w:rsidRPr="00AD5EB6">
        <w:rPr>
          <w:lang w:val="en-US"/>
        </w:rPr>
        <w:t>III</w:t>
      </w:r>
      <w:r w:rsidR="005B78B9" w:rsidRPr="00AD5EB6">
        <w:t xml:space="preserve"> и с высокой концентрацией фибриногена, ФфВ и </w:t>
      </w:r>
      <w:r w:rsidR="005B78B9" w:rsidRPr="00AD5EB6">
        <w:rPr>
          <w:lang w:val="en-US"/>
        </w:rPr>
        <w:t>VIII</w:t>
      </w:r>
      <w:r w:rsidR="005B78B9" w:rsidRPr="00AD5EB6">
        <w:t xml:space="preserve"> фактора</w:t>
      </w:r>
      <w:r w:rsidR="005B78B9" w:rsidRPr="00AD5EB6">
        <w:rPr>
          <w:b/>
        </w:rPr>
        <w:t>;</w:t>
      </w:r>
      <w:r w:rsidR="005B78B9" w:rsidRPr="00AD5EB6">
        <w:t xml:space="preserve"> криопрецепитат с высокой концентрацией фибриногена, ФфВ, </w:t>
      </w:r>
      <w:r w:rsidR="005B78B9" w:rsidRPr="00AD5EB6">
        <w:rPr>
          <w:lang w:val="en-US"/>
        </w:rPr>
        <w:t>VIII</w:t>
      </w:r>
      <w:r w:rsidR="00860D66" w:rsidRPr="00AD5EB6">
        <w:t xml:space="preserve"> фактора и тромбоцитарны</w:t>
      </w:r>
      <w:r w:rsidR="005B78B9" w:rsidRPr="00AD5EB6">
        <w:t>х микрочастиц</w:t>
      </w:r>
      <w:r w:rsidR="00732CAA" w:rsidRPr="00AD5EB6">
        <w:t xml:space="preserve">) </w:t>
      </w:r>
      <w:r w:rsidR="00F83E3D" w:rsidRPr="00AD5EB6">
        <w:t>с</w:t>
      </w:r>
      <w:r w:rsidR="00732CAA" w:rsidRPr="00AD5EB6">
        <w:t xml:space="preserve"> учетом коморбидного фона, что</w:t>
      </w:r>
      <w:r w:rsidR="00A63219" w:rsidRPr="00AD5EB6">
        <w:t xml:space="preserve"> обеспечивает надежный гемостаз и способствует остановке кровотечения.</w:t>
      </w:r>
      <w:proofErr w:type="gramEnd"/>
    </w:p>
    <w:p w:rsidR="009A528C" w:rsidRPr="00AD5EB6" w:rsidRDefault="009A528C" w:rsidP="00C10174">
      <w:pPr>
        <w:pStyle w:val="2"/>
        <w:spacing w:line="360" w:lineRule="auto"/>
        <w:ind w:firstLine="709"/>
        <w:contextualSpacing/>
        <w:rPr>
          <w:rFonts w:ascii="Times New Roman" w:hAnsi="Times New Roman"/>
          <w:i w:val="0"/>
        </w:rPr>
      </w:pPr>
      <w:bookmarkStart w:id="0" w:name="_Toc514273393"/>
      <w:r w:rsidRPr="00AD5EB6">
        <w:rPr>
          <w:rFonts w:ascii="Times New Roman" w:hAnsi="Times New Roman"/>
          <w:i w:val="0"/>
        </w:rPr>
        <w:t>Методология и методы диссертационного исследования</w:t>
      </w:r>
      <w:bookmarkEnd w:id="0"/>
      <w:r w:rsidR="00B30992" w:rsidRPr="00AD5EB6">
        <w:rPr>
          <w:rFonts w:ascii="Times New Roman" w:hAnsi="Times New Roman"/>
          <w:i w:val="0"/>
        </w:rPr>
        <w:t>.</w:t>
      </w:r>
    </w:p>
    <w:p w:rsidR="007F38FE" w:rsidRPr="00AD5EB6" w:rsidRDefault="009A528C" w:rsidP="00C10174">
      <w:pPr>
        <w:spacing w:line="360" w:lineRule="auto"/>
        <w:ind w:firstLine="709"/>
        <w:contextualSpacing/>
        <w:jc w:val="both"/>
      </w:pPr>
      <w:r w:rsidRPr="00AD5EB6">
        <w:t xml:space="preserve">Методология </w:t>
      </w:r>
      <w:r w:rsidR="000A7017" w:rsidRPr="00AD5EB6">
        <w:t xml:space="preserve">диссертационной научно </w:t>
      </w:r>
      <w:r w:rsidR="00804EB7" w:rsidRPr="00AD5EB6">
        <w:t xml:space="preserve">- </w:t>
      </w:r>
      <w:r w:rsidR="000A7017" w:rsidRPr="00AD5EB6">
        <w:t xml:space="preserve">исследовательской </w:t>
      </w:r>
      <w:r w:rsidRPr="00AD5EB6">
        <w:t xml:space="preserve">работы построена на системном и комплексном анализе литературных данных, клинических, лабораторных и инструментальных методах исследований. </w:t>
      </w:r>
    </w:p>
    <w:p w:rsidR="009A528C" w:rsidRPr="00AD5EB6" w:rsidRDefault="009A528C" w:rsidP="00C10174">
      <w:pPr>
        <w:spacing w:line="360" w:lineRule="auto"/>
        <w:ind w:firstLine="709"/>
        <w:contextualSpacing/>
        <w:jc w:val="both"/>
      </w:pPr>
      <w:proofErr w:type="gramStart"/>
      <w:r w:rsidRPr="00AD5EB6">
        <w:lastRenderedPageBreak/>
        <w:t>Методы</w:t>
      </w:r>
      <w:r w:rsidR="00804EB7" w:rsidRPr="00AD5EB6">
        <w:t>,</w:t>
      </w:r>
      <w:r w:rsidRPr="00AD5EB6">
        <w:t xml:space="preserve"> использованные в работе: </w:t>
      </w:r>
      <w:r w:rsidR="000A7017" w:rsidRPr="00AD5EB6">
        <w:t xml:space="preserve">проведен </w:t>
      </w:r>
      <w:r w:rsidRPr="00AD5EB6">
        <w:t>аналитический обзор литературы по проблеме</w:t>
      </w:r>
      <w:r w:rsidR="000A7017" w:rsidRPr="00AD5EB6">
        <w:t xml:space="preserve"> ОГДК</w:t>
      </w:r>
      <w:r w:rsidRPr="00AD5EB6">
        <w:t xml:space="preserve">; </w:t>
      </w:r>
      <w:r w:rsidR="00804EB7" w:rsidRPr="00AD5EB6">
        <w:t>выполне</w:t>
      </w:r>
      <w:r w:rsidR="000A7017" w:rsidRPr="00AD5EB6">
        <w:t xml:space="preserve">на </w:t>
      </w:r>
      <w:r w:rsidRPr="00AD5EB6">
        <w:t>рандомизация групп исследования</w:t>
      </w:r>
      <w:r w:rsidR="000A7017" w:rsidRPr="00AD5EB6">
        <w:t xml:space="preserve"> по классификации </w:t>
      </w:r>
      <w:r w:rsidR="000A7017" w:rsidRPr="00AD5EB6">
        <w:rPr>
          <w:lang w:val="en-US"/>
        </w:rPr>
        <w:t>ATLS</w:t>
      </w:r>
      <w:r w:rsidR="00834E0A" w:rsidRPr="00AD5EB6">
        <w:t xml:space="preserve"> и </w:t>
      </w:r>
      <w:r w:rsidR="00804EB7" w:rsidRPr="00AD5EB6">
        <w:t xml:space="preserve">оценено </w:t>
      </w:r>
      <w:r w:rsidR="00834E0A" w:rsidRPr="00AD5EB6">
        <w:t>эффективность рекомендуемых схем лечения (</w:t>
      </w:r>
      <w:r w:rsidR="00834E0A" w:rsidRPr="00AD5EB6">
        <w:rPr>
          <w:lang w:val="en-US"/>
        </w:rPr>
        <w:t>ATLS</w:t>
      </w:r>
      <w:r w:rsidR="00834E0A" w:rsidRPr="00AD5EB6">
        <w:t xml:space="preserve"> и РОХ)</w:t>
      </w:r>
      <w:r w:rsidRPr="00AD5EB6">
        <w:t xml:space="preserve">; </w:t>
      </w:r>
      <w:r w:rsidR="000A7017" w:rsidRPr="00AD5EB6">
        <w:t>пров</w:t>
      </w:r>
      <w:r w:rsidR="007F38FE" w:rsidRPr="00AD5EB6">
        <w:t>е</w:t>
      </w:r>
      <w:r w:rsidR="000A7017" w:rsidRPr="00AD5EB6">
        <w:t xml:space="preserve">ден </w:t>
      </w:r>
      <w:r w:rsidRPr="00AD5EB6">
        <w:t xml:space="preserve">ретроспективный анализ историй болезней </w:t>
      </w:r>
      <w:r w:rsidR="00804EB7" w:rsidRPr="00AD5EB6">
        <w:t xml:space="preserve">пациентов </w:t>
      </w:r>
      <w:r w:rsidRPr="00AD5EB6">
        <w:t>с</w:t>
      </w:r>
      <w:r w:rsidR="000A7017" w:rsidRPr="00AD5EB6">
        <w:t xml:space="preserve"> ОГДК для выявления</w:t>
      </w:r>
      <w:r w:rsidR="00804EB7" w:rsidRPr="00AD5EB6">
        <w:t xml:space="preserve"> причин</w:t>
      </w:r>
      <w:r w:rsidR="000A7017" w:rsidRPr="00AD5EB6">
        <w:t>, локализации и размеров ЯЖ и ЯДПК, объмов кровопотери и развившихся осложнений</w:t>
      </w:r>
      <w:r w:rsidRPr="00AD5EB6">
        <w:t xml:space="preserve">, </w:t>
      </w:r>
      <w:r w:rsidR="000A7017" w:rsidRPr="00AD5EB6">
        <w:t xml:space="preserve">а также </w:t>
      </w:r>
      <w:r w:rsidRPr="00AD5EB6">
        <w:t xml:space="preserve">проблемных аспектов в диагностике и </w:t>
      </w:r>
      <w:r w:rsidR="007F38FE" w:rsidRPr="00AD5EB6">
        <w:t xml:space="preserve">консервативном </w:t>
      </w:r>
      <w:r w:rsidRPr="00AD5EB6">
        <w:t>лечении;</w:t>
      </w:r>
      <w:proofErr w:type="gramEnd"/>
      <w:r w:rsidRPr="00AD5EB6">
        <w:t xml:space="preserve"> </w:t>
      </w:r>
      <w:r w:rsidR="00873CB6" w:rsidRPr="00AD5EB6">
        <w:t xml:space="preserve">проведена </w:t>
      </w:r>
      <w:r w:rsidRPr="00AD5EB6">
        <w:t xml:space="preserve">разработка дизайна исследования и лечения </w:t>
      </w:r>
      <w:r w:rsidR="00873CB6" w:rsidRPr="00AD5EB6">
        <w:t xml:space="preserve">в </w:t>
      </w:r>
      <w:r w:rsidRPr="00AD5EB6">
        <w:t>группе</w:t>
      </w:r>
      <w:r w:rsidR="00873CB6" w:rsidRPr="00AD5EB6">
        <w:t xml:space="preserve"> больных с </w:t>
      </w:r>
      <w:r w:rsidR="003C3881" w:rsidRPr="00AD5EB6">
        <w:t>ОГДК</w:t>
      </w:r>
      <w:r w:rsidRPr="00AD5EB6">
        <w:t xml:space="preserve">; </w:t>
      </w:r>
      <w:r w:rsidR="00804EB7" w:rsidRPr="00AD5EB6">
        <w:t>изуч</w:t>
      </w:r>
      <w:r w:rsidR="003C3881" w:rsidRPr="00AD5EB6">
        <w:t>ены и анализиро</w:t>
      </w:r>
      <w:r w:rsidR="00804EB7" w:rsidRPr="00AD5EB6">
        <w:t>ван</w:t>
      </w:r>
      <w:r w:rsidR="003C3881" w:rsidRPr="00AD5EB6">
        <w:t>ы данные статистической обработки</w:t>
      </w:r>
      <w:r w:rsidRPr="00AD5EB6">
        <w:t xml:space="preserve"> результатов</w:t>
      </w:r>
      <w:r w:rsidR="003C3881" w:rsidRPr="00AD5EB6">
        <w:t xml:space="preserve"> исследования при поступлении и в динамике лечения, а также ближайшие исходы.</w:t>
      </w:r>
    </w:p>
    <w:p w:rsidR="009A528C" w:rsidRPr="00AD5EB6" w:rsidRDefault="009A528C" w:rsidP="00C10174">
      <w:pPr>
        <w:spacing w:line="360" w:lineRule="auto"/>
        <w:ind w:firstLine="709"/>
        <w:contextualSpacing/>
        <w:jc w:val="both"/>
      </w:pPr>
      <w:r w:rsidRPr="00AD5EB6">
        <w:t xml:space="preserve">Предмет исследования: венозная кубитальная, </w:t>
      </w:r>
      <w:r w:rsidR="005A3298" w:rsidRPr="00AD5EB6">
        <w:t>при необходимости</w:t>
      </w:r>
      <w:r w:rsidR="00804EB7" w:rsidRPr="00AD5EB6">
        <w:t>-</w:t>
      </w:r>
      <w:r w:rsidR="005A3298" w:rsidRPr="00AD5EB6">
        <w:t xml:space="preserve"> </w:t>
      </w:r>
      <w:r w:rsidRPr="00AD5EB6">
        <w:t>смешанная венозная и артериальная кровь по показателям гемостаза, КОС</w:t>
      </w:r>
      <w:r w:rsidR="003C3881" w:rsidRPr="00AD5EB6">
        <w:t xml:space="preserve"> и газов крови</w:t>
      </w:r>
      <w:r w:rsidRPr="00AD5EB6">
        <w:t>,</w:t>
      </w:r>
      <w:r w:rsidR="003C3881" w:rsidRPr="00AD5EB6">
        <w:t xml:space="preserve"> ПОЛ, а также </w:t>
      </w:r>
      <w:r w:rsidRPr="00AD5EB6">
        <w:t>параметры общего кровообращения</w:t>
      </w:r>
      <w:proofErr w:type="gramStart"/>
      <w:r w:rsidRPr="00AD5EB6">
        <w:t>.</w:t>
      </w:r>
      <w:r w:rsidR="00804EB7" w:rsidRPr="00AD5EB6">
        <w:t>О</w:t>
      </w:r>
      <w:proofErr w:type="gramEnd"/>
      <w:r w:rsidR="00804EB7" w:rsidRPr="00AD5EB6">
        <w:t>ценено</w:t>
      </w:r>
      <w:r w:rsidRPr="00AD5EB6">
        <w:t xml:space="preserve"> </w:t>
      </w:r>
      <w:r w:rsidR="00804EB7" w:rsidRPr="00AD5EB6">
        <w:t>в</w:t>
      </w:r>
      <w:r w:rsidR="003C3881" w:rsidRPr="00AD5EB6">
        <w:t xml:space="preserve">лияние оптимизированой ИТТ и индивидуального подбора компонентов крови на показатели гомеостаза и </w:t>
      </w:r>
      <w:r w:rsidRPr="00AD5EB6">
        <w:t>кровообращение у этого контингента больных.</w:t>
      </w:r>
    </w:p>
    <w:p w:rsidR="009C6DB8" w:rsidRPr="00AD5EB6" w:rsidRDefault="007F38FE" w:rsidP="00C10174">
      <w:pPr>
        <w:spacing w:line="360" w:lineRule="auto"/>
        <w:ind w:firstLine="709"/>
        <w:contextualSpacing/>
        <w:jc w:val="both"/>
      </w:pPr>
      <w:r w:rsidRPr="00AD5EB6">
        <w:t>Объект исследования: 178 болных ОГДК</w:t>
      </w:r>
      <w:r w:rsidR="00804EB7" w:rsidRPr="00AD5EB6">
        <w:t>,</w:t>
      </w:r>
      <w:r w:rsidRPr="00AD5EB6">
        <w:t xml:space="preserve"> из них 112 (</w:t>
      </w:r>
      <w:r w:rsidR="00BB5989" w:rsidRPr="00AD5EB6">
        <w:t>6</w:t>
      </w:r>
      <w:r w:rsidR="00DF67D8">
        <w:t>2,9</w:t>
      </w:r>
      <w:r w:rsidRPr="00AD5EB6">
        <w:t>%) с язвой двенадцатиперстной кишки и 66 (</w:t>
      </w:r>
      <w:r w:rsidR="00BB5989" w:rsidRPr="00AD5EB6">
        <w:t>3</w:t>
      </w:r>
      <w:r w:rsidR="00DF67D8">
        <w:t>7,1</w:t>
      </w:r>
      <w:r w:rsidRPr="00AD5EB6">
        <w:t>%) с язвой желудка.</w:t>
      </w:r>
    </w:p>
    <w:p w:rsidR="00D73BF9" w:rsidRPr="00AD5EB6" w:rsidRDefault="0067271B" w:rsidP="0030743E">
      <w:pPr>
        <w:tabs>
          <w:tab w:val="left" w:pos="-851"/>
          <w:tab w:val="left" w:pos="-709"/>
        </w:tabs>
        <w:spacing w:line="360" w:lineRule="auto"/>
        <w:contextualSpacing/>
        <w:jc w:val="center"/>
        <w:rPr>
          <w:b/>
        </w:rPr>
      </w:pPr>
      <w:r w:rsidRPr="00AD5EB6">
        <w:rPr>
          <w:b/>
        </w:rPr>
        <w:t>Положения, выносимые на защиту</w:t>
      </w:r>
      <w:r w:rsidR="0030743E">
        <w:rPr>
          <w:b/>
        </w:rPr>
        <w:t>:</w:t>
      </w:r>
    </w:p>
    <w:p w:rsidR="00D73BF9" w:rsidRPr="00AD5EB6" w:rsidRDefault="00A3655D" w:rsidP="00C10174">
      <w:pPr>
        <w:pStyle w:val="11"/>
        <w:numPr>
          <w:ilvl w:val="3"/>
          <w:numId w:val="1"/>
        </w:numPr>
        <w:ind w:left="0" w:firstLine="851"/>
        <w:contextualSpacing/>
        <w:jc w:val="both"/>
        <w:rPr>
          <w:sz w:val="28"/>
          <w:szCs w:val="28"/>
        </w:rPr>
      </w:pPr>
      <w:proofErr w:type="gramStart"/>
      <w:r w:rsidRPr="00AD5EB6">
        <w:rPr>
          <w:sz w:val="28"/>
          <w:szCs w:val="28"/>
        </w:rPr>
        <w:t>На</w:t>
      </w:r>
      <w:r w:rsidR="00713AA1" w:rsidRPr="00AD5EB6">
        <w:rPr>
          <w:sz w:val="28"/>
          <w:szCs w:val="28"/>
        </w:rPr>
        <w:t xml:space="preserve"> тяжесть состояния пациентов с </w:t>
      </w:r>
      <w:r w:rsidRPr="00AD5EB6">
        <w:rPr>
          <w:sz w:val="28"/>
          <w:szCs w:val="28"/>
        </w:rPr>
        <w:t xml:space="preserve">ЯГДК, развитие органнных осложнений и исходы влияет </w:t>
      </w:r>
      <w:r w:rsidR="00804EB7" w:rsidRPr="00AD5EB6">
        <w:rPr>
          <w:sz w:val="28"/>
          <w:szCs w:val="28"/>
        </w:rPr>
        <w:t>выбор</w:t>
      </w:r>
      <w:r w:rsidRPr="00AD5EB6">
        <w:rPr>
          <w:sz w:val="28"/>
          <w:szCs w:val="28"/>
        </w:rPr>
        <w:t xml:space="preserve"> диагностическая и лечебная такти</w:t>
      </w:r>
      <w:r w:rsidR="00804EB7" w:rsidRPr="00AD5EB6">
        <w:rPr>
          <w:sz w:val="28"/>
          <w:szCs w:val="28"/>
        </w:rPr>
        <w:t>ка</w:t>
      </w:r>
      <w:r w:rsidRPr="00AD5EB6">
        <w:rPr>
          <w:sz w:val="28"/>
          <w:szCs w:val="28"/>
        </w:rPr>
        <w:t xml:space="preserve"> с учетом</w:t>
      </w:r>
      <w:r w:rsidR="00804EB7" w:rsidRPr="00AD5EB6">
        <w:rPr>
          <w:sz w:val="28"/>
          <w:szCs w:val="28"/>
        </w:rPr>
        <w:t xml:space="preserve"> </w:t>
      </w:r>
      <w:r w:rsidRPr="00AD5EB6">
        <w:rPr>
          <w:sz w:val="28"/>
          <w:szCs w:val="28"/>
        </w:rPr>
        <w:t>локализации, размера кровоточащей язвы и ее источника (артериальный или венозный), скорости истечения крови и ее</w:t>
      </w:r>
      <w:r w:rsidR="00575C3D" w:rsidRPr="00AD5EB6">
        <w:rPr>
          <w:sz w:val="28"/>
          <w:szCs w:val="28"/>
        </w:rPr>
        <w:t xml:space="preserve"> объем</w:t>
      </w:r>
      <w:r w:rsidR="00804EB7" w:rsidRPr="00AD5EB6">
        <w:rPr>
          <w:sz w:val="28"/>
          <w:szCs w:val="28"/>
        </w:rPr>
        <w:t>а</w:t>
      </w:r>
      <w:r w:rsidRPr="00AD5EB6">
        <w:rPr>
          <w:sz w:val="28"/>
          <w:szCs w:val="28"/>
        </w:rPr>
        <w:t>, а также</w:t>
      </w:r>
      <w:r w:rsidR="00575C3D" w:rsidRPr="00AD5EB6">
        <w:rPr>
          <w:sz w:val="28"/>
          <w:szCs w:val="28"/>
        </w:rPr>
        <w:t xml:space="preserve"> другие факторы</w:t>
      </w:r>
      <w:r w:rsidRPr="00AD5EB6">
        <w:rPr>
          <w:sz w:val="28"/>
          <w:szCs w:val="28"/>
        </w:rPr>
        <w:t>: возраст, пол, повторность эпизодов, срок</w:t>
      </w:r>
      <w:r w:rsidR="00D73BF9" w:rsidRPr="00AD5EB6">
        <w:rPr>
          <w:sz w:val="28"/>
          <w:szCs w:val="28"/>
        </w:rPr>
        <w:t xml:space="preserve"> обращения за помощь</w:t>
      </w:r>
      <w:r w:rsidRPr="00AD5EB6">
        <w:rPr>
          <w:sz w:val="28"/>
          <w:szCs w:val="28"/>
        </w:rPr>
        <w:t>ю, качество диагностики, уров</w:t>
      </w:r>
      <w:r w:rsidR="00575C3D" w:rsidRPr="00AD5EB6">
        <w:rPr>
          <w:sz w:val="28"/>
          <w:szCs w:val="28"/>
        </w:rPr>
        <w:t>е</w:t>
      </w:r>
      <w:r w:rsidRPr="00AD5EB6">
        <w:rPr>
          <w:sz w:val="28"/>
          <w:szCs w:val="28"/>
        </w:rPr>
        <w:t>нь</w:t>
      </w:r>
      <w:r w:rsidR="00D73BF9" w:rsidRPr="00AD5EB6">
        <w:rPr>
          <w:sz w:val="28"/>
          <w:szCs w:val="28"/>
        </w:rPr>
        <w:t xml:space="preserve"> оказания первой и специализированной помощи, </w:t>
      </w:r>
      <w:r w:rsidRPr="00AD5EB6">
        <w:rPr>
          <w:sz w:val="28"/>
          <w:szCs w:val="28"/>
        </w:rPr>
        <w:t>наличие и функциональное состояние коморбидной</w:t>
      </w:r>
      <w:proofErr w:type="gramEnd"/>
      <w:r w:rsidR="00575C3D" w:rsidRPr="00AD5EB6">
        <w:rPr>
          <w:sz w:val="28"/>
          <w:szCs w:val="28"/>
        </w:rPr>
        <w:t xml:space="preserve"> патологии</w:t>
      </w:r>
      <w:r w:rsidRPr="00AD5EB6">
        <w:rPr>
          <w:sz w:val="28"/>
          <w:szCs w:val="28"/>
        </w:rPr>
        <w:t>.</w:t>
      </w:r>
    </w:p>
    <w:p w:rsidR="00D73BF9" w:rsidRPr="00AD5EB6" w:rsidRDefault="00D73BF9" w:rsidP="00C10174">
      <w:pPr>
        <w:pStyle w:val="11"/>
        <w:numPr>
          <w:ilvl w:val="3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AD5EB6">
        <w:rPr>
          <w:sz w:val="28"/>
          <w:szCs w:val="28"/>
        </w:rPr>
        <w:t xml:space="preserve">У больных с ОЯГДК </w:t>
      </w:r>
      <w:r w:rsidR="00E51C0F" w:rsidRPr="00AD5EB6">
        <w:rPr>
          <w:sz w:val="28"/>
          <w:szCs w:val="28"/>
        </w:rPr>
        <w:t xml:space="preserve">в зависимости от объема кровопотери </w:t>
      </w:r>
      <w:r w:rsidR="00526B98" w:rsidRPr="00AD5EB6">
        <w:rPr>
          <w:sz w:val="28"/>
          <w:szCs w:val="28"/>
        </w:rPr>
        <w:t>срабатывают компенсаторные защитные механизмы, но при этом</w:t>
      </w:r>
      <w:r w:rsidR="00804EB7" w:rsidRPr="00AD5EB6">
        <w:rPr>
          <w:sz w:val="28"/>
          <w:szCs w:val="28"/>
        </w:rPr>
        <w:t xml:space="preserve"> </w:t>
      </w:r>
      <w:r w:rsidRPr="00AD5EB6">
        <w:rPr>
          <w:sz w:val="28"/>
          <w:szCs w:val="28"/>
        </w:rPr>
        <w:t>н</w:t>
      </w:r>
      <w:r w:rsidR="00526B98" w:rsidRPr="00AD5EB6">
        <w:rPr>
          <w:sz w:val="28"/>
          <w:szCs w:val="28"/>
        </w:rPr>
        <w:t>арушают</w:t>
      </w:r>
      <w:r w:rsidR="00804EB7" w:rsidRPr="00AD5EB6">
        <w:rPr>
          <w:sz w:val="28"/>
          <w:szCs w:val="28"/>
        </w:rPr>
        <w:t xml:space="preserve">ся </w:t>
      </w:r>
      <w:r w:rsidR="00526B98" w:rsidRPr="00AD5EB6">
        <w:rPr>
          <w:sz w:val="28"/>
          <w:szCs w:val="28"/>
        </w:rPr>
        <w:t xml:space="preserve">КТФ, </w:t>
      </w:r>
      <w:r w:rsidR="00E51C0F" w:rsidRPr="00AD5EB6">
        <w:rPr>
          <w:sz w:val="28"/>
          <w:szCs w:val="28"/>
        </w:rPr>
        <w:t>централ</w:t>
      </w:r>
      <w:r w:rsidR="00526B98" w:rsidRPr="00AD5EB6">
        <w:rPr>
          <w:sz w:val="28"/>
          <w:szCs w:val="28"/>
        </w:rPr>
        <w:t>ьная, регионарная гемодинамика в виде реакции централиза</w:t>
      </w:r>
      <w:r w:rsidR="00804EB7" w:rsidRPr="00AD5EB6">
        <w:rPr>
          <w:sz w:val="28"/>
          <w:szCs w:val="28"/>
        </w:rPr>
        <w:t>ции кровообращения и системы шунтирование</w:t>
      </w:r>
      <w:r w:rsidR="00526B98" w:rsidRPr="00AD5EB6">
        <w:rPr>
          <w:sz w:val="28"/>
          <w:szCs w:val="28"/>
        </w:rPr>
        <w:t xml:space="preserve"> микроциркуляции;</w:t>
      </w:r>
      <w:r w:rsidR="00E51C0F" w:rsidRPr="00AD5EB6">
        <w:rPr>
          <w:sz w:val="28"/>
          <w:szCs w:val="28"/>
        </w:rPr>
        <w:t xml:space="preserve"> </w:t>
      </w:r>
      <w:r w:rsidR="00804EB7" w:rsidRPr="00AD5EB6">
        <w:rPr>
          <w:sz w:val="28"/>
          <w:szCs w:val="28"/>
        </w:rPr>
        <w:t xml:space="preserve">состаяние </w:t>
      </w:r>
      <w:r w:rsidR="00E51C0F" w:rsidRPr="00AD5EB6">
        <w:rPr>
          <w:sz w:val="28"/>
          <w:szCs w:val="28"/>
        </w:rPr>
        <w:t xml:space="preserve">гемостаза </w:t>
      </w:r>
      <w:r w:rsidRPr="00AD5EB6">
        <w:rPr>
          <w:sz w:val="28"/>
          <w:szCs w:val="28"/>
        </w:rPr>
        <w:t>с раз</w:t>
      </w:r>
      <w:r w:rsidR="00804EB7" w:rsidRPr="00AD5EB6">
        <w:rPr>
          <w:sz w:val="28"/>
          <w:szCs w:val="28"/>
        </w:rPr>
        <w:t>в</w:t>
      </w:r>
      <w:r w:rsidRPr="00AD5EB6">
        <w:rPr>
          <w:sz w:val="28"/>
          <w:szCs w:val="28"/>
        </w:rPr>
        <w:t>итием ДВС</w:t>
      </w:r>
      <w:r w:rsidR="00CE704C" w:rsidRPr="00AD5EB6">
        <w:rPr>
          <w:sz w:val="28"/>
          <w:szCs w:val="28"/>
        </w:rPr>
        <w:t xml:space="preserve"> </w:t>
      </w:r>
      <w:r w:rsidR="00804EB7" w:rsidRPr="00AD5EB6">
        <w:rPr>
          <w:sz w:val="28"/>
          <w:szCs w:val="28"/>
        </w:rPr>
        <w:t>-</w:t>
      </w:r>
      <w:r w:rsidRPr="00AD5EB6">
        <w:rPr>
          <w:sz w:val="28"/>
          <w:szCs w:val="28"/>
        </w:rPr>
        <w:t xml:space="preserve"> </w:t>
      </w:r>
      <w:r w:rsidR="00CE704C" w:rsidRPr="00AD5EB6">
        <w:rPr>
          <w:sz w:val="28"/>
          <w:szCs w:val="28"/>
        </w:rPr>
        <w:t>синдрома разных</w:t>
      </w:r>
      <w:r w:rsidRPr="00AD5EB6">
        <w:rPr>
          <w:sz w:val="28"/>
          <w:szCs w:val="28"/>
        </w:rPr>
        <w:t xml:space="preserve"> </w:t>
      </w:r>
      <w:r w:rsidR="00E51C0F" w:rsidRPr="00AD5EB6">
        <w:rPr>
          <w:sz w:val="28"/>
          <w:szCs w:val="28"/>
        </w:rPr>
        <w:t>стадии</w:t>
      </w:r>
      <w:proofErr w:type="gramStart"/>
      <w:r w:rsidR="00526B98" w:rsidRPr="00AD5EB6">
        <w:rPr>
          <w:sz w:val="28"/>
          <w:szCs w:val="28"/>
        </w:rPr>
        <w:t>;</w:t>
      </w:r>
      <w:r w:rsidR="00CE704C" w:rsidRPr="00AD5EB6">
        <w:rPr>
          <w:sz w:val="28"/>
          <w:szCs w:val="28"/>
        </w:rPr>
        <w:t>в</w:t>
      </w:r>
      <w:proofErr w:type="gramEnd"/>
      <w:r w:rsidR="00CE704C" w:rsidRPr="00AD5EB6">
        <w:rPr>
          <w:sz w:val="28"/>
          <w:szCs w:val="28"/>
        </w:rPr>
        <w:t>озникают</w:t>
      </w:r>
      <w:r w:rsidR="00526B98" w:rsidRPr="00AD5EB6">
        <w:rPr>
          <w:sz w:val="28"/>
          <w:szCs w:val="28"/>
        </w:rPr>
        <w:t xml:space="preserve"> метаболиче</w:t>
      </w:r>
      <w:r w:rsidR="00CE704C" w:rsidRPr="00AD5EB6">
        <w:rPr>
          <w:sz w:val="28"/>
          <w:szCs w:val="28"/>
        </w:rPr>
        <w:t>ские</w:t>
      </w:r>
      <w:r w:rsidR="00526B98" w:rsidRPr="00AD5EB6">
        <w:rPr>
          <w:sz w:val="28"/>
          <w:szCs w:val="28"/>
        </w:rPr>
        <w:t xml:space="preserve"> </w:t>
      </w:r>
      <w:r w:rsidR="00526B98" w:rsidRPr="00AD5EB6">
        <w:rPr>
          <w:sz w:val="28"/>
          <w:szCs w:val="28"/>
        </w:rPr>
        <w:lastRenderedPageBreak/>
        <w:t>сдви</w:t>
      </w:r>
      <w:r w:rsidR="00CE704C" w:rsidRPr="00AD5EB6">
        <w:rPr>
          <w:sz w:val="28"/>
          <w:szCs w:val="28"/>
        </w:rPr>
        <w:t>ги</w:t>
      </w:r>
      <w:r w:rsidR="00526B98" w:rsidRPr="00AD5EB6">
        <w:rPr>
          <w:sz w:val="28"/>
          <w:szCs w:val="28"/>
        </w:rPr>
        <w:t xml:space="preserve"> приводя</w:t>
      </w:r>
      <w:r w:rsidR="00CE704C" w:rsidRPr="00AD5EB6">
        <w:rPr>
          <w:sz w:val="28"/>
          <w:szCs w:val="28"/>
        </w:rPr>
        <w:t>щие</w:t>
      </w:r>
      <w:r w:rsidR="00526B98" w:rsidRPr="00AD5EB6">
        <w:rPr>
          <w:sz w:val="28"/>
          <w:szCs w:val="28"/>
        </w:rPr>
        <w:t xml:space="preserve"> к гипоксии, метаболическому ацидозу, активации процессов ПОЛ и антиоксидантной защиты</w:t>
      </w:r>
      <w:r w:rsidR="00CE704C" w:rsidRPr="00AD5EB6">
        <w:rPr>
          <w:sz w:val="28"/>
          <w:szCs w:val="28"/>
        </w:rPr>
        <w:t xml:space="preserve"> </w:t>
      </w:r>
      <w:r w:rsidR="00964022" w:rsidRPr="00AD5EB6">
        <w:rPr>
          <w:sz w:val="28"/>
          <w:szCs w:val="28"/>
        </w:rPr>
        <w:t xml:space="preserve">со срабатыванием механизмов буферной активности почек, легких и крови, </w:t>
      </w:r>
      <w:r w:rsidRPr="00AD5EB6">
        <w:rPr>
          <w:sz w:val="28"/>
          <w:szCs w:val="28"/>
        </w:rPr>
        <w:t>носящие адаптивный характер и направленые на ос</w:t>
      </w:r>
      <w:r w:rsidR="00E51C0F" w:rsidRPr="00AD5EB6">
        <w:rPr>
          <w:sz w:val="28"/>
          <w:szCs w:val="28"/>
        </w:rPr>
        <w:t>тановку</w:t>
      </w:r>
      <w:r w:rsidR="00CE704C" w:rsidRPr="00AD5EB6">
        <w:rPr>
          <w:sz w:val="28"/>
          <w:szCs w:val="28"/>
        </w:rPr>
        <w:t xml:space="preserve"> кровопотери</w:t>
      </w:r>
      <w:r w:rsidR="00E51C0F" w:rsidRPr="00AD5EB6">
        <w:rPr>
          <w:sz w:val="28"/>
          <w:szCs w:val="28"/>
        </w:rPr>
        <w:t>.</w:t>
      </w:r>
    </w:p>
    <w:p w:rsidR="00D73BF9" w:rsidRPr="00AD5EB6" w:rsidRDefault="005B4CE0" w:rsidP="00C10174">
      <w:pPr>
        <w:pStyle w:val="11"/>
        <w:numPr>
          <w:ilvl w:val="3"/>
          <w:numId w:val="1"/>
        </w:numPr>
        <w:ind w:left="0" w:firstLine="851"/>
        <w:contextualSpacing/>
        <w:jc w:val="both"/>
        <w:rPr>
          <w:sz w:val="36"/>
          <w:szCs w:val="28"/>
        </w:rPr>
      </w:pPr>
      <w:r w:rsidRPr="00AD5EB6">
        <w:rPr>
          <w:sz w:val="28"/>
        </w:rPr>
        <w:t>Гемостаз</w:t>
      </w:r>
      <w:r w:rsidR="006E7931" w:rsidRPr="00AD5EB6">
        <w:rPr>
          <w:sz w:val="28"/>
        </w:rPr>
        <w:t xml:space="preserve"> донорской</w:t>
      </w:r>
      <w:r w:rsidRPr="00AD5EB6">
        <w:rPr>
          <w:sz w:val="28"/>
        </w:rPr>
        <w:t xml:space="preserve"> крови</w:t>
      </w:r>
      <w:r w:rsidR="006E7931" w:rsidRPr="00AD5EB6">
        <w:rPr>
          <w:sz w:val="28"/>
        </w:rPr>
        <w:t>, ее</w:t>
      </w:r>
      <w:r w:rsidR="00CE704C" w:rsidRPr="00AD5EB6">
        <w:rPr>
          <w:sz w:val="28"/>
        </w:rPr>
        <w:t xml:space="preserve"> </w:t>
      </w:r>
      <w:r w:rsidRPr="00AD5EB6">
        <w:rPr>
          <w:sz w:val="28"/>
        </w:rPr>
        <w:t>к</w:t>
      </w:r>
      <w:r w:rsidR="00D73BF9" w:rsidRPr="00AD5EB6">
        <w:rPr>
          <w:sz w:val="28"/>
        </w:rPr>
        <w:t>ачественный и количественный состав</w:t>
      </w:r>
      <w:r w:rsidR="00CE704C" w:rsidRPr="00AD5EB6">
        <w:rPr>
          <w:sz w:val="28"/>
        </w:rPr>
        <w:t xml:space="preserve"> зависят</w:t>
      </w:r>
      <w:r w:rsidRPr="00AD5EB6">
        <w:rPr>
          <w:sz w:val="28"/>
        </w:rPr>
        <w:t xml:space="preserve"> от количества донаций, </w:t>
      </w:r>
      <w:r w:rsidR="00D73BF9" w:rsidRPr="00AD5EB6">
        <w:rPr>
          <w:sz w:val="28"/>
        </w:rPr>
        <w:t>возраста, генетически</w:t>
      </w:r>
      <w:r w:rsidR="006E7931" w:rsidRPr="00AD5EB6">
        <w:rPr>
          <w:sz w:val="28"/>
        </w:rPr>
        <w:t>х особенностей, наличия коморбид</w:t>
      </w:r>
      <w:r w:rsidR="00D73BF9" w:rsidRPr="00AD5EB6">
        <w:rPr>
          <w:sz w:val="28"/>
        </w:rPr>
        <w:t>ных состояний и др.</w:t>
      </w:r>
      <w:r w:rsidRPr="00AD5EB6">
        <w:rPr>
          <w:sz w:val="28"/>
        </w:rPr>
        <w:t xml:space="preserve">, что позволяет провести заготовку </w:t>
      </w:r>
      <w:r w:rsidR="006E7931" w:rsidRPr="00AD5EB6">
        <w:rPr>
          <w:sz w:val="28"/>
        </w:rPr>
        <w:t>4 вариантов плазмы и криоприципитата (</w:t>
      </w:r>
      <w:r w:rsidR="00D73BF9" w:rsidRPr="00AD5EB6">
        <w:rPr>
          <w:sz w:val="28"/>
        </w:rPr>
        <w:t xml:space="preserve">СЗП </w:t>
      </w:r>
      <w:r w:rsidR="006E7931" w:rsidRPr="00AD5EB6">
        <w:rPr>
          <w:sz w:val="28"/>
        </w:rPr>
        <w:t xml:space="preserve">с </w:t>
      </w:r>
      <w:r w:rsidR="00D73BF9" w:rsidRPr="00AD5EB6">
        <w:rPr>
          <w:sz w:val="28"/>
        </w:rPr>
        <w:t>нормокоагуляцией</w:t>
      </w:r>
      <w:r w:rsidR="00D73BF9" w:rsidRPr="00AD5EB6">
        <w:rPr>
          <w:sz w:val="28"/>
          <w:u w:val="single"/>
        </w:rPr>
        <w:t>;</w:t>
      </w:r>
      <w:r w:rsidR="00D73BF9" w:rsidRPr="00AD5EB6">
        <w:rPr>
          <w:sz w:val="28"/>
        </w:rPr>
        <w:t xml:space="preserve"> СЗП с преимуществом прокоагулянтов; СЗП с преимуществом гиперкоагулян</w:t>
      </w:r>
      <w:r w:rsidR="00CE704C" w:rsidRPr="00AD5EB6">
        <w:rPr>
          <w:sz w:val="28"/>
        </w:rPr>
        <w:t xml:space="preserve">тов; </w:t>
      </w:r>
      <w:proofErr w:type="gramStart"/>
      <w:r w:rsidR="00CE704C" w:rsidRPr="00AD5EB6">
        <w:rPr>
          <w:sz w:val="28"/>
        </w:rPr>
        <w:t>криопреци</w:t>
      </w:r>
      <w:r w:rsidR="00D73BF9" w:rsidRPr="00AD5EB6">
        <w:rPr>
          <w:sz w:val="28"/>
        </w:rPr>
        <w:t>питат с</w:t>
      </w:r>
      <w:r w:rsidR="006E7931" w:rsidRPr="00AD5EB6">
        <w:rPr>
          <w:sz w:val="28"/>
        </w:rPr>
        <w:t xml:space="preserve"> преимуществом гиперкоагулянтов) и</w:t>
      </w:r>
      <w:r w:rsidR="00CE704C" w:rsidRPr="00AD5EB6">
        <w:rPr>
          <w:sz w:val="28"/>
        </w:rPr>
        <w:t xml:space="preserve"> </w:t>
      </w:r>
      <w:r w:rsidR="00D73BF9" w:rsidRPr="00AD5EB6">
        <w:rPr>
          <w:sz w:val="28"/>
        </w:rPr>
        <w:t>в дальнейшем использовать</w:t>
      </w:r>
      <w:r w:rsidR="00CE704C" w:rsidRPr="00AD5EB6">
        <w:rPr>
          <w:sz w:val="28"/>
        </w:rPr>
        <w:t xml:space="preserve"> их </w:t>
      </w:r>
      <w:r w:rsidR="00D73BF9" w:rsidRPr="00AD5EB6">
        <w:rPr>
          <w:sz w:val="28"/>
        </w:rPr>
        <w:t>для избирательной компонентной трансфузионной тера</w:t>
      </w:r>
      <w:r w:rsidR="00CE704C" w:rsidRPr="00AD5EB6">
        <w:rPr>
          <w:sz w:val="28"/>
        </w:rPr>
        <w:t>пии кровью при выявленной дефиците</w:t>
      </w:r>
      <w:r w:rsidR="00D73BF9" w:rsidRPr="00AD5EB6">
        <w:rPr>
          <w:sz w:val="28"/>
        </w:rPr>
        <w:t xml:space="preserve"> </w:t>
      </w:r>
      <w:r w:rsidR="00CE704C" w:rsidRPr="00AD5EB6">
        <w:rPr>
          <w:sz w:val="28"/>
        </w:rPr>
        <w:t>аналогичных факторов в системе</w:t>
      </w:r>
      <w:r w:rsidR="00D73BF9" w:rsidRPr="00AD5EB6">
        <w:rPr>
          <w:sz w:val="28"/>
        </w:rPr>
        <w:t xml:space="preserve"> гемостаза у пациентов с ОЯГДК.</w:t>
      </w:r>
      <w:proofErr w:type="gramEnd"/>
    </w:p>
    <w:p w:rsidR="00550FD9" w:rsidRPr="00AD5EB6" w:rsidRDefault="00A45C1B" w:rsidP="00C10174">
      <w:pPr>
        <w:spacing w:line="360" w:lineRule="auto"/>
        <w:ind w:firstLine="851"/>
        <w:contextualSpacing/>
        <w:jc w:val="both"/>
      </w:pPr>
      <w:r w:rsidRPr="00AD5EB6">
        <w:t>4</w:t>
      </w:r>
      <w:r w:rsidR="004E14E1" w:rsidRPr="00AD5EB6">
        <w:t>.</w:t>
      </w:r>
      <w:r w:rsidR="00CB53C2" w:rsidRPr="00AD5EB6">
        <w:t xml:space="preserve"> </w:t>
      </w:r>
      <w:r w:rsidR="00530E58" w:rsidRPr="00AD5EB6">
        <w:t xml:space="preserve">У пациентов </w:t>
      </w:r>
      <w:r w:rsidR="00CB53C2" w:rsidRPr="00AD5EB6">
        <w:t xml:space="preserve">с </w:t>
      </w:r>
      <w:r w:rsidR="00E35052" w:rsidRPr="00AD5EB6">
        <w:t>О</w:t>
      </w:r>
      <w:r w:rsidR="009A007D" w:rsidRPr="00AD5EB6">
        <w:t>Я</w:t>
      </w:r>
      <w:r w:rsidR="00E35052" w:rsidRPr="00AD5EB6">
        <w:t>ГДК</w:t>
      </w:r>
      <w:r w:rsidR="00607963" w:rsidRPr="00AD5EB6">
        <w:t xml:space="preserve">: при 1 классе </w:t>
      </w:r>
      <w:r w:rsidR="00CB53C2" w:rsidRPr="00AD5EB6">
        <w:t xml:space="preserve">кровопотери </w:t>
      </w:r>
      <w:r w:rsidR="00607963" w:rsidRPr="00AD5EB6">
        <w:t xml:space="preserve">переливание кристалодных </w:t>
      </w:r>
      <w:r w:rsidR="00957B26" w:rsidRPr="00AD5EB6">
        <w:t>рас</w:t>
      </w:r>
      <w:r w:rsidR="00CB53C2" w:rsidRPr="00AD5EB6">
        <w:t>твор</w:t>
      </w:r>
      <w:r w:rsidR="00957B26" w:rsidRPr="00AD5EB6">
        <w:t>ов достаточно</w:t>
      </w:r>
      <w:r w:rsidR="00607963" w:rsidRPr="00AD5EB6">
        <w:t xml:space="preserve"> обеспечивает нормализацию показателей гемодинамики, КТФ, гемостаза и ПОЛ, но при сравнении </w:t>
      </w:r>
      <w:r w:rsidR="0067271B" w:rsidRPr="00AD5EB6">
        <w:t>сбалансированного изо</w:t>
      </w:r>
      <w:r w:rsidR="00734E0F" w:rsidRPr="00AD5EB6">
        <w:t>тонического с</w:t>
      </w:r>
      <w:r w:rsidR="0067271B" w:rsidRPr="00AD5EB6">
        <w:t xml:space="preserve">терофундина </w:t>
      </w:r>
      <w:r w:rsidR="00607963" w:rsidRPr="00AD5EB6">
        <w:t>и физиологического</w:t>
      </w:r>
      <w:r w:rsidR="00734E0F" w:rsidRPr="00AD5EB6">
        <w:t>растворов</w:t>
      </w:r>
      <w:r w:rsidR="00607963" w:rsidRPr="00AD5EB6">
        <w:t xml:space="preserve"> более выраженный и достоверный эффект достигается от </w:t>
      </w:r>
      <w:r w:rsidR="00E90617" w:rsidRPr="00AD5EB6">
        <w:t>первого</w:t>
      </w:r>
      <w:r w:rsidR="00607963" w:rsidRPr="00AD5EB6">
        <w:t xml:space="preserve">; при </w:t>
      </w:r>
      <w:r w:rsidR="00607963" w:rsidRPr="00AD5EB6">
        <w:rPr>
          <w:lang w:val="en-US"/>
        </w:rPr>
        <w:t>II</w:t>
      </w:r>
      <w:r w:rsidR="00607963" w:rsidRPr="00AD5EB6">
        <w:t xml:space="preserve"> классе более эффективной методикой </w:t>
      </w:r>
      <w:r w:rsidR="00957B26" w:rsidRPr="00AD5EB6">
        <w:t>возмещения</w:t>
      </w:r>
      <w:r w:rsidR="00607963" w:rsidRPr="00AD5EB6">
        <w:t xml:space="preserve"> кровопотери является </w:t>
      </w:r>
      <w:r w:rsidR="00957B26" w:rsidRPr="00AD5EB6">
        <w:t>к</w:t>
      </w:r>
      <w:r w:rsidR="00607963" w:rsidRPr="00AD5EB6">
        <w:t xml:space="preserve">омбинация </w:t>
      </w:r>
      <w:r w:rsidR="00E90617" w:rsidRPr="00AD5EB6">
        <w:t>к</w:t>
      </w:r>
      <w:r w:rsidR="00957B26" w:rsidRPr="00AD5EB6">
        <w:t>ристал</w:t>
      </w:r>
      <w:r w:rsidR="00734E0F" w:rsidRPr="00AD5EB6">
        <w:t>л</w:t>
      </w:r>
      <w:r w:rsidR="00957B26" w:rsidRPr="00AD5EB6">
        <w:t>оида и коллоид</w:t>
      </w:r>
      <w:r w:rsidR="00E90617" w:rsidRPr="00AD5EB6">
        <w:t>ного плазмозаменителя (</w:t>
      </w:r>
      <w:r w:rsidR="00734E0F" w:rsidRPr="00AD5EB6">
        <w:t>стерофундина и г</w:t>
      </w:r>
      <w:r w:rsidR="00607963" w:rsidRPr="00AD5EB6">
        <w:t>елофузина</w:t>
      </w:r>
      <w:r w:rsidR="004E14E1" w:rsidRPr="00AD5EB6">
        <w:t xml:space="preserve"> в соотношении 3:1</w:t>
      </w:r>
      <w:r w:rsidR="009A007D" w:rsidRPr="00AD5EB6">
        <w:t>в объеме</w:t>
      </w:r>
      <w:r w:rsidR="00734E0F" w:rsidRPr="00AD5EB6">
        <w:t xml:space="preserve"> </w:t>
      </w:r>
      <w:r w:rsidR="00957B26" w:rsidRPr="00AD5EB6">
        <w:t>200</w:t>
      </w:r>
      <w:r w:rsidR="009A007D" w:rsidRPr="00AD5EB6">
        <w:t>%</w:t>
      </w:r>
      <w:r w:rsidR="00957B26" w:rsidRPr="00AD5EB6">
        <w:t xml:space="preserve"> величины кровопотери</w:t>
      </w:r>
      <w:r w:rsidR="00E90617" w:rsidRPr="00AD5EB6">
        <w:t>)</w:t>
      </w:r>
      <w:r w:rsidR="00607963" w:rsidRPr="00AD5EB6">
        <w:t xml:space="preserve">, по сравнению только </w:t>
      </w:r>
      <w:r w:rsidR="00BB0F93" w:rsidRPr="00AD5EB6">
        <w:t xml:space="preserve">с </w:t>
      </w:r>
      <w:r w:rsidR="00607963" w:rsidRPr="00AD5EB6">
        <w:t>инфузией</w:t>
      </w:r>
      <w:r w:rsidR="00734E0F" w:rsidRPr="00AD5EB6">
        <w:t xml:space="preserve"> </w:t>
      </w:r>
      <w:r w:rsidR="00BB0F93" w:rsidRPr="00AD5EB6">
        <w:t xml:space="preserve">изотонического </w:t>
      </w:r>
      <w:r w:rsidR="00607963" w:rsidRPr="00AD5EB6">
        <w:t>криста</w:t>
      </w:r>
      <w:r w:rsidR="00734E0F" w:rsidRPr="00AD5EB6">
        <w:t>ллоида с</w:t>
      </w:r>
      <w:r w:rsidR="00607963" w:rsidRPr="00AD5EB6">
        <w:t>терофундина;</w:t>
      </w:r>
      <w:r w:rsidR="00734E0F" w:rsidRPr="00AD5EB6">
        <w:t xml:space="preserve"> </w:t>
      </w:r>
      <w:r w:rsidR="00E90617" w:rsidRPr="00AD5EB6">
        <w:t xml:space="preserve">при </w:t>
      </w:r>
      <w:r w:rsidR="00E90617" w:rsidRPr="00AD5EB6">
        <w:rPr>
          <w:lang w:val="en-US"/>
        </w:rPr>
        <w:t>III</w:t>
      </w:r>
      <w:r w:rsidR="00E90617" w:rsidRPr="00AD5EB6">
        <w:t xml:space="preserve"> классе</w:t>
      </w:r>
      <w:r w:rsidR="00734E0F" w:rsidRPr="00AD5EB6">
        <w:t xml:space="preserve"> </w:t>
      </w:r>
      <w:r w:rsidR="009A007D" w:rsidRPr="00AD5EB6">
        <w:t xml:space="preserve">более </w:t>
      </w:r>
      <w:r w:rsidR="00E90617" w:rsidRPr="00AD5EB6">
        <w:t>эффективна оптимизированная методика «</w:t>
      </w:r>
      <w:r w:rsidR="00E90617" w:rsidRPr="00AD5EB6">
        <w:rPr>
          <w:lang w:val="en-US"/>
        </w:rPr>
        <w:t>Damage</w:t>
      </w:r>
      <w:r w:rsidR="00734E0F" w:rsidRPr="00AD5EB6">
        <w:t xml:space="preserve"> </w:t>
      </w:r>
      <w:r w:rsidR="00E90617" w:rsidRPr="00AD5EB6">
        <w:rPr>
          <w:lang w:val="en-US"/>
        </w:rPr>
        <w:t>control</w:t>
      </w:r>
      <w:r w:rsidR="00734E0F" w:rsidRPr="00AD5EB6">
        <w:t xml:space="preserve"> </w:t>
      </w:r>
      <w:r w:rsidR="00E90617" w:rsidRPr="00AD5EB6">
        <w:rPr>
          <w:lang w:val="en-US"/>
        </w:rPr>
        <w:t>resustitation</w:t>
      </w:r>
      <w:r w:rsidR="00E90617" w:rsidRPr="00AD5EB6">
        <w:t>»</w:t>
      </w:r>
      <w:r w:rsidR="00BB0F93" w:rsidRPr="00AD5EB6">
        <w:t>,</w:t>
      </w:r>
      <w:r w:rsidR="00E90617" w:rsidRPr="00AD5EB6">
        <w:t xml:space="preserve"> включающая в ИТТ кристал</w:t>
      </w:r>
      <w:r w:rsidR="00734E0F" w:rsidRPr="00AD5EB6">
        <w:t>л</w:t>
      </w:r>
      <w:r w:rsidR="00E90617" w:rsidRPr="00AD5EB6">
        <w:t xml:space="preserve">оид, </w:t>
      </w:r>
      <w:r w:rsidR="00BB0F93" w:rsidRPr="00AD5EB6">
        <w:t>коллоид</w:t>
      </w:r>
      <w:r w:rsidR="00E90617" w:rsidRPr="00AD5EB6">
        <w:t xml:space="preserve">ный плазмозаменитель и </w:t>
      </w:r>
      <w:r w:rsidR="009A007D" w:rsidRPr="00AD5EB6">
        <w:t>индивидуально подобранные препараты</w:t>
      </w:r>
      <w:r w:rsidR="00E90617" w:rsidRPr="00AD5EB6">
        <w:t xml:space="preserve"> донорской крови (объем 200 % </w:t>
      </w:r>
      <w:r w:rsidR="00BB0F93" w:rsidRPr="00AD5EB6">
        <w:t xml:space="preserve">от </w:t>
      </w:r>
      <w:r w:rsidR="00E90617" w:rsidRPr="00AD5EB6">
        <w:t>вел</w:t>
      </w:r>
      <w:r w:rsidR="00BB0F93" w:rsidRPr="00AD5EB6">
        <w:t>ичины кровопотери</w:t>
      </w:r>
      <w:proofErr w:type="gramStart"/>
      <w:r w:rsidR="00BB0F93" w:rsidRPr="00AD5EB6">
        <w:t>;С</w:t>
      </w:r>
      <w:proofErr w:type="gramEnd"/>
      <w:r w:rsidR="00BB0F93" w:rsidRPr="00AD5EB6">
        <w:t>терофундин</w:t>
      </w:r>
      <w:r w:rsidR="00A95259" w:rsidRPr="00AD5EB6">
        <w:t xml:space="preserve"> (30%)</w:t>
      </w:r>
      <w:r w:rsidR="00734E0F" w:rsidRPr="00AD5EB6">
        <w:t>;г</w:t>
      </w:r>
      <w:r w:rsidR="00BB0F93" w:rsidRPr="00AD5EB6">
        <w:t>елофузин</w:t>
      </w:r>
      <w:r w:rsidR="00A95259" w:rsidRPr="00AD5EB6">
        <w:t xml:space="preserve"> (20%)</w:t>
      </w:r>
      <w:r w:rsidR="00BB0F93" w:rsidRPr="00AD5EB6">
        <w:t>;</w:t>
      </w:r>
      <w:r w:rsidR="00A87F95" w:rsidRPr="00AD5EB6">
        <w:t>СЗП</w:t>
      </w:r>
      <w:r w:rsidR="00BB0F93" w:rsidRPr="00AD5EB6">
        <w:t xml:space="preserve"> и </w:t>
      </w:r>
      <w:r w:rsidR="00A87F95" w:rsidRPr="00AD5EB6">
        <w:t xml:space="preserve">криопреципитат с </w:t>
      </w:r>
      <w:r w:rsidR="00E90617" w:rsidRPr="00AD5EB6">
        <w:t>преимущ</w:t>
      </w:r>
      <w:r w:rsidR="00A87F95" w:rsidRPr="00AD5EB6">
        <w:t>еством про- или коагулянтов</w:t>
      </w:r>
      <w:r w:rsidR="00E90617" w:rsidRPr="00AD5EB6">
        <w:t>, эритромасса,</w:t>
      </w:r>
      <w:r w:rsidR="00A87F95" w:rsidRPr="00AD5EB6">
        <w:t xml:space="preserve"> тромбомасс</w:t>
      </w:r>
      <w:r w:rsidR="00BB0F93" w:rsidRPr="00AD5EB6">
        <w:t>а (50%)</w:t>
      </w:r>
      <w:r w:rsidR="00E90617" w:rsidRPr="00AD5EB6">
        <w:t xml:space="preserve"> в соотношении 1:1:1:1</w:t>
      </w:r>
      <w:r w:rsidR="00A95259" w:rsidRPr="00AD5EB6">
        <w:t xml:space="preserve">, </w:t>
      </w:r>
      <w:r w:rsidR="00BB0F93" w:rsidRPr="00AD5EB6">
        <w:t xml:space="preserve">по сравнению </w:t>
      </w:r>
      <w:r w:rsidR="00734E0F" w:rsidRPr="00AD5EB6">
        <w:t xml:space="preserve">с </w:t>
      </w:r>
      <w:r w:rsidR="00BB0F93" w:rsidRPr="00AD5EB6">
        <w:t>инфузией только кристалоидов</w:t>
      </w:r>
      <w:r w:rsidR="00A95259" w:rsidRPr="00AD5EB6">
        <w:t xml:space="preserve"> и </w:t>
      </w:r>
      <w:r w:rsidR="00A87F95" w:rsidRPr="00AD5EB6">
        <w:t>к</w:t>
      </w:r>
      <w:r w:rsidR="00A95259" w:rsidRPr="00AD5EB6">
        <w:t>омпоне</w:t>
      </w:r>
      <w:r w:rsidR="00734E0F" w:rsidRPr="00AD5EB6">
        <w:t>н</w:t>
      </w:r>
      <w:r w:rsidR="00A95259" w:rsidRPr="00AD5EB6">
        <w:t>тов одногруппной донорской крови.</w:t>
      </w:r>
    </w:p>
    <w:p w:rsidR="00EA270C" w:rsidRPr="00AD5EB6" w:rsidRDefault="00A95259" w:rsidP="00C10174">
      <w:pPr>
        <w:tabs>
          <w:tab w:val="left" w:pos="-851"/>
          <w:tab w:val="left" w:pos="-709"/>
        </w:tabs>
        <w:spacing w:line="360" w:lineRule="auto"/>
        <w:ind w:firstLine="709"/>
        <w:contextualSpacing/>
        <w:jc w:val="both"/>
      </w:pPr>
      <w:r w:rsidRPr="00AD5EB6">
        <w:t>5</w:t>
      </w:r>
      <w:r w:rsidR="00EA270C" w:rsidRPr="00AD5EB6">
        <w:t>.</w:t>
      </w:r>
      <w:r w:rsidR="00734E0F" w:rsidRPr="00AD5EB6">
        <w:t xml:space="preserve"> </w:t>
      </w:r>
      <w:r w:rsidR="00EA270C" w:rsidRPr="00AD5EB6">
        <w:t>Внедрение</w:t>
      </w:r>
      <w:r w:rsidR="00DD7279" w:rsidRPr="00AD5EB6">
        <w:t xml:space="preserve"> разработанной </w:t>
      </w:r>
      <w:r w:rsidR="00EA270C" w:rsidRPr="00AD5EB6">
        <w:t xml:space="preserve">программы </w:t>
      </w:r>
      <w:r w:rsidR="00D91E21" w:rsidRPr="00AD5EB6">
        <w:t>ИТТ</w:t>
      </w:r>
      <w:r w:rsidR="00EA270C" w:rsidRPr="00AD5EB6">
        <w:t>, направленной на возмещение кровопотери при язвенных гастродуоденальных кровотечениях в кли</w:t>
      </w:r>
      <w:r w:rsidR="00734E0F" w:rsidRPr="00AD5EB6">
        <w:t xml:space="preserve">ническую </w:t>
      </w:r>
      <w:r w:rsidR="00734E0F" w:rsidRPr="00AD5EB6">
        <w:lastRenderedPageBreak/>
        <w:t>практику</w:t>
      </w:r>
      <w:r w:rsidR="00EA270C" w:rsidRPr="00AD5EB6">
        <w:t xml:space="preserve"> су</w:t>
      </w:r>
      <w:r w:rsidR="00734E0F" w:rsidRPr="00AD5EB6">
        <w:t>щественно улучшило результаты и лечения:</w:t>
      </w:r>
      <w:r w:rsidR="00EA270C" w:rsidRPr="00AD5EB6">
        <w:t xml:space="preserve"> </w:t>
      </w:r>
      <w:r w:rsidR="00734E0F" w:rsidRPr="00AD5EB6">
        <w:t>снижены</w:t>
      </w:r>
      <w:r w:rsidR="00ED71B6" w:rsidRPr="00AD5EB6">
        <w:t xml:space="preserve"> число осложнений</w:t>
      </w:r>
      <w:r w:rsidR="00E63766" w:rsidRPr="00AD5EB6">
        <w:t xml:space="preserve"> и частота </w:t>
      </w:r>
      <w:r w:rsidR="00EA270C" w:rsidRPr="00AD5EB6">
        <w:t xml:space="preserve"> пр</w:t>
      </w:r>
      <w:r w:rsidR="00E63766" w:rsidRPr="00AD5EB6">
        <w:t>оведения эндоскопий, исключены</w:t>
      </w:r>
      <w:r w:rsidR="00EA270C" w:rsidRPr="00AD5EB6">
        <w:t xml:space="preserve"> случаи оперативных вмешательств по поводу продолжающегося кровотечения</w:t>
      </w:r>
      <w:r w:rsidR="004454EE" w:rsidRPr="00AD5EB6">
        <w:t>.</w:t>
      </w:r>
    </w:p>
    <w:p w:rsidR="006E4F4D" w:rsidRPr="00AD5EB6" w:rsidRDefault="006E4F4D" w:rsidP="00C10174">
      <w:pPr>
        <w:tabs>
          <w:tab w:val="left" w:pos="-851"/>
          <w:tab w:val="left" w:pos="-709"/>
        </w:tabs>
        <w:spacing w:line="360" w:lineRule="auto"/>
        <w:ind w:left="709"/>
        <w:contextualSpacing/>
        <w:jc w:val="both"/>
        <w:rPr>
          <w:b/>
        </w:rPr>
      </w:pPr>
      <w:r w:rsidRPr="00AD5EB6">
        <w:rPr>
          <w:b/>
        </w:rPr>
        <w:t>Степень достоверности результатов</w:t>
      </w:r>
    </w:p>
    <w:p w:rsidR="00854130" w:rsidRPr="00AD5EB6" w:rsidRDefault="006E4F4D" w:rsidP="00C10174">
      <w:pPr>
        <w:spacing w:line="360" w:lineRule="auto"/>
        <w:ind w:firstLine="709"/>
        <w:contextualSpacing/>
        <w:jc w:val="both"/>
      </w:pPr>
      <w:proofErr w:type="gramStart"/>
      <w:r w:rsidRPr="00AD5EB6">
        <w:t xml:space="preserve">Достоверность диссертационного исследования </w:t>
      </w:r>
      <w:bookmarkStart w:id="1" w:name="_Toc508476509"/>
      <w:r w:rsidR="008509E5" w:rsidRPr="00AD5EB6">
        <w:t>обеспечена: анализом большого числа современной научной литературы по</w:t>
      </w:r>
      <w:r w:rsidR="0093340C" w:rsidRPr="00AD5EB6">
        <w:t xml:space="preserve"> проблемме ОГДК</w:t>
      </w:r>
      <w:r w:rsidR="008509E5" w:rsidRPr="00AD5EB6">
        <w:t xml:space="preserve">; достаточным количеством </w:t>
      </w:r>
      <w:r w:rsidR="0093340C" w:rsidRPr="00AD5EB6">
        <w:t>рандомизированных по группа больных ОГДК (112 (</w:t>
      </w:r>
      <w:r w:rsidR="00BB5989" w:rsidRPr="00AD5EB6">
        <w:t>63,0</w:t>
      </w:r>
      <w:r w:rsidR="0093340C" w:rsidRPr="00AD5EB6">
        <w:t>%) с ЯДПК и 66 (</w:t>
      </w:r>
      <w:r w:rsidR="00BB5989" w:rsidRPr="00AD5EB6">
        <w:t>37,0</w:t>
      </w:r>
      <w:r w:rsidR="0093340C" w:rsidRPr="00AD5EB6">
        <w:t>%) с ЯЖ)</w:t>
      </w:r>
      <w:r w:rsidR="008509E5" w:rsidRPr="00AD5EB6">
        <w:t xml:space="preserve">; </w:t>
      </w:r>
      <w:r w:rsidR="0093340C" w:rsidRPr="00AD5EB6">
        <w:t xml:space="preserve">использованием современных </w:t>
      </w:r>
      <w:r w:rsidR="00182A90" w:rsidRPr="00AD5EB6">
        <w:t xml:space="preserve">информативных </w:t>
      </w:r>
      <w:r w:rsidR="0093340C" w:rsidRPr="00AD5EB6">
        <w:t>методов инструментальных</w:t>
      </w:r>
      <w:r w:rsidR="00182A90" w:rsidRPr="00AD5EB6">
        <w:t xml:space="preserve"> и</w:t>
      </w:r>
      <w:r w:rsidR="0093340C" w:rsidRPr="00AD5EB6">
        <w:t xml:space="preserve"> лабораторных исследований</w:t>
      </w:r>
      <w:r w:rsidR="00182A90" w:rsidRPr="00AD5EB6">
        <w:t>, а также проведенным</w:t>
      </w:r>
      <w:r w:rsidR="0093340C" w:rsidRPr="00AD5EB6">
        <w:t xml:space="preserve"> объективным статистическим анализом;</w:t>
      </w:r>
      <w:proofErr w:type="gramEnd"/>
      <w:r w:rsidR="0093340C" w:rsidRPr="00AD5EB6">
        <w:t xml:space="preserve"> </w:t>
      </w:r>
      <w:r w:rsidR="00182A90" w:rsidRPr="00AD5EB6">
        <w:t xml:space="preserve">полученными выводами, </w:t>
      </w:r>
      <w:r w:rsidR="008509E5" w:rsidRPr="00AD5EB6">
        <w:t>логичностью и обоснованностью положений</w:t>
      </w:r>
      <w:r w:rsidR="009B10F1" w:rsidRPr="00AD5EB6">
        <w:t>,</w:t>
      </w:r>
      <w:r w:rsidR="008509E5" w:rsidRPr="00AD5EB6">
        <w:t xml:space="preserve"> выносимых на защиту</w:t>
      </w:r>
      <w:r w:rsidR="00182A90" w:rsidRPr="00AD5EB6">
        <w:t>, практическими рекомендациями</w:t>
      </w:r>
      <w:r w:rsidR="009B10F1" w:rsidRPr="00AD5EB6">
        <w:t>, сделанными</w:t>
      </w:r>
      <w:r w:rsidR="00182A90" w:rsidRPr="00AD5EB6">
        <w:t xml:space="preserve"> на</w:t>
      </w:r>
      <w:r w:rsidR="008509E5" w:rsidRPr="00AD5EB6">
        <w:t xml:space="preserve"> </w:t>
      </w:r>
      <w:proofErr w:type="gramStart"/>
      <w:r w:rsidR="009B10F1" w:rsidRPr="00AD5EB6">
        <w:t>на</w:t>
      </w:r>
      <w:proofErr w:type="gramEnd"/>
      <w:r w:rsidR="009B10F1" w:rsidRPr="00AD5EB6">
        <w:t xml:space="preserve"> </w:t>
      </w:r>
      <w:r w:rsidR="008509E5" w:rsidRPr="00AD5EB6">
        <w:t xml:space="preserve">основании </w:t>
      </w:r>
      <w:r w:rsidR="00182A90" w:rsidRPr="00AD5EB6">
        <w:t xml:space="preserve">данных </w:t>
      </w:r>
      <w:r w:rsidR="008509E5" w:rsidRPr="00AD5EB6">
        <w:t>результатов исследования</w:t>
      </w:r>
      <w:r w:rsidR="00182A90" w:rsidRPr="00AD5EB6">
        <w:t>.</w:t>
      </w:r>
      <w:r w:rsidR="009B10F1" w:rsidRPr="00AD5EB6">
        <w:t xml:space="preserve"> </w:t>
      </w:r>
      <w:r w:rsidR="00854130" w:rsidRPr="00AD5EB6">
        <w:t xml:space="preserve">Достоверность первичного материала подтверждается актом комиссионной проверки от 20 </w:t>
      </w:r>
      <w:r w:rsidR="009B10F1" w:rsidRPr="00AD5EB6">
        <w:t>апрел</w:t>
      </w:r>
      <w:r w:rsidR="00854130" w:rsidRPr="00AD5EB6">
        <w:t>я 201</w:t>
      </w:r>
      <w:r w:rsidR="009B10F1" w:rsidRPr="00AD5EB6">
        <w:t>9</w:t>
      </w:r>
      <w:r w:rsidR="00854130" w:rsidRPr="00AD5EB6">
        <w:t xml:space="preserve"> года</w:t>
      </w:r>
      <w:r w:rsidR="009B10F1" w:rsidRPr="00AD5EB6">
        <w:t>,</w:t>
      </w:r>
      <w:r w:rsidR="00854130" w:rsidRPr="00AD5EB6">
        <w:t xml:space="preserve"> выданным ГУ «Республиканский научн</w:t>
      </w:r>
      <w:r w:rsidR="009B10F1" w:rsidRPr="00AD5EB6">
        <w:t>ы</w:t>
      </w:r>
      <w:r w:rsidR="00854130" w:rsidRPr="00AD5EB6">
        <w:t>й центр крови» и ГУ «Городской научный центр реанимации и детоксикации</w:t>
      </w:r>
      <w:r w:rsidR="009B10F1" w:rsidRPr="00AD5EB6">
        <w:t>» г. Душанбе</w:t>
      </w:r>
      <w:r w:rsidR="00854130" w:rsidRPr="00AD5EB6">
        <w:t>.</w:t>
      </w:r>
    </w:p>
    <w:p w:rsidR="008509E5" w:rsidRPr="00AD5EB6" w:rsidRDefault="00854130" w:rsidP="00C10174">
      <w:pPr>
        <w:spacing w:line="360" w:lineRule="auto"/>
        <w:ind w:firstLine="709"/>
        <w:contextualSpacing/>
        <w:jc w:val="both"/>
      </w:pPr>
      <w:r w:rsidRPr="00AD5EB6">
        <w:t>Проведенные исследования полностью согласуются с опубликованными ранее результатами других научных исследований</w:t>
      </w:r>
      <w:r w:rsidR="009B10F1" w:rsidRPr="00AD5EB6">
        <w:t>,</w:t>
      </w:r>
      <w:r w:rsidRPr="00AD5EB6">
        <w:t xml:space="preserve"> </w:t>
      </w:r>
      <w:r w:rsidR="009B10F1" w:rsidRPr="00AD5EB6">
        <w:t>в</w:t>
      </w:r>
      <w:r w:rsidRPr="00AD5EB6">
        <w:t xml:space="preserve"> которых </w:t>
      </w:r>
      <w:proofErr w:type="gramStart"/>
      <w:r w:rsidR="009B10F1" w:rsidRPr="00AD5EB6">
        <w:t>ставшись</w:t>
      </w:r>
      <w:proofErr w:type="gramEnd"/>
      <w:r w:rsidRPr="00AD5EB6">
        <w:t xml:space="preserve"> аналогичные цели и задачи.</w:t>
      </w:r>
    </w:p>
    <w:p w:rsidR="00B30992" w:rsidRPr="00AD5EB6" w:rsidRDefault="007A7168" w:rsidP="00C10174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D5EB6">
        <w:rPr>
          <w:rFonts w:ascii="Times New Roman" w:hAnsi="Times New Roman"/>
          <w:color w:val="auto"/>
          <w:sz w:val="28"/>
          <w:szCs w:val="28"/>
        </w:rPr>
        <w:t xml:space="preserve">Статистическая обработка данных исследования выполнялась </w:t>
      </w:r>
      <w:r w:rsidR="009B10F1" w:rsidRPr="00AD5EB6">
        <w:rPr>
          <w:rFonts w:ascii="Times New Roman" w:hAnsi="Times New Roman"/>
          <w:color w:val="auto"/>
          <w:sz w:val="28"/>
          <w:szCs w:val="28"/>
        </w:rPr>
        <w:t xml:space="preserve">по </w:t>
      </w:r>
      <w:r w:rsidRPr="00AD5EB6">
        <w:rPr>
          <w:rFonts w:ascii="Times New Roman" w:hAnsi="Times New Roman"/>
          <w:color w:val="auto"/>
          <w:sz w:val="28"/>
          <w:szCs w:val="28"/>
        </w:rPr>
        <w:t xml:space="preserve">разработанной автором диссертации </w:t>
      </w:r>
      <w:r w:rsidRPr="00AD5EB6">
        <w:rPr>
          <w:rFonts w:ascii="Times New Roman" w:hAnsi="Times New Roman"/>
          <w:color w:val="auto"/>
          <w:sz w:val="28"/>
          <w:szCs w:val="28"/>
          <w:lang w:val="en-US"/>
        </w:rPr>
        <w:t>MS</w:t>
      </w:r>
      <w:r w:rsidR="009B10F1" w:rsidRPr="00AD5EB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D5EB6">
        <w:rPr>
          <w:rFonts w:ascii="Times New Roman" w:hAnsi="Times New Roman"/>
          <w:color w:val="auto"/>
          <w:sz w:val="28"/>
          <w:szCs w:val="28"/>
          <w:lang w:val="en-US"/>
        </w:rPr>
        <w:t>Exel</w:t>
      </w:r>
      <w:r w:rsidR="009B10F1" w:rsidRPr="00AD5EB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D5EB6">
        <w:rPr>
          <w:rFonts w:ascii="Times New Roman" w:hAnsi="Times New Roman"/>
          <w:color w:val="auto"/>
          <w:sz w:val="28"/>
          <w:szCs w:val="28"/>
          <w:lang w:val="tg-Cyrl-TJ"/>
        </w:rPr>
        <w:t>табли</w:t>
      </w:r>
      <w:r w:rsidRPr="00AD5EB6">
        <w:rPr>
          <w:rFonts w:ascii="Times New Roman" w:hAnsi="Times New Roman"/>
          <w:color w:val="auto"/>
          <w:sz w:val="28"/>
          <w:szCs w:val="28"/>
        </w:rPr>
        <w:t xml:space="preserve">це. Доверительные границы распределяли на основании </w:t>
      </w:r>
      <w:r w:rsidRPr="00AD5EB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t-критерия Стьюдента. </w:t>
      </w:r>
      <w:r w:rsidR="009B10F1" w:rsidRPr="00AD5EB6">
        <w:rPr>
          <w:rFonts w:ascii="Times New Roman" w:hAnsi="Times New Roman"/>
          <w:color w:val="auto"/>
          <w:sz w:val="28"/>
          <w:szCs w:val="28"/>
        </w:rPr>
        <w:t>Т</w:t>
      </w:r>
      <w:r w:rsidRPr="00AD5EB6">
        <w:rPr>
          <w:rFonts w:ascii="Times New Roman" w:hAnsi="Times New Roman"/>
          <w:color w:val="auto"/>
          <w:sz w:val="28"/>
          <w:szCs w:val="28"/>
        </w:rPr>
        <w:t xml:space="preserve">-статистика </w:t>
      </w:r>
      <w:r w:rsidR="00F5243F" w:rsidRPr="00AD5EB6">
        <w:rPr>
          <w:rFonts w:ascii="Times New Roman" w:hAnsi="Times New Roman"/>
          <w:color w:val="auto"/>
          <w:sz w:val="28"/>
          <w:szCs w:val="28"/>
        </w:rPr>
        <w:t xml:space="preserve">изучалась </w:t>
      </w:r>
      <w:r w:rsidRPr="00AD5EB6">
        <w:rPr>
          <w:rFonts w:ascii="Times New Roman" w:hAnsi="Times New Roman"/>
          <w:color w:val="auto"/>
          <w:sz w:val="28"/>
          <w:szCs w:val="28"/>
        </w:rPr>
        <w:t>по принципу: в числителе - случайная величина с нулевым математическим ожиданием, а в знаменателе - выборочное стандартное отклонение этой случайной величины, получаемое как квадратный корень из несмещённой оценки дисперсии.</w:t>
      </w:r>
    </w:p>
    <w:p w:rsidR="00B30992" w:rsidRPr="00AD5EB6" w:rsidRDefault="00B30992" w:rsidP="00C10174">
      <w:pPr>
        <w:widowControl w:val="0"/>
        <w:spacing w:line="360" w:lineRule="auto"/>
        <w:ind w:firstLine="709"/>
        <w:contextualSpacing/>
        <w:jc w:val="both"/>
      </w:pPr>
      <w:r w:rsidRPr="00AD5EB6">
        <w:t>Парные сравнения абсолютных величин</w:t>
      </w:r>
      <w:r w:rsidR="002D38C6" w:rsidRPr="00AD5EB6">
        <w:t xml:space="preserve"> -</w:t>
      </w:r>
      <w:r w:rsidRPr="00AD5EB6">
        <w:t xml:space="preserve"> по </w:t>
      </w:r>
      <w:r w:rsidRPr="00AD5EB6">
        <w:rPr>
          <w:lang w:val="en-US"/>
        </w:rPr>
        <w:t>U</w:t>
      </w:r>
      <w:r w:rsidRPr="00AD5EB6">
        <w:t xml:space="preserve">-критерию Манна-Уитни для независимых выборок, Т-критерию Вилкоксона для сравнения зависимых выборок. Различия статистически считались значимыми при </w:t>
      </w:r>
      <w:r w:rsidRPr="00AD5EB6">
        <w:rPr>
          <w:lang w:val="en-US"/>
        </w:rPr>
        <w:t>p</w:t>
      </w:r>
      <w:r w:rsidRPr="00AD5EB6">
        <w:t>&lt;0,05.</w:t>
      </w:r>
    </w:p>
    <w:p w:rsidR="00795763" w:rsidRPr="00AD5EB6" w:rsidRDefault="008509E5" w:rsidP="00C10174">
      <w:pPr>
        <w:pStyle w:val="2"/>
        <w:spacing w:line="360" w:lineRule="auto"/>
        <w:contextualSpacing/>
        <w:rPr>
          <w:rFonts w:ascii="Times New Roman" w:eastAsia="Calibri" w:hAnsi="Times New Roman"/>
          <w:i w:val="0"/>
          <w:lang w:eastAsia="en-US"/>
        </w:rPr>
      </w:pPr>
      <w:bookmarkStart w:id="2" w:name="_Toc514273396"/>
      <w:r w:rsidRPr="00AD5EB6">
        <w:rPr>
          <w:rFonts w:ascii="Times New Roman" w:eastAsia="Calibri" w:hAnsi="Times New Roman"/>
          <w:i w:val="0"/>
          <w:lang w:eastAsia="en-US"/>
        </w:rPr>
        <w:lastRenderedPageBreak/>
        <w:t xml:space="preserve">Личный вклад </w:t>
      </w:r>
      <w:bookmarkEnd w:id="1"/>
      <w:bookmarkEnd w:id="2"/>
      <w:r w:rsidR="00A60085">
        <w:rPr>
          <w:rFonts w:ascii="Times New Roman" w:eastAsia="Calibri" w:hAnsi="Times New Roman"/>
          <w:i w:val="0"/>
          <w:lang w:eastAsia="en-US"/>
        </w:rPr>
        <w:t>автора в получении результатов</w:t>
      </w:r>
    </w:p>
    <w:p w:rsidR="008509E5" w:rsidRPr="00AD5EB6" w:rsidRDefault="008509E5" w:rsidP="00C10174">
      <w:p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AD5EB6">
        <w:rPr>
          <w:rFonts w:eastAsia="Calibri"/>
          <w:lang w:eastAsia="en-US"/>
        </w:rPr>
        <w:t>Соискателем лично проведен</w:t>
      </w:r>
      <w:r w:rsidR="002D38C6" w:rsidRPr="00AD5EB6">
        <w:rPr>
          <w:rFonts w:eastAsia="Calibri"/>
          <w:lang w:eastAsia="en-US"/>
        </w:rPr>
        <w:t xml:space="preserve"> </w:t>
      </w:r>
      <w:r w:rsidR="00F86CCA" w:rsidRPr="00AD5EB6">
        <w:rPr>
          <w:rFonts w:eastAsia="Calibri"/>
          <w:lang w:eastAsia="en-US"/>
        </w:rPr>
        <w:t>сбор и обзор специализированной</w:t>
      </w:r>
      <w:r w:rsidRPr="00AD5EB6">
        <w:rPr>
          <w:rFonts w:eastAsia="Calibri"/>
          <w:lang w:eastAsia="en-US"/>
        </w:rPr>
        <w:t xml:space="preserve"> научной литературы, </w:t>
      </w:r>
      <w:r w:rsidR="00A40591" w:rsidRPr="00AD5EB6">
        <w:rPr>
          <w:rFonts w:eastAsia="Calibri"/>
          <w:lang w:eastAsia="en-US"/>
        </w:rPr>
        <w:t>определены нерешенные</w:t>
      </w:r>
      <w:r w:rsidR="00F86CCA" w:rsidRPr="00AD5EB6">
        <w:rPr>
          <w:rFonts w:eastAsia="Calibri"/>
          <w:lang w:eastAsia="en-US"/>
        </w:rPr>
        <w:t xml:space="preserve"> проблем</w:t>
      </w:r>
      <w:r w:rsidR="00A40591" w:rsidRPr="00AD5EB6">
        <w:rPr>
          <w:rFonts w:eastAsia="Calibri"/>
          <w:lang w:eastAsia="en-US"/>
        </w:rPr>
        <w:t>ы при</w:t>
      </w:r>
      <w:r w:rsidR="00F86CCA" w:rsidRPr="00AD5EB6">
        <w:rPr>
          <w:rFonts w:eastAsia="Calibri"/>
          <w:lang w:eastAsia="en-US"/>
        </w:rPr>
        <w:t xml:space="preserve"> ОГДК</w:t>
      </w:r>
      <w:r w:rsidRPr="00AD5EB6">
        <w:rPr>
          <w:rFonts w:eastAsia="Calibri"/>
          <w:lang w:eastAsia="en-US"/>
        </w:rPr>
        <w:t>,</w:t>
      </w:r>
      <w:r w:rsidR="002D38C6" w:rsidRPr="00AD5EB6">
        <w:rPr>
          <w:rFonts w:eastAsia="Calibri"/>
          <w:lang w:eastAsia="en-US"/>
        </w:rPr>
        <w:t xml:space="preserve"> </w:t>
      </w:r>
      <w:r w:rsidRPr="00AD5EB6">
        <w:rPr>
          <w:rFonts w:eastAsia="Calibri"/>
          <w:lang w:eastAsia="en-US"/>
        </w:rPr>
        <w:t>ретроспективный и проспективный анализ историй болезней и клинических</w:t>
      </w:r>
      <w:r w:rsidR="00F86CCA" w:rsidRPr="00AD5EB6">
        <w:rPr>
          <w:rFonts w:eastAsia="Calibri"/>
          <w:lang w:eastAsia="en-US"/>
        </w:rPr>
        <w:t xml:space="preserve"> случаев при ОГДК</w:t>
      </w:r>
      <w:r w:rsidRPr="00AD5EB6">
        <w:rPr>
          <w:rFonts w:eastAsia="Calibri"/>
          <w:lang w:eastAsia="en-US"/>
        </w:rPr>
        <w:t xml:space="preserve">, внедрены </w:t>
      </w:r>
      <w:r w:rsidR="00F86CCA" w:rsidRPr="00AD5EB6">
        <w:rPr>
          <w:rFonts w:eastAsia="Calibri"/>
          <w:lang w:eastAsia="en-US"/>
        </w:rPr>
        <w:t>оптимизированные методы</w:t>
      </w:r>
      <w:r w:rsidRPr="00AD5EB6">
        <w:rPr>
          <w:rFonts w:eastAsia="Calibri"/>
          <w:lang w:eastAsia="en-US"/>
        </w:rPr>
        <w:t xml:space="preserve"> диагностики</w:t>
      </w:r>
      <w:r w:rsidR="00F86CCA" w:rsidRPr="00AD5EB6">
        <w:rPr>
          <w:rFonts w:eastAsia="Calibri"/>
          <w:lang w:eastAsia="en-US"/>
        </w:rPr>
        <w:t xml:space="preserve">, ИТТ </w:t>
      </w:r>
      <w:r w:rsidRPr="00AD5EB6">
        <w:rPr>
          <w:rFonts w:eastAsia="Calibri"/>
          <w:lang w:eastAsia="en-US"/>
        </w:rPr>
        <w:t xml:space="preserve">и </w:t>
      </w:r>
      <w:r w:rsidR="00F86CCA" w:rsidRPr="00AD5EB6">
        <w:rPr>
          <w:rFonts w:eastAsia="Calibri"/>
          <w:lang w:eastAsia="en-US"/>
        </w:rPr>
        <w:t>индивидуального подбора компонентов крови при лечении ОГДК</w:t>
      </w:r>
      <w:r w:rsidRPr="00AD5EB6">
        <w:rPr>
          <w:rFonts w:eastAsia="Calibri"/>
          <w:lang w:eastAsia="en-US"/>
        </w:rPr>
        <w:t>, статистический анализ полученных результатов и</w:t>
      </w:r>
      <w:r w:rsidR="00F86CCA" w:rsidRPr="00AD5EB6">
        <w:rPr>
          <w:rFonts w:eastAsia="Calibri"/>
          <w:lang w:eastAsia="en-US"/>
        </w:rPr>
        <w:t xml:space="preserve"> их</w:t>
      </w:r>
      <w:r w:rsidRPr="00AD5EB6">
        <w:rPr>
          <w:rFonts w:eastAsia="Calibri"/>
          <w:lang w:eastAsia="en-US"/>
        </w:rPr>
        <w:t xml:space="preserve"> обобщение, сделаны выводы, практические рекомендации и выдвину</w:t>
      </w:r>
      <w:r w:rsidR="000832BB" w:rsidRPr="00AD5EB6">
        <w:rPr>
          <w:rFonts w:eastAsia="Calibri"/>
          <w:lang w:eastAsia="en-US"/>
        </w:rPr>
        <w:t>ты положения для защиты.</w:t>
      </w:r>
      <w:proofErr w:type="gramEnd"/>
      <w:r w:rsidR="000832BB" w:rsidRPr="00AD5EB6">
        <w:rPr>
          <w:rFonts w:eastAsia="Calibri"/>
          <w:lang w:eastAsia="en-US"/>
        </w:rPr>
        <w:t xml:space="preserve"> Автором</w:t>
      </w:r>
      <w:r w:rsidRPr="00AD5EB6">
        <w:rPr>
          <w:rFonts w:eastAsia="Calibri"/>
          <w:lang w:eastAsia="en-US"/>
        </w:rPr>
        <w:t xml:space="preserve"> также опубликованы статьи, внедрены рационализаторские предложения, результаты апробированы в пр</w:t>
      </w:r>
      <w:r w:rsidR="00F86CCA" w:rsidRPr="00AD5EB6">
        <w:rPr>
          <w:rFonts w:eastAsia="Calibri"/>
          <w:lang w:eastAsia="en-US"/>
        </w:rPr>
        <w:t>офильных отделениях реанимации</w:t>
      </w:r>
      <w:r w:rsidR="002D38C6" w:rsidRPr="00AD5EB6">
        <w:rPr>
          <w:rFonts w:eastAsia="Calibri"/>
          <w:lang w:eastAsia="en-US"/>
        </w:rPr>
        <w:t xml:space="preserve"> и хирургии</w:t>
      </w:r>
      <w:r w:rsidR="00F86CCA" w:rsidRPr="00AD5EB6">
        <w:rPr>
          <w:rFonts w:eastAsia="Calibri"/>
          <w:lang w:eastAsia="en-US"/>
        </w:rPr>
        <w:t>. Соискатель выступал</w:t>
      </w:r>
      <w:r w:rsidRPr="00AD5EB6">
        <w:rPr>
          <w:rFonts w:eastAsia="Calibri"/>
          <w:lang w:eastAsia="en-US"/>
        </w:rPr>
        <w:t xml:space="preserve"> с докладами на </w:t>
      </w:r>
      <w:r w:rsidR="00F86CCA" w:rsidRPr="00AD5EB6">
        <w:rPr>
          <w:rFonts w:eastAsia="Calibri"/>
          <w:lang w:eastAsia="en-US"/>
        </w:rPr>
        <w:t xml:space="preserve">профильных </w:t>
      </w:r>
      <w:r w:rsidRPr="00AD5EB6">
        <w:rPr>
          <w:rFonts w:eastAsia="Calibri"/>
          <w:lang w:eastAsia="en-US"/>
        </w:rPr>
        <w:t xml:space="preserve">научных конференциях и съездах. </w:t>
      </w:r>
      <w:r w:rsidRPr="00AD5EB6">
        <w:t>Вклад автора является определяющим и заключается в непосредственном</w:t>
      </w:r>
      <w:r w:rsidR="00F86CCA" w:rsidRPr="00AD5EB6">
        <w:t xml:space="preserve"> его</w:t>
      </w:r>
      <w:r w:rsidRPr="00AD5EB6">
        <w:t xml:space="preserve"> учас</w:t>
      </w:r>
      <w:r w:rsidR="00E57B8C" w:rsidRPr="00AD5EB6">
        <w:t>тии на всех этапах исследования.</w:t>
      </w:r>
    </w:p>
    <w:p w:rsidR="00550FD9" w:rsidRPr="00AD5EB6" w:rsidRDefault="00550FD9" w:rsidP="00C10174">
      <w:pPr>
        <w:tabs>
          <w:tab w:val="left" w:pos="-426"/>
          <w:tab w:val="left" w:pos="1485"/>
        </w:tabs>
        <w:spacing w:line="360" w:lineRule="auto"/>
        <w:ind w:firstLine="709"/>
        <w:contextualSpacing/>
        <w:jc w:val="both"/>
        <w:rPr>
          <w:b/>
        </w:rPr>
      </w:pPr>
      <w:r w:rsidRPr="00AD5EB6">
        <w:rPr>
          <w:b/>
        </w:rPr>
        <w:t>Апробация работы</w:t>
      </w:r>
    </w:p>
    <w:p w:rsidR="00550FD9" w:rsidRDefault="00550FD9" w:rsidP="00C10174">
      <w:pPr>
        <w:spacing w:line="360" w:lineRule="auto"/>
        <w:ind w:firstLine="709"/>
        <w:contextualSpacing/>
        <w:jc w:val="both"/>
      </w:pPr>
      <w:proofErr w:type="gramStart"/>
      <w:r w:rsidRPr="00AD5EB6">
        <w:t>Основные положения диссертации доложены и обсуждены</w:t>
      </w:r>
      <w:r w:rsidR="002D38C6" w:rsidRPr="00AD5EB6">
        <w:t>:</w:t>
      </w:r>
      <w:r w:rsidRPr="00AD5EB6">
        <w:t xml:space="preserve"> на VI Съез</w:t>
      </w:r>
      <w:r w:rsidR="002D38C6" w:rsidRPr="00AD5EB6">
        <w:t xml:space="preserve">де онкологов стран СНГ </w:t>
      </w:r>
      <w:r w:rsidR="00A75BBE">
        <w:t>(</w:t>
      </w:r>
      <w:r w:rsidR="002D38C6" w:rsidRPr="00AD5EB6">
        <w:t>Душанбе</w:t>
      </w:r>
      <w:r w:rsidR="00A75BBE">
        <w:t>,</w:t>
      </w:r>
      <w:r w:rsidR="002D38C6" w:rsidRPr="00AD5EB6">
        <w:t xml:space="preserve"> 2010</w:t>
      </w:r>
      <w:r w:rsidR="00A75BBE">
        <w:t>)</w:t>
      </w:r>
      <w:r w:rsidR="002D38C6" w:rsidRPr="00AD5EB6">
        <w:t>,</w:t>
      </w:r>
      <w:r w:rsidRPr="00AD5EB6">
        <w:t xml:space="preserve"> на XIII Конгрессе педиатров Тюркского ми</w:t>
      </w:r>
      <w:r w:rsidR="00A75BBE">
        <w:t xml:space="preserve">ра и Евроазиатских государств </w:t>
      </w:r>
      <w:r w:rsidR="00A75BBE" w:rsidRPr="00A75BBE">
        <w:t xml:space="preserve">«Актуальные проблемы педиатрии и детской хирургии» </w:t>
      </w:r>
      <w:r w:rsidR="00A75BBE">
        <w:t>(</w:t>
      </w:r>
      <w:r w:rsidRPr="00AD5EB6">
        <w:t>К</w:t>
      </w:r>
      <w:r w:rsidR="00A75BBE">
        <w:t>ыргызстан</w:t>
      </w:r>
      <w:r w:rsidRPr="00AD5EB6">
        <w:t>, Иссык-куль</w:t>
      </w:r>
      <w:r w:rsidR="00A75BBE">
        <w:t xml:space="preserve"> -</w:t>
      </w:r>
      <w:r w:rsidR="008052E1" w:rsidRPr="00AD5EB6">
        <w:t xml:space="preserve"> </w:t>
      </w:r>
      <w:r w:rsidR="002D38C6" w:rsidRPr="00AD5EB6">
        <w:t>2013), на 6 Съезде педиатров</w:t>
      </w:r>
      <w:r w:rsidR="00A75BBE">
        <w:t xml:space="preserve"> и детских хирургов РТ (</w:t>
      </w:r>
      <w:r w:rsidRPr="00AD5EB6">
        <w:t>Душанбе</w:t>
      </w:r>
      <w:r w:rsidR="00A75BBE">
        <w:t>,</w:t>
      </w:r>
      <w:r w:rsidR="008052E1" w:rsidRPr="00AD5EB6">
        <w:t xml:space="preserve"> 2015</w:t>
      </w:r>
      <w:r w:rsidRPr="00AD5EB6">
        <w:t>)</w:t>
      </w:r>
      <w:r w:rsidR="00982057" w:rsidRPr="00AD5EB6">
        <w:t xml:space="preserve">, </w:t>
      </w:r>
      <w:r w:rsidR="009E3E03" w:rsidRPr="00AD5EB6">
        <w:t xml:space="preserve">на ежегодных конференциях ГОУ </w:t>
      </w:r>
      <w:r w:rsidR="00A75BBE">
        <w:t>«</w:t>
      </w:r>
      <w:r w:rsidR="009E3E03" w:rsidRPr="00AD5EB6">
        <w:t>ТГМУ им. Абуали ибн Сино» и ГОУ «ИПОвСЗ РТ</w:t>
      </w:r>
      <w:r w:rsidR="00A75BBE">
        <w:t>»</w:t>
      </w:r>
      <w:r w:rsidR="009E3E03" w:rsidRPr="00AD5EB6">
        <w:t xml:space="preserve"> (Душанбе</w:t>
      </w:r>
      <w:r w:rsidR="008052E1" w:rsidRPr="00AD5EB6">
        <w:t xml:space="preserve"> 2017, 2018</w:t>
      </w:r>
      <w:r w:rsidR="009E3E03" w:rsidRPr="00AD5EB6">
        <w:t xml:space="preserve">), </w:t>
      </w:r>
      <w:r w:rsidR="00982057" w:rsidRPr="00AD5EB6">
        <w:t xml:space="preserve">на </w:t>
      </w:r>
      <w:r w:rsidR="009E3E03" w:rsidRPr="00AD5EB6">
        <w:t>объединеном</w:t>
      </w:r>
      <w:proofErr w:type="gramEnd"/>
      <w:r w:rsidR="009E3E03" w:rsidRPr="00AD5EB6">
        <w:t xml:space="preserve"> </w:t>
      </w:r>
      <w:proofErr w:type="gramStart"/>
      <w:r w:rsidR="009E3E03" w:rsidRPr="00AD5EB6">
        <w:t>заседании</w:t>
      </w:r>
      <w:r w:rsidR="00982057" w:rsidRPr="00AD5EB6">
        <w:t xml:space="preserve"> ассоциации анестезиологов и реаниматологов</w:t>
      </w:r>
      <w:r w:rsidR="009E3E03" w:rsidRPr="00AD5EB6">
        <w:t>, хирургов</w:t>
      </w:r>
      <w:r w:rsidR="00392BFE" w:rsidRPr="00AD5EB6">
        <w:t xml:space="preserve"> Хатлонской области и </w:t>
      </w:r>
      <w:r w:rsidR="00982057" w:rsidRPr="00AD5EB6">
        <w:t>Республики Таджикистан (</w:t>
      </w:r>
      <w:r w:rsidR="008052E1" w:rsidRPr="00AD5EB6">
        <w:t>Душанбе</w:t>
      </w:r>
      <w:r w:rsidR="00C10174">
        <w:t>,</w:t>
      </w:r>
      <w:r w:rsidR="008052E1" w:rsidRPr="00AD5EB6">
        <w:t xml:space="preserve"> </w:t>
      </w:r>
      <w:r w:rsidR="00982057" w:rsidRPr="00AD5EB6">
        <w:t xml:space="preserve">2018), а также на заседании </w:t>
      </w:r>
      <w:r w:rsidR="00FF4BB5" w:rsidRPr="00AD5EB6">
        <w:t>объединенного Ученого совета ГУ «Республиканский научн</w:t>
      </w:r>
      <w:r w:rsidR="00C10174">
        <w:t>ы</w:t>
      </w:r>
      <w:r w:rsidR="00FF4BB5" w:rsidRPr="00AD5EB6">
        <w:t>й центр крови» и ГУ «Городской научный центр реанимации и детоксикации</w:t>
      </w:r>
      <w:r w:rsidR="008052E1" w:rsidRPr="00AD5EB6">
        <w:t>» г. Душанбе</w:t>
      </w:r>
      <w:r w:rsidR="00FF4BB5" w:rsidRPr="00AD5EB6">
        <w:t xml:space="preserve"> </w:t>
      </w:r>
      <w:r w:rsidR="00897ED7" w:rsidRPr="00AD5EB6">
        <w:t>(</w:t>
      </w:r>
      <w:r w:rsidR="008052E1" w:rsidRPr="00AD5EB6">
        <w:t>Душанбе</w:t>
      </w:r>
      <w:r w:rsidR="00C10174">
        <w:t>,</w:t>
      </w:r>
      <w:r w:rsidR="008052E1" w:rsidRPr="00AD5EB6">
        <w:t xml:space="preserve"> </w:t>
      </w:r>
      <w:r w:rsidR="00897ED7" w:rsidRPr="00AD5EB6">
        <w:t>2019</w:t>
      </w:r>
      <w:r w:rsidR="00982057" w:rsidRPr="00AD5EB6">
        <w:t>)</w:t>
      </w:r>
      <w:r w:rsidRPr="00AD5EB6">
        <w:t>.</w:t>
      </w:r>
      <w:proofErr w:type="gramEnd"/>
    </w:p>
    <w:p w:rsidR="00EE6C17" w:rsidRPr="00AD5EB6" w:rsidRDefault="00EE6C17" w:rsidP="00C10174">
      <w:pPr>
        <w:tabs>
          <w:tab w:val="left" w:pos="-993"/>
          <w:tab w:val="left" w:pos="-567"/>
        </w:tabs>
        <w:spacing w:line="360" w:lineRule="auto"/>
        <w:ind w:firstLine="709"/>
        <w:contextualSpacing/>
        <w:jc w:val="both"/>
      </w:pPr>
      <w:r w:rsidRPr="00AD5EB6">
        <w:rPr>
          <w:b/>
        </w:rPr>
        <w:t>Практическая значимость</w:t>
      </w:r>
    </w:p>
    <w:p w:rsidR="00EE6C17" w:rsidRPr="00AD5EB6" w:rsidRDefault="00EE6C17" w:rsidP="00C10174">
      <w:pPr>
        <w:numPr>
          <w:ilvl w:val="0"/>
          <w:numId w:val="4"/>
        </w:numPr>
        <w:tabs>
          <w:tab w:val="left" w:pos="-993"/>
          <w:tab w:val="left" w:pos="-567"/>
        </w:tabs>
        <w:spacing w:line="360" w:lineRule="auto"/>
        <w:ind w:left="0" w:firstLine="709"/>
        <w:contextualSpacing/>
        <w:jc w:val="both"/>
      </w:pPr>
      <w:r w:rsidRPr="00AD5EB6">
        <w:t>На основании проведенных исследований оптимизирована программа ИТТ и алгоритм для принятия решения об использовании гемотранфузий у больных с ОГДК, основыванные на объеме кровопотери, влиянии используемых сред на систему гемостаза, а также наличии  коморбидного фона.</w:t>
      </w:r>
    </w:p>
    <w:p w:rsidR="00EE6C17" w:rsidRPr="00AD5EB6" w:rsidRDefault="00EE6C17" w:rsidP="00C10174">
      <w:pPr>
        <w:numPr>
          <w:ilvl w:val="0"/>
          <w:numId w:val="4"/>
        </w:numPr>
        <w:tabs>
          <w:tab w:val="left" w:pos="-993"/>
          <w:tab w:val="left" w:pos="-567"/>
        </w:tabs>
        <w:spacing w:line="360" w:lineRule="auto"/>
        <w:ind w:left="0" w:firstLine="709"/>
        <w:contextualSpacing/>
        <w:jc w:val="both"/>
      </w:pPr>
      <w:r w:rsidRPr="00AD5EB6">
        <w:lastRenderedPageBreak/>
        <w:t xml:space="preserve">Доказано, что включение в состав стандартной терапии сбалансированного изотонического солевого раствора, коллоида на основе модифицированного  желатина  индивидуально подобранных компонентов донорской крови, а также антиоксидантов позитивно влияет на систему гемостаза, параметры гемодинамики, способствует консервативной остановке кровотечения, корригирует нарушения гемодинамики и кислородно-транспортной функции крови, нормализует параметры перекисного окисления липидов. </w:t>
      </w:r>
    </w:p>
    <w:p w:rsidR="00EE6C17" w:rsidRPr="00AD5EB6" w:rsidRDefault="00EE6C17" w:rsidP="00C10174">
      <w:pPr>
        <w:numPr>
          <w:ilvl w:val="0"/>
          <w:numId w:val="4"/>
        </w:numPr>
        <w:tabs>
          <w:tab w:val="left" w:pos="-993"/>
          <w:tab w:val="left" w:pos="-567"/>
        </w:tabs>
        <w:spacing w:line="360" w:lineRule="auto"/>
        <w:ind w:left="0" w:firstLine="709"/>
        <w:contextualSpacing/>
        <w:jc w:val="both"/>
      </w:pPr>
      <w:r w:rsidRPr="00AD5EB6">
        <w:t xml:space="preserve">Эти обстоятельства обеспечивают улучшение результатов консервативного лечения ОГДК - уменьшается объем и скорость кровопотери, ускоряются процессы консервативной остановки кровотечения, </w:t>
      </w:r>
      <w:proofErr w:type="gramStart"/>
      <w:r w:rsidRPr="00AD5EB6">
        <w:t>снижается число случаев</w:t>
      </w:r>
      <w:proofErr w:type="gramEnd"/>
      <w:r w:rsidRPr="00AD5EB6">
        <w:t xml:space="preserve"> повторных кровотечений и гастроскопий, а также исключается необходимость оперативных вмешательств по поводу продолжающегося кровотечения.</w:t>
      </w:r>
    </w:p>
    <w:p w:rsidR="00EE6C17" w:rsidRDefault="00EE6C17" w:rsidP="00C10174">
      <w:pPr>
        <w:numPr>
          <w:ilvl w:val="0"/>
          <w:numId w:val="4"/>
        </w:numPr>
        <w:tabs>
          <w:tab w:val="left" w:pos="-993"/>
          <w:tab w:val="left" w:pos="-567"/>
        </w:tabs>
        <w:spacing w:line="360" w:lineRule="auto"/>
        <w:ind w:left="0" w:firstLine="709"/>
        <w:contextualSpacing/>
        <w:jc w:val="both"/>
      </w:pPr>
      <w:r w:rsidRPr="00AD5EB6">
        <w:t xml:space="preserve">Снижена необходимость в оперативной активности на фоне продолжающегося кровотечения на 55,3%, степень операционно-анестезиологического риска на 30,6%, </w:t>
      </w:r>
      <w:proofErr w:type="gramStart"/>
      <w:r w:rsidRPr="00AD5EB6">
        <w:t>органных</w:t>
      </w:r>
      <w:proofErr w:type="gramEnd"/>
      <w:r w:rsidRPr="00AD5EB6">
        <w:t xml:space="preserve"> осложнения на 22,8%, общая  на 5,9% и послеоперационная на 9,3% летальност</w:t>
      </w:r>
      <w:r>
        <w:t>ь</w:t>
      </w:r>
    </w:p>
    <w:p w:rsidR="00EE6C17" w:rsidRPr="00EE6C17" w:rsidRDefault="00EE6C17" w:rsidP="00C10174">
      <w:pPr>
        <w:tabs>
          <w:tab w:val="left" w:pos="0"/>
        </w:tabs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ab/>
      </w:r>
    </w:p>
    <w:p w:rsidR="00EE6C17" w:rsidRPr="00AD5EB6" w:rsidRDefault="00EE6C17" w:rsidP="00C10174">
      <w:pPr>
        <w:spacing w:line="360" w:lineRule="auto"/>
        <w:ind w:firstLine="709"/>
        <w:contextualSpacing/>
        <w:jc w:val="both"/>
      </w:pPr>
      <w:proofErr w:type="gramStart"/>
      <w:r w:rsidRPr="00AD5EB6">
        <w:t>Результаты комплексного обследования и лечения больных с язвенными гастродуоденальными кровотечениями внедрены в практическую деятельность хирургических и реанимационных отделений Национального медицинского центра Республики Таджикистан, в практику работы Городской клинической больницы скорой медицинской помощи гг. Душанбе и Бохтара, а также в ГУ «Республиканский научный центр крови» и ГУ «Городской научный центр реанимации и детоксикации» г. Душанбе.</w:t>
      </w:r>
      <w:proofErr w:type="gramEnd"/>
      <w:r w:rsidRPr="00AD5EB6">
        <w:t xml:space="preserve"> </w:t>
      </w:r>
      <w:proofErr w:type="gramStart"/>
      <w:r w:rsidRPr="00AD5EB6">
        <w:t>Используются в учебном и лечебном процессах на кафедрах хирургии, анестезиологии и реаниматологии  ГОУ «Таджикский государственный медицинский университет имени Абуали ибн Сино», а также на кафедрах трансфуз</w:t>
      </w:r>
      <w:r>
        <w:t>и</w:t>
      </w:r>
      <w:r w:rsidRPr="00AD5EB6">
        <w:t>онной медицины, хирургии, эфферентной медицины и интенсивной терапии ГОУ «Институт последипломного образования в сфере здравоохранени Республики Таджикистан».</w:t>
      </w:r>
      <w:proofErr w:type="gramEnd"/>
    </w:p>
    <w:p w:rsidR="00550FD9" w:rsidRPr="00AD5EB6" w:rsidRDefault="00550FD9" w:rsidP="00C10174">
      <w:pPr>
        <w:tabs>
          <w:tab w:val="left" w:pos="0"/>
          <w:tab w:val="left" w:pos="1485"/>
        </w:tabs>
        <w:spacing w:line="360" w:lineRule="auto"/>
        <w:ind w:firstLine="709"/>
        <w:contextualSpacing/>
        <w:jc w:val="both"/>
        <w:rPr>
          <w:b/>
        </w:rPr>
      </w:pPr>
      <w:r w:rsidRPr="00AD5EB6">
        <w:rPr>
          <w:b/>
        </w:rPr>
        <w:lastRenderedPageBreak/>
        <w:t>Публикации</w:t>
      </w:r>
    </w:p>
    <w:p w:rsidR="00550FD9" w:rsidRPr="00AD5EB6" w:rsidRDefault="00550FD9" w:rsidP="00C10174">
      <w:pPr>
        <w:tabs>
          <w:tab w:val="left" w:pos="0"/>
          <w:tab w:val="left" w:pos="1485"/>
        </w:tabs>
        <w:spacing w:line="360" w:lineRule="auto"/>
        <w:ind w:firstLine="709"/>
        <w:contextualSpacing/>
        <w:jc w:val="both"/>
      </w:pPr>
      <w:r w:rsidRPr="00AD5EB6">
        <w:t xml:space="preserve">По теме диссертации опубликовано </w:t>
      </w:r>
      <w:r w:rsidRPr="00E93C94">
        <w:t>7 научных раб</w:t>
      </w:r>
      <w:r w:rsidR="00E93C94" w:rsidRPr="00E93C94">
        <w:t>от</w:t>
      </w:r>
      <w:r w:rsidR="00E93C94">
        <w:t xml:space="preserve"> </w:t>
      </w:r>
      <w:r w:rsidR="00EB71F2" w:rsidRPr="00EB71F2">
        <w:t>в научных журналах, входящих в перечень изданий, рекомендуемых ВАК при Президенте Республике Таджикистан</w:t>
      </w:r>
      <w:r w:rsidR="004449CE">
        <w:t xml:space="preserve"> </w:t>
      </w:r>
      <w:r w:rsidR="004449CE" w:rsidRPr="004449CE">
        <w:t>и Минобрнауки РФ</w:t>
      </w:r>
      <w:r w:rsidR="00C10174">
        <w:t>.</w:t>
      </w:r>
    </w:p>
    <w:p w:rsidR="00550FD9" w:rsidRPr="00AD5EB6" w:rsidRDefault="00550FD9" w:rsidP="00C10174">
      <w:pPr>
        <w:tabs>
          <w:tab w:val="left" w:pos="0"/>
          <w:tab w:val="left" w:pos="1485"/>
        </w:tabs>
        <w:spacing w:line="360" w:lineRule="auto"/>
        <w:ind w:firstLine="709"/>
        <w:contextualSpacing/>
        <w:jc w:val="both"/>
        <w:rPr>
          <w:b/>
        </w:rPr>
      </w:pPr>
      <w:r w:rsidRPr="00AD5EB6">
        <w:rPr>
          <w:b/>
        </w:rPr>
        <w:t>Объем и структура диссертации</w:t>
      </w:r>
    </w:p>
    <w:p w:rsidR="00550FD9" w:rsidRPr="00AD5EB6" w:rsidRDefault="00550FD9" w:rsidP="00C10174">
      <w:pPr>
        <w:tabs>
          <w:tab w:val="left" w:pos="0"/>
          <w:tab w:val="left" w:pos="1485"/>
        </w:tabs>
        <w:spacing w:line="360" w:lineRule="auto"/>
        <w:ind w:firstLine="709"/>
        <w:contextualSpacing/>
        <w:jc w:val="both"/>
      </w:pPr>
      <w:r w:rsidRPr="00AD5EB6">
        <w:t xml:space="preserve">Работа изложена на </w:t>
      </w:r>
      <w:r w:rsidR="00A2462D" w:rsidRPr="00E93C94">
        <w:t>160</w:t>
      </w:r>
      <w:r w:rsidRPr="00AD5EB6">
        <w:t xml:space="preserve"> с</w:t>
      </w:r>
      <w:r w:rsidR="00E578E3" w:rsidRPr="00AD5EB6">
        <w:t xml:space="preserve">траницах, состоит из введения, </w:t>
      </w:r>
      <w:r w:rsidR="006B7DB4" w:rsidRPr="00AD5EB6">
        <w:t xml:space="preserve">5 </w:t>
      </w:r>
      <w:r w:rsidRPr="00AD5EB6">
        <w:t>глав (обзор литературы, описание материала и ме</w:t>
      </w:r>
      <w:r w:rsidR="00E578E3" w:rsidRPr="00AD5EB6">
        <w:t xml:space="preserve">тодов исследования, собственные </w:t>
      </w:r>
      <w:r w:rsidRPr="00AD5EB6">
        <w:t>исследован</w:t>
      </w:r>
      <w:r w:rsidR="00EE6C17">
        <w:t>ия и их обсуждение), заключения и</w:t>
      </w:r>
      <w:r w:rsidRPr="00AD5EB6">
        <w:t xml:space="preserve"> выводов</w:t>
      </w:r>
      <w:r w:rsidR="00EE6C17">
        <w:t>. Работа</w:t>
      </w:r>
      <w:r w:rsidR="005B437C" w:rsidRPr="00AD5EB6">
        <w:t xml:space="preserve"> иллюстрирована</w:t>
      </w:r>
      <w:r w:rsidRPr="00AD5EB6">
        <w:t xml:space="preserve"> </w:t>
      </w:r>
      <w:r w:rsidR="00EE37EF" w:rsidRPr="00AD5EB6">
        <w:t>21</w:t>
      </w:r>
      <w:r w:rsidR="005B437C" w:rsidRPr="00AD5EB6">
        <w:t xml:space="preserve"> таблицей</w:t>
      </w:r>
      <w:r w:rsidR="00982057" w:rsidRPr="00AD5EB6">
        <w:t xml:space="preserve">, </w:t>
      </w:r>
      <w:r w:rsidR="00AE7F47" w:rsidRPr="00AE7F47">
        <w:t>3</w:t>
      </w:r>
      <w:r w:rsidR="005B437C" w:rsidRPr="00AE7F47">
        <w:t xml:space="preserve"> рисунками</w:t>
      </w:r>
      <w:r w:rsidRPr="00AE7F47">
        <w:t>.</w:t>
      </w:r>
      <w:r w:rsidRPr="00AD5EB6">
        <w:t xml:space="preserve"> Библиографический указатель содержит </w:t>
      </w:r>
      <w:r w:rsidR="00852B8D">
        <w:t>196</w:t>
      </w:r>
      <w:r w:rsidRPr="00AD5EB6">
        <w:t xml:space="preserve"> источников литературы, из них </w:t>
      </w:r>
      <w:r w:rsidR="000D1344" w:rsidRPr="00AD5EB6">
        <w:t>1</w:t>
      </w:r>
      <w:r w:rsidR="00852B8D">
        <w:t>30</w:t>
      </w:r>
      <w:r w:rsidR="005B437C" w:rsidRPr="00AD5EB6">
        <w:t xml:space="preserve"> на </w:t>
      </w:r>
      <w:r w:rsidRPr="00AD5EB6">
        <w:t xml:space="preserve">русском и </w:t>
      </w:r>
      <w:r w:rsidR="00852B8D">
        <w:t>66</w:t>
      </w:r>
      <w:r w:rsidR="006B7DB4" w:rsidRPr="00AD5EB6">
        <w:t xml:space="preserve"> на </w:t>
      </w:r>
      <w:r w:rsidRPr="00AD5EB6">
        <w:t>иностранн</w:t>
      </w:r>
      <w:r w:rsidR="00EE6C17">
        <w:t>ых</w:t>
      </w:r>
      <w:r w:rsidRPr="00AD5EB6">
        <w:t xml:space="preserve"> языках.</w:t>
      </w:r>
      <w:r w:rsidR="00EE7786" w:rsidRPr="00AD5EB6">
        <w:t xml:space="preserve"> </w:t>
      </w:r>
    </w:p>
    <w:p w:rsidR="00795763" w:rsidRPr="00411619" w:rsidRDefault="00795763" w:rsidP="00C10174">
      <w:pPr>
        <w:tabs>
          <w:tab w:val="left" w:pos="1485"/>
        </w:tabs>
        <w:spacing w:line="360" w:lineRule="auto"/>
        <w:contextualSpacing/>
        <w:rPr>
          <w:b/>
        </w:rPr>
      </w:pPr>
    </w:p>
    <w:p w:rsidR="00C10174" w:rsidRDefault="00C10174" w:rsidP="00C10174">
      <w:pPr>
        <w:contextualSpacing/>
        <w:rPr>
          <w:b/>
        </w:rPr>
      </w:pPr>
      <w:r>
        <w:rPr>
          <w:b/>
        </w:rPr>
        <w:br w:type="page"/>
      </w:r>
    </w:p>
    <w:p w:rsidR="003802CE" w:rsidRDefault="00550FD9" w:rsidP="00C10174">
      <w:pPr>
        <w:spacing w:line="360" w:lineRule="auto"/>
        <w:contextualSpacing/>
        <w:jc w:val="center"/>
        <w:rPr>
          <w:b/>
        </w:rPr>
      </w:pPr>
      <w:r w:rsidRPr="00411619">
        <w:rPr>
          <w:b/>
        </w:rPr>
        <w:lastRenderedPageBreak/>
        <w:t>Г</w:t>
      </w:r>
      <w:r w:rsidR="00C10174" w:rsidRPr="00411619">
        <w:rPr>
          <w:b/>
        </w:rPr>
        <w:t>лава</w:t>
      </w:r>
      <w:r w:rsidRPr="00411619">
        <w:rPr>
          <w:b/>
        </w:rPr>
        <w:t xml:space="preserve"> 1. </w:t>
      </w:r>
      <w:r w:rsidR="003802CE" w:rsidRPr="00411619">
        <w:rPr>
          <w:b/>
        </w:rPr>
        <w:t>Г</w:t>
      </w:r>
      <w:r w:rsidR="00C10174" w:rsidRPr="00411619">
        <w:rPr>
          <w:b/>
        </w:rPr>
        <w:t>емостаз при язвенных гастродуоденальных кровотечениях: классификация, осложнения, современные аспекты диагностики, лечения и инфузионно-трансфузионной терапии (обзор литературы)</w:t>
      </w:r>
    </w:p>
    <w:p w:rsidR="00C10174" w:rsidRPr="00411619" w:rsidRDefault="00C10174" w:rsidP="00C10174">
      <w:pPr>
        <w:spacing w:line="360" w:lineRule="auto"/>
        <w:contextualSpacing/>
        <w:jc w:val="center"/>
      </w:pPr>
    </w:p>
    <w:p w:rsidR="00A14B8C" w:rsidRDefault="00A14B8C" w:rsidP="00C10174">
      <w:pPr>
        <w:numPr>
          <w:ilvl w:val="1"/>
          <w:numId w:val="5"/>
        </w:numPr>
        <w:tabs>
          <w:tab w:val="left" w:pos="0"/>
        </w:tabs>
        <w:spacing w:line="360" w:lineRule="auto"/>
        <w:ind w:left="0" w:firstLine="0"/>
        <w:contextualSpacing/>
        <w:jc w:val="center"/>
        <w:rPr>
          <w:b/>
        </w:rPr>
      </w:pPr>
      <w:r w:rsidRPr="00411619">
        <w:rPr>
          <w:b/>
        </w:rPr>
        <w:t>Этиология, классификация</w:t>
      </w:r>
      <w:r w:rsidR="00942ACB" w:rsidRPr="00411619">
        <w:rPr>
          <w:b/>
        </w:rPr>
        <w:t>,</w:t>
      </w:r>
      <w:r w:rsidRPr="00411619">
        <w:rPr>
          <w:b/>
        </w:rPr>
        <w:t xml:space="preserve"> клиническое течение </w:t>
      </w:r>
      <w:r w:rsidR="00942ACB" w:rsidRPr="00411619">
        <w:rPr>
          <w:b/>
        </w:rPr>
        <w:t xml:space="preserve">и факторы риска </w:t>
      </w:r>
      <w:r w:rsidRPr="00411619">
        <w:rPr>
          <w:b/>
        </w:rPr>
        <w:t>гастродуоденальных кровотечений</w:t>
      </w:r>
    </w:p>
    <w:p w:rsidR="00C10174" w:rsidRPr="00411619" w:rsidRDefault="00C10174" w:rsidP="00C10174">
      <w:pPr>
        <w:tabs>
          <w:tab w:val="left" w:pos="1485"/>
        </w:tabs>
        <w:spacing w:line="360" w:lineRule="auto"/>
        <w:ind w:left="709"/>
        <w:contextualSpacing/>
        <w:jc w:val="both"/>
        <w:rPr>
          <w:b/>
        </w:rPr>
      </w:pPr>
    </w:p>
    <w:p w:rsidR="00255D11" w:rsidRPr="00411619" w:rsidRDefault="005C551F" w:rsidP="00C10174">
      <w:pPr>
        <w:tabs>
          <w:tab w:val="left" w:pos="1485"/>
        </w:tabs>
        <w:spacing w:line="360" w:lineRule="auto"/>
        <w:ind w:firstLine="709"/>
        <w:contextualSpacing/>
        <w:jc w:val="both"/>
        <w:rPr>
          <w:rStyle w:val="110"/>
          <w:color w:val="auto"/>
          <w:sz w:val="28"/>
          <w:szCs w:val="28"/>
        </w:rPr>
      </w:pPr>
      <w:r w:rsidRPr="00411619">
        <w:t>Острое гастродуодунальное кровотечение</w:t>
      </w:r>
      <w:r w:rsidR="004F6859" w:rsidRPr="00411619">
        <w:t xml:space="preserve"> -</w:t>
      </w:r>
      <w:r w:rsidRPr="00411619">
        <w:t xml:space="preserve"> это крайне тяжелое осложнение ЯБЖ и ЯБДПК, клинически проявляющееся истечением крови в просвет ЖКТ в результате различных этиологических факторов и патологических состояний</w:t>
      </w:r>
      <w:proofErr w:type="gramStart"/>
      <w:r w:rsidRPr="00411619">
        <w:t>.</w:t>
      </w:r>
      <w:r w:rsidR="00E66665" w:rsidRPr="00411619">
        <w:t>О</w:t>
      </w:r>
      <w:proofErr w:type="gramEnd"/>
      <w:r w:rsidR="00E66665" w:rsidRPr="00411619">
        <w:t>ЯГДК входя</w:t>
      </w:r>
      <w:r w:rsidR="007E7399" w:rsidRPr="00411619">
        <w:t xml:space="preserve">т в перечень </w:t>
      </w:r>
      <w:r w:rsidR="00BC75BA" w:rsidRPr="00411619">
        <w:t>острых желудочно-кишечных кровотечений</w:t>
      </w:r>
      <w:r w:rsidR="007E7399" w:rsidRPr="00411619">
        <w:t xml:space="preserve"> из верхних отделов</w:t>
      </w:r>
      <w:r w:rsidR="00BC75BA" w:rsidRPr="00411619">
        <w:t>, которые представляют довольно</w:t>
      </w:r>
      <w:r w:rsidR="00255D11" w:rsidRPr="00411619">
        <w:t xml:space="preserve"> частое явление требуещих</w:t>
      </w:r>
      <w:r w:rsidR="002A0B70" w:rsidRPr="00411619">
        <w:t xml:space="preserve"> экстренной госпитализаций в</w:t>
      </w:r>
      <w:r w:rsidR="00906218" w:rsidRPr="00411619">
        <w:t xml:space="preserve"> отделение реанимации и интенсивной терапии</w:t>
      </w:r>
      <w:r w:rsidR="007E7399" w:rsidRPr="00411619">
        <w:t xml:space="preserve">. Несмотря на </w:t>
      </w:r>
      <w:r w:rsidR="002A0B70" w:rsidRPr="00411619">
        <w:t>внедрение в клиническую практику передовых диагностических технологий</w:t>
      </w:r>
      <w:r w:rsidR="007E7399" w:rsidRPr="00411619">
        <w:t xml:space="preserve"> и </w:t>
      </w:r>
      <w:r w:rsidR="002A0B70" w:rsidRPr="00411619">
        <w:t>возможно</w:t>
      </w:r>
      <w:r w:rsidR="00E66665" w:rsidRPr="00411619">
        <w:t>сть</w:t>
      </w:r>
      <w:r w:rsidR="002A0B70" w:rsidRPr="00411619">
        <w:t xml:space="preserve"> использования ранних эндоскопических вмешательств</w:t>
      </w:r>
      <w:r w:rsidR="007E7399" w:rsidRPr="00411619">
        <w:t xml:space="preserve">, </w:t>
      </w:r>
      <w:r w:rsidR="002A0B70" w:rsidRPr="00411619">
        <w:t xml:space="preserve">на сегодняшний день </w:t>
      </w:r>
      <w:r w:rsidR="007E7399" w:rsidRPr="00411619">
        <w:t>смертность от острого «верхнего» желудочно- кишечного кровотечения колеблется от 6</w:t>
      </w:r>
      <w:r w:rsidR="006841D8" w:rsidRPr="00411619">
        <w:t xml:space="preserve">% до 10% </w:t>
      </w:r>
      <w:r w:rsidR="007E7399" w:rsidRPr="00411619">
        <w:t xml:space="preserve"> </w:t>
      </w:r>
      <w:r w:rsidR="002A0B70" w:rsidRPr="00411619">
        <w:t>оста</w:t>
      </w:r>
      <w:r w:rsidR="006841D8" w:rsidRPr="00411619">
        <w:t>ё</w:t>
      </w:r>
      <w:r w:rsidR="002A0B70" w:rsidRPr="00411619">
        <w:t>тся не</w:t>
      </w:r>
      <w:r w:rsidR="006841D8" w:rsidRPr="00411619">
        <w:t xml:space="preserve">изменной </w:t>
      </w:r>
      <w:r w:rsidR="002A0B70" w:rsidRPr="00411619">
        <w:t xml:space="preserve"> в течение последних десятилетий</w:t>
      </w:r>
      <w:r w:rsidR="007E7399" w:rsidRPr="00411619">
        <w:t>.</w:t>
      </w:r>
      <w:r w:rsidR="006841D8" w:rsidRPr="00411619">
        <w:t xml:space="preserve"> </w:t>
      </w:r>
      <w:proofErr w:type="gramStart"/>
      <w:r w:rsidR="002A0B70" w:rsidRPr="00411619">
        <w:rPr>
          <w:rStyle w:val="110"/>
          <w:color w:val="auto"/>
          <w:sz w:val="28"/>
          <w:szCs w:val="28"/>
        </w:rPr>
        <w:t>Исследования</w:t>
      </w:r>
      <w:r w:rsidR="0030743E">
        <w:rPr>
          <w:rStyle w:val="110"/>
          <w:color w:val="auto"/>
          <w:sz w:val="28"/>
          <w:szCs w:val="28"/>
        </w:rPr>
        <w:t xml:space="preserve"> </w:t>
      </w:r>
      <w:r w:rsidR="002A0B70" w:rsidRPr="00411619">
        <w:rPr>
          <w:rStyle w:val="110"/>
          <w:color w:val="auto"/>
          <w:sz w:val="28"/>
          <w:szCs w:val="28"/>
        </w:rPr>
        <w:t>[</w:t>
      </w:r>
      <w:r w:rsidR="00636369" w:rsidRPr="00411619">
        <w:rPr>
          <w:rStyle w:val="110"/>
          <w:color w:val="auto"/>
          <w:sz w:val="28"/>
          <w:szCs w:val="28"/>
        </w:rPr>
        <w:t>11, 12, 47, 69, 146, 156, 159, 160, 165</w:t>
      </w:r>
      <w:r w:rsidR="002A0B70" w:rsidRPr="00411619">
        <w:rPr>
          <w:rStyle w:val="110"/>
          <w:color w:val="auto"/>
          <w:sz w:val="28"/>
          <w:szCs w:val="28"/>
        </w:rPr>
        <w:t>] п</w:t>
      </w:r>
      <w:r w:rsidR="002A0B70" w:rsidRPr="00411619">
        <w:t xml:space="preserve">оказали, что </w:t>
      </w:r>
      <w:r w:rsidR="007E7399" w:rsidRPr="00411619">
        <w:t xml:space="preserve">80% всех </w:t>
      </w:r>
      <w:r w:rsidR="002A0B70" w:rsidRPr="00411619">
        <w:t xml:space="preserve">острых кровотечений ЖКТ </w:t>
      </w:r>
      <w:r w:rsidR="00CC7A6B" w:rsidRPr="00411619">
        <w:t>протекаю</w:t>
      </w:r>
      <w:r w:rsidR="00C508BA" w:rsidRPr="00411619">
        <w:t>т спонтанно</w:t>
      </w:r>
      <w:r w:rsidR="006841D8" w:rsidRPr="00411619">
        <w:t>,</w:t>
      </w:r>
      <w:r w:rsidR="00C508BA" w:rsidRPr="00411619">
        <w:t xml:space="preserve"> и эндоскопические методики диагностики и лечения</w:t>
      </w:r>
      <w:r w:rsidR="007E7399" w:rsidRPr="00411619">
        <w:t xml:space="preserve"> бо</w:t>
      </w:r>
      <w:r w:rsidR="006841D8" w:rsidRPr="00411619">
        <w:t>лее чем в 90% случаев гарантирую</w:t>
      </w:r>
      <w:r w:rsidR="007E7399" w:rsidRPr="00411619">
        <w:t xml:space="preserve">т гемостаз, но </w:t>
      </w:r>
      <w:r w:rsidR="00CC7A6B" w:rsidRPr="00411619">
        <w:t>в то</w:t>
      </w:r>
      <w:r w:rsidR="006841D8" w:rsidRPr="00411619">
        <w:t xml:space="preserve"> </w:t>
      </w:r>
      <w:r w:rsidR="00CC7A6B" w:rsidRPr="00411619">
        <w:t>же время</w:t>
      </w:r>
      <w:r w:rsidR="006841D8" w:rsidRPr="00411619">
        <w:t>,</w:t>
      </w:r>
      <w:r w:rsidR="00CC7A6B" w:rsidRPr="00411619">
        <w:t xml:space="preserve"> </w:t>
      </w:r>
      <w:r w:rsidR="007E7399" w:rsidRPr="00411619">
        <w:t>риск повторного кровотечения остаётся в пределах 20%</w:t>
      </w:r>
      <w:r w:rsidR="00C508BA" w:rsidRPr="00411619">
        <w:t xml:space="preserve">, что является </w:t>
      </w:r>
      <w:r w:rsidR="00CC7A6B" w:rsidRPr="00411619">
        <w:t>предиктором</w:t>
      </w:r>
      <w:r w:rsidR="00C508BA" w:rsidRPr="00411619">
        <w:t xml:space="preserve"> утяжеления состояния больного</w:t>
      </w:r>
      <w:r w:rsidR="00CC7A6B" w:rsidRPr="00411619">
        <w:t>, развития органных осложнений</w:t>
      </w:r>
      <w:r w:rsidR="00C508BA" w:rsidRPr="00411619">
        <w:t xml:space="preserve"> и смертности.</w:t>
      </w:r>
      <w:proofErr w:type="gramEnd"/>
      <w:r w:rsidR="00C508BA" w:rsidRPr="00411619">
        <w:t xml:space="preserve"> Неблагоприятный п</w:t>
      </w:r>
      <w:r w:rsidR="007E7399" w:rsidRPr="00411619">
        <w:t xml:space="preserve">рогноз </w:t>
      </w:r>
      <w:r w:rsidR="00C508BA" w:rsidRPr="00411619">
        <w:t xml:space="preserve">имеется у </w:t>
      </w:r>
      <w:r w:rsidR="007E7399" w:rsidRPr="00411619">
        <w:t>пациентов</w:t>
      </w:r>
      <w:r w:rsidR="00C508BA" w:rsidRPr="00411619">
        <w:t xml:space="preserve"> ОЯГДК</w:t>
      </w:r>
      <w:r w:rsidR="006841D8" w:rsidRPr="00411619">
        <w:t>,</w:t>
      </w:r>
      <w:r w:rsidR="00C508BA" w:rsidRPr="00411619">
        <w:t xml:space="preserve"> </w:t>
      </w:r>
      <w:r w:rsidR="007E7399" w:rsidRPr="00411619">
        <w:t xml:space="preserve">у которых </w:t>
      </w:r>
      <w:r w:rsidR="00C508BA" w:rsidRPr="00411619">
        <w:t xml:space="preserve">этот процесс </w:t>
      </w:r>
      <w:r w:rsidR="007E7399" w:rsidRPr="00411619">
        <w:t xml:space="preserve">сопровождается гипотонией, шоком, снижением </w:t>
      </w:r>
      <w:r w:rsidR="00C508BA" w:rsidRPr="00411619">
        <w:t>Ht</w:t>
      </w:r>
      <w:r w:rsidR="007E7399" w:rsidRPr="00411619">
        <w:t xml:space="preserve"> меньше 30% или снижени</w:t>
      </w:r>
      <w:r w:rsidR="00C508BA" w:rsidRPr="00411619">
        <w:t>е</w:t>
      </w:r>
      <w:r w:rsidR="00255D11" w:rsidRPr="00411619">
        <w:t>м от исходного более чем на 6%</w:t>
      </w:r>
      <w:r w:rsidR="006841D8" w:rsidRPr="00411619">
        <w:t>, наличием</w:t>
      </w:r>
      <w:r w:rsidR="00CC6367" w:rsidRPr="00411619">
        <w:t xml:space="preserve"> фоновой</w:t>
      </w:r>
      <w:r w:rsidR="00255D11" w:rsidRPr="00411619">
        <w:t xml:space="preserve"> сопутс</w:t>
      </w:r>
      <w:r w:rsidR="006841D8" w:rsidRPr="00411619">
        <w:t>т</w:t>
      </w:r>
      <w:r w:rsidR="00255D11" w:rsidRPr="00411619">
        <w:t>вующей</w:t>
      </w:r>
      <w:r w:rsidR="00CC6367" w:rsidRPr="00411619">
        <w:t xml:space="preserve"> су</w:t>
      </w:r>
      <w:proofErr w:type="gramStart"/>
      <w:r w:rsidR="00CC6367" w:rsidRPr="00411619">
        <w:t>б-</w:t>
      </w:r>
      <w:proofErr w:type="gramEnd"/>
      <w:r w:rsidR="00CC6367" w:rsidRPr="00411619">
        <w:t xml:space="preserve"> и декомпенсированной</w:t>
      </w:r>
      <w:r w:rsidR="00255D11" w:rsidRPr="00411619">
        <w:t xml:space="preserve"> патологии, </w:t>
      </w:r>
      <w:r w:rsidR="00C508BA" w:rsidRPr="00411619">
        <w:t xml:space="preserve">а также </w:t>
      </w:r>
      <w:r w:rsidR="007E7399" w:rsidRPr="00411619">
        <w:t>необходимость</w:t>
      </w:r>
      <w:r w:rsidR="00C508BA" w:rsidRPr="00411619">
        <w:t>ю</w:t>
      </w:r>
      <w:r w:rsidR="00CC6367" w:rsidRPr="00411619">
        <w:t xml:space="preserve"> высокообъемной</w:t>
      </w:r>
      <w:r w:rsidR="006841D8" w:rsidRPr="00411619">
        <w:t xml:space="preserve"> </w:t>
      </w:r>
      <w:r w:rsidR="00C508BA" w:rsidRPr="00411619">
        <w:t>ИТТ, кот</w:t>
      </w:r>
      <w:r w:rsidR="00255D11" w:rsidRPr="00411619">
        <w:t>о</w:t>
      </w:r>
      <w:r w:rsidR="00C508BA" w:rsidRPr="00411619">
        <w:t>рая имеет как положительные</w:t>
      </w:r>
      <w:r w:rsidR="006841D8" w:rsidRPr="00411619">
        <w:t>,</w:t>
      </w:r>
      <w:r w:rsidR="00C508BA" w:rsidRPr="00411619">
        <w:t xml:space="preserve"> </w:t>
      </w:r>
      <w:r w:rsidR="00255D11" w:rsidRPr="00411619">
        <w:t>так и отрицательные стороны</w:t>
      </w:r>
      <w:r w:rsidR="006841D8" w:rsidRPr="00411619">
        <w:t>,</w:t>
      </w:r>
      <w:r w:rsidR="00255D11" w:rsidRPr="00411619">
        <w:t xml:space="preserve"> </w:t>
      </w:r>
      <w:r w:rsidR="00C508BA" w:rsidRPr="00411619">
        <w:t>в частности</w:t>
      </w:r>
      <w:r w:rsidR="006841D8" w:rsidRPr="00411619">
        <w:t>,</w:t>
      </w:r>
      <w:r w:rsidR="00C508BA" w:rsidRPr="00411619">
        <w:t xml:space="preserve"> </w:t>
      </w:r>
      <w:r w:rsidR="007E7399" w:rsidRPr="00411619">
        <w:t xml:space="preserve">переливания </w:t>
      </w:r>
      <w:r w:rsidR="00255D11" w:rsidRPr="00411619">
        <w:t>компонентов крови без индивидуального подбора</w:t>
      </w:r>
      <w:r w:rsidR="007E7399" w:rsidRPr="00411619">
        <w:t>.</w:t>
      </w:r>
    </w:p>
    <w:p w:rsidR="007E7399" w:rsidRPr="00411619" w:rsidRDefault="00255D11" w:rsidP="00C10174">
      <w:pPr>
        <w:tabs>
          <w:tab w:val="left" w:pos="1485"/>
        </w:tabs>
        <w:spacing w:line="360" w:lineRule="auto"/>
        <w:ind w:firstLine="709"/>
        <w:contextualSpacing/>
        <w:jc w:val="both"/>
      </w:pPr>
      <w:r w:rsidRPr="00411619">
        <w:lastRenderedPageBreak/>
        <w:t xml:space="preserve">Больные с ОГДК </w:t>
      </w:r>
      <w:r w:rsidR="007E7399" w:rsidRPr="00411619">
        <w:t>требуют</w:t>
      </w:r>
      <w:r w:rsidRPr="00411619">
        <w:t xml:space="preserve"> определения основной причины патол</w:t>
      </w:r>
      <w:r w:rsidR="00CC6367" w:rsidRPr="00411619">
        <w:t>о</w:t>
      </w:r>
      <w:r w:rsidRPr="00411619">
        <w:t>гии</w:t>
      </w:r>
      <w:proofErr w:type="gramStart"/>
      <w:r w:rsidRPr="00411619">
        <w:t>,б</w:t>
      </w:r>
      <w:proofErr w:type="gramEnd"/>
      <w:r w:rsidRPr="00411619">
        <w:t xml:space="preserve">ыстрейшей </w:t>
      </w:r>
      <w:r w:rsidR="007E7399" w:rsidRPr="00411619">
        <w:t>оценки состояния</w:t>
      </w:r>
      <w:r w:rsidR="00C508BA" w:rsidRPr="00411619">
        <w:t xml:space="preserve">, </w:t>
      </w:r>
      <w:r w:rsidRPr="00411619">
        <w:t>топической диагностики</w:t>
      </w:r>
      <w:r w:rsidR="007E7399" w:rsidRPr="00411619">
        <w:t xml:space="preserve"> и установления источника кровопотери, </w:t>
      </w:r>
      <w:r w:rsidRPr="00411619">
        <w:t xml:space="preserve">объективизации функционального состояния органов и систем организма и развившихся осложнений, а также </w:t>
      </w:r>
      <w:r w:rsidR="007E7399" w:rsidRPr="00411619">
        <w:t>немедленного проведения интенсивной терапии и остановки кровотечения.</w:t>
      </w:r>
    </w:p>
    <w:p w:rsidR="003802CE" w:rsidRPr="00411619" w:rsidRDefault="0002468A" w:rsidP="00C10174">
      <w:pPr>
        <w:tabs>
          <w:tab w:val="left" w:pos="1485"/>
        </w:tabs>
        <w:spacing w:line="360" w:lineRule="auto"/>
        <w:ind w:firstLine="709"/>
        <w:contextualSpacing/>
        <w:jc w:val="both"/>
      </w:pPr>
      <w:r w:rsidRPr="00411619">
        <w:t>В</w:t>
      </w:r>
      <w:r w:rsidR="006841D8" w:rsidRPr="00411619">
        <w:t xml:space="preserve"> </w:t>
      </w:r>
      <w:r w:rsidRPr="00411619">
        <w:t>клинической практике</w:t>
      </w:r>
      <w:r w:rsidR="007E7807" w:rsidRPr="00411619">
        <w:t xml:space="preserve"> определены основные причины О</w:t>
      </w:r>
      <w:r w:rsidRPr="00411619">
        <w:t xml:space="preserve">ГДК: болезни желудка и ДПК (язвенная болезнь, эрозивный гастродуоденит, полипы и опухоли, </w:t>
      </w:r>
      <w:r w:rsidR="007E7807" w:rsidRPr="00411619">
        <w:t>специфические поражения (туберкулез, актиномикоз, инородные тела и др.)</w:t>
      </w:r>
      <w:r w:rsidRPr="00411619">
        <w:t>, травматические поврежения (синдром Мэллори-Вейса</w:t>
      </w:r>
      <w:r w:rsidR="00C24B2C" w:rsidRPr="00411619">
        <w:t xml:space="preserve"> и др.</w:t>
      </w:r>
      <w:r w:rsidRPr="00411619">
        <w:t>); за</w:t>
      </w:r>
      <w:r w:rsidR="00C24B2C" w:rsidRPr="00411619">
        <w:t>болевания</w:t>
      </w:r>
      <w:r w:rsidR="00B24248" w:rsidRPr="00411619">
        <w:t>,</w:t>
      </w:r>
      <w:r w:rsidR="00C24B2C" w:rsidRPr="00411619">
        <w:t xml:space="preserve"> осложняющися вторичным</w:t>
      </w:r>
      <w:r w:rsidRPr="00411619">
        <w:t xml:space="preserve"> изъя</w:t>
      </w:r>
      <w:r w:rsidR="00B24248" w:rsidRPr="00411619">
        <w:t>з</w:t>
      </w:r>
      <w:r w:rsidRPr="00411619">
        <w:t>влением (острые язвы, отравления, интоксикации и др.); заболевания органов</w:t>
      </w:r>
      <w:r w:rsidR="00CE6335" w:rsidRPr="00411619">
        <w:t>,</w:t>
      </w:r>
      <w:r w:rsidRPr="00411619">
        <w:t xml:space="preserve"> смежных с ЖКТ, прилегающих к желудку и ДПК </w:t>
      </w:r>
      <w:r w:rsidR="000E60C1" w:rsidRPr="00411619">
        <w:t>(грыжи, внутренние свищи</w:t>
      </w:r>
      <w:r w:rsidR="00CE6335" w:rsidRPr="00411619">
        <w:t>,</w:t>
      </w:r>
      <w:r w:rsidR="000E60C1" w:rsidRPr="00411619">
        <w:t xml:space="preserve"> амилоидоз, панкреанекроз и др.</w:t>
      </w:r>
      <w:r w:rsidR="004736F9" w:rsidRPr="00411619">
        <w:t xml:space="preserve">; </w:t>
      </w:r>
      <w:r w:rsidR="000E60C1" w:rsidRPr="00411619">
        <w:t>заболевания сосудов (разрывы анавризмы, варикозное расширение вен, тромбозы и др.)</w:t>
      </w:r>
      <w:r w:rsidR="004736F9" w:rsidRPr="00411619">
        <w:t xml:space="preserve"> и</w:t>
      </w:r>
      <w:r w:rsidR="000E60C1" w:rsidRPr="00411619">
        <w:t xml:space="preserve"> кроветворной системы</w:t>
      </w:r>
      <w:proofErr w:type="gramStart"/>
      <w:r w:rsidR="00CE6335" w:rsidRPr="00411619">
        <w:t>,а</w:t>
      </w:r>
      <w:proofErr w:type="gramEnd"/>
      <w:r w:rsidR="00CE6335" w:rsidRPr="00411619">
        <w:t xml:space="preserve"> также</w:t>
      </w:r>
      <w:r w:rsidR="000E60C1" w:rsidRPr="00411619">
        <w:t xml:space="preserve"> геморрагичсекие диатезы.</w:t>
      </w:r>
      <w:r w:rsidR="007E7807" w:rsidRPr="00411619">
        <w:t xml:space="preserve"> Некот</w:t>
      </w:r>
      <w:r w:rsidR="004736F9" w:rsidRPr="00411619">
        <w:t>о</w:t>
      </w:r>
      <w:r w:rsidR="007E7807" w:rsidRPr="00411619">
        <w:t>рые исследователи обособленно расматривают и выделяют врожденные и приобретенные нарушения различных звеньев гемотаза</w:t>
      </w:r>
      <w:r w:rsidR="00CE6335" w:rsidRPr="00411619">
        <w:t>,</w:t>
      </w:r>
      <w:r w:rsidR="007E7807" w:rsidRPr="00411619">
        <w:t xml:space="preserve"> </w:t>
      </w:r>
      <w:r w:rsidR="003D27FB" w:rsidRPr="00411619">
        <w:t xml:space="preserve">приводящие к ОГДК </w:t>
      </w:r>
      <w:r w:rsidR="007E7807" w:rsidRPr="00411619">
        <w:t>[</w:t>
      </w:r>
      <w:r w:rsidR="00636369" w:rsidRPr="00411619">
        <w:t>39, 43, 80, 95, 96, 127, 129, 150,</w:t>
      </w:r>
      <w:proofErr w:type="gramStart"/>
      <w:r w:rsidR="00636369" w:rsidRPr="00411619">
        <w:t xml:space="preserve"> </w:t>
      </w:r>
      <w:r w:rsidR="007E7807" w:rsidRPr="00411619">
        <w:t>]</w:t>
      </w:r>
      <w:proofErr w:type="gramEnd"/>
      <w:r w:rsidR="007E7807" w:rsidRPr="00411619">
        <w:t>.</w:t>
      </w:r>
    </w:p>
    <w:p w:rsidR="00B26224" w:rsidRPr="00411619" w:rsidRDefault="007C7820" w:rsidP="00C10174">
      <w:pPr>
        <w:tabs>
          <w:tab w:val="left" w:pos="1485"/>
        </w:tabs>
        <w:spacing w:line="360" w:lineRule="auto"/>
        <w:ind w:firstLine="709"/>
        <w:contextualSpacing/>
        <w:jc w:val="both"/>
      </w:pPr>
      <w:r w:rsidRPr="00411619">
        <w:t xml:space="preserve">В литературе </w:t>
      </w:r>
      <w:r w:rsidR="00DE0C91" w:rsidRPr="00411619">
        <w:t xml:space="preserve">ОГДК классифицируются: </w:t>
      </w:r>
    </w:p>
    <w:p w:rsidR="00E6383D" w:rsidRPr="00411619" w:rsidRDefault="00DE0C91" w:rsidP="00C10174">
      <w:pPr>
        <w:tabs>
          <w:tab w:val="left" w:pos="1485"/>
        </w:tabs>
        <w:spacing w:line="360" w:lineRule="auto"/>
        <w:contextualSpacing/>
        <w:jc w:val="both"/>
      </w:pPr>
      <w:r w:rsidRPr="00411619">
        <w:rPr>
          <w:b/>
        </w:rPr>
        <w:t>по виду</w:t>
      </w:r>
      <w:r w:rsidR="00CE6335" w:rsidRPr="00411619">
        <w:rPr>
          <w:b/>
        </w:rPr>
        <w:t>:</w:t>
      </w:r>
      <w:r w:rsidR="004F7B15" w:rsidRPr="00411619">
        <w:t xml:space="preserve"> – вследствие</w:t>
      </w:r>
      <w:r w:rsidRPr="00411619">
        <w:t xml:space="preserve"> деструктивного процесса</w:t>
      </w:r>
      <w:r w:rsidR="00E6383D" w:rsidRPr="00411619">
        <w:t xml:space="preserve"> стенки желудка и ДПК</w:t>
      </w:r>
      <w:r w:rsidR="00AD15D6" w:rsidRPr="00411619">
        <w:t>;</w:t>
      </w:r>
    </w:p>
    <w:p w:rsidR="00E6383D" w:rsidRPr="00411619" w:rsidRDefault="00E6383D" w:rsidP="00C10174">
      <w:pPr>
        <w:tabs>
          <w:tab w:val="left" w:pos="1485"/>
        </w:tabs>
        <w:spacing w:line="360" w:lineRule="auto"/>
        <w:contextualSpacing/>
        <w:jc w:val="both"/>
      </w:pPr>
      <w:r w:rsidRPr="00411619">
        <w:t xml:space="preserve">- </w:t>
      </w:r>
      <w:r w:rsidR="004F7B15" w:rsidRPr="00411619">
        <w:t>вследствие</w:t>
      </w:r>
      <w:r w:rsidRPr="00411619">
        <w:t xml:space="preserve"> механического повреждения сосуда</w:t>
      </w:r>
      <w:r w:rsidR="00AD15D6" w:rsidRPr="00411619">
        <w:t>;</w:t>
      </w:r>
    </w:p>
    <w:p w:rsidR="00B26224" w:rsidRPr="00411619" w:rsidRDefault="00E6383D" w:rsidP="00C10174">
      <w:pPr>
        <w:tabs>
          <w:tab w:val="left" w:pos="1485"/>
        </w:tabs>
        <w:spacing w:line="360" w:lineRule="auto"/>
        <w:contextualSpacing/>
        <w:jc w:val="both"/>
      </w:pPr>
      <w:r w:rsidRPr="00411619">
        <w:t xml:space="preserve">- </w:t>
      </w:r>
      <w:r w:rsidR="004F7B15" w:rsidRPr="00411619">
        <w:t>вследствие нарушения системы гемостаза</w:t>
      </w:r>
      <w:r w:rsidR="00AD15D6" w:rsidRPr="00411619">
        <w:t>.</w:t>
      </w:r>
    </w:p>
    <w:p w:rsidR="00AD15D6" w:rsidRPr="00411619" w:rsidRDefault="00B7103C" w:rsidP="00C10174">
      <w:pPr>
        <w:tabs>
          <w:tab w:val="left" w:pos="1485"/>
        </w:tabs>
        <w:spacing w:line="360" w:lineRule="auto"/>
        <w:contextualSpacing/>
        <w:jc w:val="both"/>
      </w:pPr>
      <w:r w:rsidRPr="00411619">
        <w:rPr>
          <w:b/>
        </w:rPr>
        <w:t>п</w:t>
      </w:r>
      <w:r w:rsidR="00DE0C91" w:rsidRPr="00411619">
        <w:rPr>
          <w:b/>
        </w:rPr>
        <w:t xml:space="preserve">о </w:t>
      </w:r>
      <w:r w:rsidRPr="00411619">
        <w:rPr>
          <w:b/>
        </w:rPr>
        <w:t>быстроте и времени развития</w:t>
      </w:r>
      <w:r w:rsidR="00CE6335" w:rsidRPr="00411619">
        <w:rPr>
          <w:b/>
        </w:rPr>
        <w:t>:</w:t>
      </w:r>
      <w:r w:rsidR="00B26224" w:rsidRPr="00411619">
        <w:rPr>
          <w:b/>
        </w:rPr>
        <w:t xml:space="preserve"> -</w:t>
      </w:r>
      <w:r w:rsidRPr="00411619">
        <w:t xml:space="preserve"> о</w:t>
      </w:r>
      <w:r w:rsidR="00AD15D6" w:rsidRPr="00411619">
        <w:t>стрые (более 7 % ОЦК за 1 час);</w:t>
      </w:r>
    </w:p>
    <w:p w:rsidR="00B26224" w:rsidRPr="00411619" w:rsidRDefault="00AD15D6" w:rsidP="00C10174">
      <w:pPr>
        <w:tabs>
          <w:tab w:val="left" w:pos="1485"/>
        </w:tabs>
        <w:spacing w:line="360" w:lineRule="auto"/>
        <w:contextualSpacing/>
        <w:jc w:val="both"/>
      </w:pPr>
      <w:r w:rsidRPr="00411619">
        <w:t>-</w:t>
      </w:r>
      <w:r w:rsidR="00B7103C" w:rsidRPr="00411619">
        <w:t xml:space="preserve"> </w:t>
      </w:r>
      <w:proofErr w:type="gramStart"/>
      <w:r w:rsidR="00B7103C" w:rsidRPr="00411619">
        <w:t>хрони</w:t>
      </w:r>
      <w:r w:rsidRPr="00411619">
        <w:t>ческие</w:t>
      </w:r>
      <w:proofErr w:type="gramEnd"/>
      <w:r w:rsidRPr="00411619">
        <w:t xml:space="preserve"> (менее 5 % ОЦК за 1 час).</w:t>
      </w:r>
    </w:p>
    <w:p w:rsidR="00B26224" w:rsidRPr="00411619" w:rsidRDefault="00B7103C" w:rsidP="00C10174">
      <w:pPr>
        <w:tabs>
          <w:tab w:val="left" w:pos="1485"/>
        </w:tabs>
        <w:spacing w:line="360" w:lineRule="auto"/>
        <w:contextualSpacing/>
        <w:jc w:val="both"/>
      </w:pPr>
      <w:r w:rsidRPr="00411619">
        <w:rPr>
          <w:b/>
        </w:rPr>
        <w:t>по объему</w:t>
      </w:r>
      <w:r w:rsidRPr="00411619">
        <w:t xml:space="preserve"> - м</w:t>
      </w:r>
      <w:r w:rsidR="00AD15D6" w:rsidRPr="00411619">
        <w:t>алые (до 10% ОЦК или до 500 мл);</w:t>
      </w:r>
      <w:r w:rsidRPr="00411619">
        <w:t xml:space="preserve"> средние (10% - 20% </w:t>
      </w:r>
      <w:r w:rsidR="00893598" w:rsidRPr="00411619">
        <w:t xml:space="preserve">ОЦК или </w:t>
      </w:r>
      <w:r w:rsidRPr="00411619">
        <w:t>500 мл – 1000 мл)</w:t>
      </w:r>
      <w:r w:rsidR="00AD15D6" w:rsidRPr="00411619">
        <w:t>;</w:t>
      </w:r>
      <w:r w:rsidR="00893598" w:rsidRPr="00411619">
        <w:t xml:space="preserve"> массивные (41% - 70% ОЦК или до 2000 м</w:t>
      </w:r>
      <w:r w:rsidR="00AD15D6" w:rsidRPr="00411619">
        <w:t>л – 3500 мл);</w:t>
      </w:r>
      <w:r w:rsidR="00893598" w:rsidRPr="00411619">
        <w:t xml:space="preserve"> смертельные (более 70% </w:t>
      </w:r>
      <w:r w:rsidR="00AD15D6" w:rsidRPr="00411619">
        <w:t>ОЦК или более 500 мл – 3500 мл).</w:t>
      </w:r>
    </w:p>
    <w:p w:rsidR="00AB0113" w:rsidRPr="00411619" w:rsidRDefault="00893598" w:rsidP="00C10174">
      <w:pPr>
        <w:tabs>
          <w:tab w:val="left" w:pos="1485"/>
        </w:tabs>
        <w:spacing w:line="360" w:lineRule="auto"/>
        <w:contextualSpacing/>
        <w:jc w:val="both"/>
      </w:pPr>
      <w:r w:rsidRPr="00411619">
        <w:rPr>
          <w:b/>
        </w:rPr>
        <w:t>по степени тяжести гиповолемии и возможности развития шока (ПО Брюсову Г.П., 1997)</w:t>
      </w:r>
      <w:r w:rsidR="00CE6335" w:rsidRPr="00411619">
        <w:rPr>
          <w:b/>
        </w:rPr>
        <w:t>:</w:t>
      </w:r>
      <w:r w:rsidRPr="00411619">
        <w:t xml:space="preserve"> – </w:t>
      </w:r>
    </w:p>
    <w:p w:rsidR="00AB0113" w:rsidRPr="00411619" w:rsidRDefault="00893598" w:rsidP="00C10174">
      <w:pPr>
        <w:tabs>
          <w:tab w:val="left" w:pos="1485"/>
        </w:tabs>
        <w:spacing w:line="360" w:lineRule="auto"/>
        <w:contextualSpacing/>
        <w:jc w:val="both"/>
      </w:pPr>
      <w:r w:rsidRPr="00411619">
        <w:t>легкой степени</w:t>
      </w:r>
      <w:r w:rsidR="00AD15D6" w:rsidRPr="00411619">
        <w:t xml:space="preserve"> (дефицит  ОЦК 10% -20%, глобулярного объема (ГО) менее 30%);</w:t>
      </w:r>
    </w:p>
    <w:p w:rsidR="00AB0113" w:rsidRPr="00411619" w:rsidRDefault="00893598" w:rsidP="00C10174">
      <w:pPr>
        <w:tabs>
          <w:tab w:val="left" w:pos="1485"/>
        </w:tabs>
        <w:spacing w:line="360" w:lineRule="auto"/>
        <w:contextualSpacing/>
        <w:jc w:val="both"/>
      </w:pPr>
      <w:proofErr w:type="gramStart"/>
      <w:r w:rsidRPr="00411619">
        <w:lastRenderedPageBreak/>
        <w:t>умеренной</w:t>
      </w:r>
      <w:proofErr w:type="gramEnd"/>
      <w:r w:rsidR="0030743E">
        <w:t xml:space="preserve"> (дефицит ОЦК 21%</w:t>
      </w:r>
      <w:r w:rsidR="00AD15D6" w:rsidRPr="00411619">
        <w:t>-30%, ГО 30%-45%, развитие шока при длительной гиповолемии);</w:t>
      </w:r>
    </w:p>
    <w:p w:rsidR="00B26224" w:rsidRPr="00411619" w:rsidRDefault="00893598" w:rsidP="00C10174">
      <w:pPr>
        <w:tabs>
          <w:tab w:val="left" w:pos="1485"/>
        </w:tabs>
        <w:spacing w:line="360" w:lineRule="auto"/>
        <w:contextualSpacing/>
        <w:jc w:val="both"/>
      </w:pPr>
      <w:proofErr w:type="gramStart"/>
      <w:r w:rsidRPr="00411619">
        <w:t>тяжелой</w:t>
      </w:r>
      <w:proofErr w:type="gramEnd"/>
      <w:r w:rsidRPr="00411619">
        <w:t xml:space="preserve"> </w:t>
      </w:r>
      <w:r w:rsidR="00AD15D6" w:rsidRPr="00411619">
        <w:t xml:space="preserve">(дефицит  ОЦК 31% -40%, ГО 46%-60%, шок); </w:t>
      </w:r>
      <w:r w:rsidRPr="00411619">
        <w:t>крайне тяжелой</w:t>
      </w:r>
      <w:r w:rsidR="00AD15D6" w:rsidRPr="00411619">
        <w:t xml:space="preserve"> (дефицит ОЦК более 40%, ГО более 60%, шок, терминальное состояние).</w:t>
      </w:r>
    </w:p>
    <w:p w:rsidR="0066423B" w:rsidRPr="00411619" w:rsidRDefault="00893598" w:rsidP="00C10174">
      <w:pPr>
        <w:tabs>
          <w:tab w:val="left" w:pos="1485"/>
        </w:tabs>
        <w:spacing w:line="360" w:lineRule="auto"/>
        <w:contextualSpacing/>
        <w:jc w:val="both"/>
      </w:pPr>
      <w:r w:rsidRPr="00411619">
        <w:rPr>
          <w:b/>
        </w:rPr>
        <w:t>по степени тяжести (по Кузнецову Н.А., Черноусову А.Ф. 2009-2010)</w:t>
      </w:r>
      <w:proofErr w:type="gramStart"/>
      <w:r w:rsidRPr="00411619">
        <w:t xml:space="preserve"> </w:t>
      </w:r>
      <w:r w:rsidR="00CE6335" w:rsidRPr="00411619">
        <w:t>:</w:t>
      </w:r>
      <w:proofErr w:type="gramEnd"/>
      <w:r w:rsidRPr="00411619">
        <w:t>–</w:t>
      </w:r>
    </w:p>
    <w:p w:rsidR="0066423B" w:rsidRPr="00411619" w:rsidRDefault="00893598" w:rsidP="00C10174">
      <w:pPr>
        <w:tabs>
          <w:tab w:val="left" w:pos="1485"/>
        </w:tabs>
        <w:spacing w:line="360" w:lineRule="auto"/>
        <w:contextualSpacing/>
        <w:jc w:val="both"/>
      </w:pPr>
      <w:r w:rsidRPr="00411619">
        <w:rPr>
          <w:lang w:val="en-US"/>
        </w:rPr>
        <w:t>I</w:t>
      </w:r>
      <w:r w:rsidR="00FA7F3A" w:rsidRPr="00411619">
        <w:t xml:space="preserve"> степень</w:t>
      </w:r>
      <w:r w:rsidR="00AD15D6" w:rsidRPr="00411619">
        <w:t xml:space="preserve"> (хроническое оккультное (скрытое) кровотечение или микрокрово</w:t>
      </w:r>
      <w:r w:rsidR="00CE6335" w:rsidRPr="00411619">
        <w:t>течение)</w:t>
      </w:r>
      <w:r w:rsidR="00AD15D6" w:rsidRPr="00411619">
        <w:t xml:space="preserve"> содержанеие </w:t>
      </w:r>
      <w:r w:rsidR="00AD15D6" w:rsidRPr="00411619">
        <w:rPr>
          <w:lang w:val="en-US"/>
        </w:rPr>
        <w:t>Hb</w:t>
      </w:r>
      <w:r w:rsidR="00AD15D6" w:rsidRPr="00411619">
        <w:t xml:space="preserve"> в крови может быть незначительно снижено, признаков нарушения гемодинамики нет;</w:t>
      </w:r>
    </w:p>
    <w:p w:rsidR="0066423B" w:rsidRPr="00411619" w:rsidRDefault="00FA7F3A" w:rsidP="00C10174">
      <w:pPr>
        <w:tabs>
          <w:tab w:val="left" w:pos="1485"/>
        </w:tabs>
        <w:spacing w:line="360" w:lineRule="auto"/>
        <w:contextualSpacing/>
        <w:jc w:val="both"/>
      </w:pPr>
      <w:r w:rsidRPr="00411619">
        <w:t>II степень</w:t>
      </w:r>
      <w:r w:rsidR="00AD15D6" w:rsidRPr="00411619">
        <w:t xml:space="preserve"> (умеренная степень кровопотери)</w:t>
      </w:r>
      <w:r w:rsidR="0066423B" w:rsidRPr="00411619">
        <w:t xml:space="preserve"> состояние пациента удовлетворительное, общие признаки анемизации, побледнение кожи, сухость слизистых оболочек, возможно развитие обморока, пульс до</w:t>
      </w:r>
      <w:r w:rsidR="00CE6335" w:rsidRPr="00411619">
        <w:t xml:space="preserve"> 100 уд/мин, АДсис менее 100 мм </w:t>
      </w:r>
      <w:r w:rsidR="0066423B" w:rsidRPr="00411619">
        <w:t xml:space="preserve">рт. </w:t>
      </w:r>
      <w:proofErr w:type="gramStart"/>
      <w:r w:rsidR="0066423B" w:rsidRPr="00411619">
        <w:t>ст</w:t>
      </w:r>
      <w:proofErr w:type="gramEnd"/>
      <w:r w:rsidR="0066423B" w:rsidRPr="00411619">
        <w:t xml:space="preserve">, шковый индекс менее 1,0, ЦВД менее 5 см вод. ст., диурез менее 30 мл/ч, </w:t>
      </w:r>
      <w:r w:rsidR="0066423B" w:rsidRPr="00411619">
        <w:rPr>
          <w:lang w:val="en-US"/>
        </w:rPr>
        <w:t>Hb</w:t>
      </w:r>
      <w:r w:rsidR="0066423B" w:rsidRPr="00411619">
        <w:t xml:space="preserve"> менее 100 г/л, дефицит ОЦК менее 20%;</w:t>
      </w:r>
    </w:p>
    <w:p w:rsidR="0066423B" w:rsidRPr="00411619" w:rsidRDefault="00FA7F3A" w:rsidP="00C10174">
      <w:pPr>
        <w:tabs>
          <w:tab w:val="left" w:pos="1485"/>
        </w:tabs>
        <w:spacing w:line="360" w:lineRule="auto"/>
        <w:contextualSpacing/>
        <w:jc w:val="both"/>
      </w:pPr>
      <w:r w:rsidRPr="00411619">
        <w:t>III степень</w:t>
      </w:r>
      <w:r w:rsidR="00F73F06" w:rsidRPr="00411619">
        <w:t xml:space="preserve"> (средняя степен</w:t>
      </w:r>
      <w:r w:rsidR="00CE6335" w:rsidRPr="00411619">
        <w:t>ь кровопотери)</w:t>
      </w:r>
      <w:r w:rsidR="00F73F06" w:rsidRPr="00411619">
        <w:t xml:space="preserve"> состояние пациента </w:t>
      </w:r>
      <w:r w:rsidRPr="00411619">
        <w:t>средней тяжести, бледность</w:t>
      </w:r>
      <w:r w:rsidR="00F73F06" w:rsidRPr="00411619">
        <w:t xml:space="preserve">, </w:t>
      </w:r>
      <w:r w:rsidRPr="00411619">
        <w:t>мелена</w:t>
      </w:r>
      <w:r w:rsidR="00F73F06" w:rsidRPr="00411619">
        <w:t xml:space="preserve">, </w:t>
      </w:r>
      <w:r w:rsidRPr="00411619">
        <w:t>однократная потеря сознания</w:t>
      </w:r>
      <w:r w:rsidR="00F73F06" w:rsidRPr="00411619">
        <w:t>, пульс до</w:t>
      </w:r>
      <w:r w:rsidRPr="00411619">
        <w:t xml:space="preserve"> 11</w:t>
      </w:r>
      <w:r w:rsidR="00F73F06" w:rsidRPr="00411619">
        <w:t xml:space="preserve">0 </w:t>
      </w:r>
      <w:r w:rsidRPr="00411619">
        <w:t xml:space="preserve">– 120 </w:t>
      </w:r>
      <w:r w:rsidR="00F73F06" w:rsidRPr="00411619">
        <w:t xml:space="preserve">уд/мин, АДсис </w:t>
      </w:r>
      <w:r w:rsidRPr="00411619">
        <w:t>90-</w:t>
      </w:r>
      <w:r w:rsidR="00F73F06" w:rsidRPr="00411619">
        <w:t>100 мм</w:t>
      </w:r>
      <w:proofErr w:type="gramStart"/>
      <w:r w:rsidR="00F73F06" w:rsidRPr="00411619">
        <w:t>.р</w:t>
      </w:r>
      <w:proofErr w:type="gramEnd"/>
      <w:r w:rsidR="00F73F06" w:rsidRPr="00411619">
        <w:t>т. с</w:t>
      </w:r>
      <w:r w:rsidRPr="00411619">
        <w:t>т, шковый индекс</w:t>
      </w:r>
      <w:r w:rsidR="00F73F06" w:rsidRPr="00411619">
        <w:t xml:space="preserve"> 1,0</w:t>
      </w:r>
      <w:r w:rsidRPr="00411619">
        <w:t>-1,5</w:t>
      </w:r>
      <w:r w:rsidR="00F73F06" w:rsidRPr="00411619">
        <w:t xml:space="preserve">, ЦВД </w:t>
      </w:r>
      <w:r w:rsidRPr="00411619">
        <w:t>0-</w:t>
      </w:r>
      <w:r w:rsidR="00F73F06" w:rsidRPr="00411619">
        <w:t>5 см вод. ст.</w:t>
      </w:r>
      <w:r w:rsidRPr="00411619">
        <w:t>, диурез 15-</w:t>
      </w:r>
      <w:r w:rsidR="00F73F06" w:rsidRPr="00411619">
        <w:t xml:space="preserve">30 мл/ч, </w:t>
      </w:r>
      <w:r w:rsidR="00F73F06" w:rsidRPr="00411619">
        <w:rPr>
          <w:lang w:val="en-US"/>
        </w:rPr>
        <w:t>Hb</w:t>
      </w:r>
      <w:r w:rsidR="00F73F06" w:rsidRPr="00411619">
        <w:t xml:space="preserve"> менее </w:t>
      </w:r>
      <w:r w:rsidRPr="00411619">
        <w:t>80-</w:t>
      </w:r>
      <w:r w:rsidR="00F73F06" w:rsidRPr="00411619">
        <w:t>100 г/л, дефицит ОЦК 20%</w:t>
      </w:r>
      <w:r w:rsidRPr="00411619">
        <w:t>-30%</w:t>
      </w:r>
      <w:r w:rsidR="00F73F06" w:rsidRPr="00411619">
        <w:t xml:space="preserve">; </w:t>
      </w:r>
    </w:p>
    <w:p w:rsidR="0066423B" w:rsidRPr="00411619" w:rsidRDefault="00893598" w:rsidP="00C10174">
      <w:pPr>
        <w:tabs>
          <w:tab w:val="left" w:pos="1485"/>
        </w:tabs>
        <w:spacing w:line="360" w:lineRule="auto"/>
        <w:contextualSpacing/>
        <w:jc w:val="both"/>
      </w:pPr>
      <w:r w:rsidRPr="00411619">
        <w:t>I</w:t>
      </w:r>
      <w:r w:rsidR="00D24ADE" w:rsidRPr="00411619">
        <w:rPr>
          <w:lang w:val="en-US"/>
        </w:rPr>
        <w:t>V</w:t>
      </w:r>
      <w:r w:rsidR="00D24ADE" w:rsidRPr="00411619">
        <w:t xml:space="preserve"> степени</w:t>
      </w:r>
      <w:r w:rsidR="00CE6335" w:rsidRPr="00411619">
        <w:t xml:space="preserve"> (тяжелая кровопотеря)</w:t>
      </w:r>
      <w:r w:rsidR="00FA7F3A" w:rsidRPr="00411619">
        <w:t xml:space="preserve"> состояние пациента тяжелое, сознание спутанное, пульс боле</w:t>
      </w:r>
      <w:r w:rsidR="00CE6335" w:rsidRPr="00411619">
        <w:t xml:space="preserve">е 120 уд/мин, АДсис менее 90 мм </w:t>
      </w:r>
      <w:r w:rsidR="00FA7F3A" w:rsidRPr="00411619">
        <w:t>рт. ст., ЦВД 0 см вод</w:t>
      </w:r>
      <w:proofErr w:type="gramStart"/>
      <w:r w:rsidR="00FA7F3A" w:rsidRPr="00411619">
        <w:t>.</w:t>
      </w:r>
      <w:proofErr w:type="gramEnd"/>
      <w:r w:rsidR="00FA7F3A" w:rsidRPr="00411619">
        <w:t xml:space="preserve"> </w:t>
      </w:r>
      <w:proofErr w:type="gramStart"/>
      <w:r w:rsidR="00FA7F3A" w:rsidRPr="00411619">
        <w:t>с</w:t>
      </w:r>
      <w:proofErr w:type="gramEnd"/>
      <w:r w:rsidR="00FA7F3A" w:rsidRPr="00411619">
        <w:t xml:space="preserve">т., диурез менее 15 мл/ч, </w:t>
      </w:r>
      <w:r w:rsidR="00FA7F3A" w:rsidRPr="00411619">
        <w:rPr>
          <w:lang w:val="en-US"/>
        </w:rPr>
        <w:t>Hb</w:t>
      </w:r>
      <w:r w:rsidR="00FA7F3A" w:rsidRPr="00411619">
        <w:t xml:space="preserve"> менее 80 г/л, дефицит ОЦК более 30%;</w:t>
      </w:r>
    </w:p>
    <w:p w:rsidR="00B26224" w:rsidRPr="00411619" w:rsidRDefault="00D24ADE" w:rsidP="00C10174">
      <w:pPr>
        <w:tabs>
          <w:tab w:val="left" w:pos="1485"/>
        </w:tabs>
        <w:spacing w:line="360" w:lineRule="auto"/>
        <w:contextualSpacing/>
        <w:jc w:val="both"/>
      </w:pPr>
      <w:r w:rsidRPr="00411619">
        <w:rPr>
          <w:lang w:val="en-US"/>
        </w:rPr>
        <w:t>V</w:t>
      </w:r>
      <w:r w:rsidRPr="00411619">
        <w:t xml:space="preserve"> степени</w:t>
      </w:r>
      <w:r w:rsidR="00FA7F3A" w:rsidRPr="00411619">
        <w:t xml:space="preserve"> (крайне тяжелая кровопотеря – г</w:t>
      </w:r>
      <w:r w:rsidR="00CE6335" w:rsidRPr="00411619">
        <w:t>емморрагический шок</w:t>
      </w:r>
      <w:proofErr w:type="gramStart"/>
      <w:r w:rsidR="00CE6335" w:rsidRPr="00411619">
        <w:t xml:space="preserve">) </w:t>
      </w:r>
      <w:r w:rsidR="00FA7F3A" w:rsidRPr="00411619">
        <w:t xml:space="preserve"> угнетение</w:t>
      </w:r>
      <w:proofErr w:type="gramEnd"/>
      <w:r w:rsidR="00FA7F3A" w:rsidRPr="00411619">
        <w:t xml:space="preserve"> сознания, при продолжающемся кровотечении</w:t>
      </w:r>
      <w:r w:rsidR="00AB0113" w:rsidRPr="00411619">
        <w:t xml:space="preserve"> полная потеря сознания, кома</w:t>
      </w:r>
      <w:r w:rsidR="00FA7F3A" w:rsidRPr="00411619">
        <w:t xml:space="preserve">, АДсис менее </w:t>
      </w:r>
      <w:r w:rsidR="00AB0113" w:rsidRPr="00411619">
        <w:t>6</w:t>
      </w:r>
      <w:r w:rsidR="00FA7F3A" w:rsidRPr="00411619">
        <w:t>0 мм.рт. ст., ЦВД 0 см вод</w:t>
      </w:r>
      <w:proofErr w:type="gramStart"/>
      <w:r w:rsidR="00FA7F3A" w:rsidRPr="00411619">
        <w:t>.</w:t>
      </w:r>
      <w:proofErr w:type="gramEnd"/>
      <w:r w:rsidR="00FA7F3A" w:rsidRPr="00411619">
        <w:t xml:space="preserve"> </w:t>
      </w:r>
      <w:proofErr w:type="gramStart"/>
      <w:r w:rsidR="00FA7F3A" w:rsidRPr="00411619">
        <w:t>с</w:t>
      </w:r>
      <w:proofErr w:type="gramEnd"/>
      <w:r w:rsidR="00FA7F3A" w:rsidRPr="00411619">
        <w:t>т.</w:t>
      </w:r>
      <w:r w:rsidR="00AB0113" w:rsidRPr="00411619">
        <w:t>,</w:t>
      </w:r>
      <w:r w:rsidR="00FA7F3A" w:rsidRPr="00411619">
        <w:rPr>
          <w:lang w:val="en-US"/>
        </w:rPr>
        <w:t>Hb</w:t>
      </w:r>
      <w:r w:rsidR="00FA7F3A" w:rsidRPr="00411619">
        <w:t xml:space="preserve"> менее </w:t>
      </w:r>
      <w:r w:rsidR="00AB0113" w:rsidRPr="00411619">
        <w:t>6</w:t>
      </w:r>
      <w:r w:rsidR="00FA7F3A" w:rsidRPr="00411619">
        <w:t xml:space="preserve">0 г/л, </w:t>
      </w:r>
      <w:r w:rsidR="00AB0113" w:rsidRPr="00411619">
        <w:rPr>
          <w:lang w:val="en-US"/>
        </w:rPr>
        <w:t>Er</w:t>
      </w:r>
      <w:r w:rsidR="00AB0113" w:rsidRPr="00411619">
        <w:t xml:space="preserve"> менее 1,5 10</w:t>
      </w:r>
      <w:r w:rsidR="00AB0113" w:rsidRPr="00411619">
        <w:rPr>
          <w:vertAlign w:val="superscript"/>
        </w:rPr>
        <w:t xml:space="preserve">12 </w:t>
      </w:r>
      <w:r w:rsidR="00AB0113" w:rsidRPr="00411619">
        <w:t xml:space="preserve">/л, </w:t>
      </w:r>
      <w:r w:rsidR="00FA7F3A" w:rsidRPr="00411619">
        <w:t xml:space="preserve">дефицит ОЦК более </w:t>
      </w:r>
      <w:r w:rsidR="00AB0113" w:rsidRPr="00411619">
        <w:t>4</w:t>
      </w:r>
      <w:r w:rsidR="00FA7F3A" w:rsidRPr="00411619">
        <w:t>0%</w:t>
      </w:r>
      <w:r w:rsidR="00AB0113" w:rsidRPr="00411619">
        <w:t>.</w:t>
      </w:r>
    </w:p>
    <w:p w:rsidR="00AB0113" w:rsidRPr="00411619" w:rsidRDefault="00D24ADE" w:rsidP="00C10174">
      <w:pPr>
        <w:tabs>
          <w:tab w:val="left" w:pos="1485"/>
        </w:tabs>
        <w:spacing w:line="360" w:lineRule="auto"/>
        <w:contextualSpacing/>
        <w:jc w:val="both"/>
      </w:pPr>
      <w:r w:rsidRPr="00411619">
        <w:rPr>
          <w:b/>
        </w:rPr>
        <w:t xml:space="preserve">по эндоскопической картине язвенного кровотечения (по </w:t>
      </w:r>
      <w:r w:rsidRPr="00411619">
        <w:rPr>
          <w:b/>
          <w:lang w:val="en-US"/>
        </w:rPr>
        <w:t>J</w:t>
      </w:r>
      <w:r w:rsidR="00B26224" w:rsidRPr="00411619">
        <w:rPr>
          <w:b/>
        </w:rPr>
        <w:t>.</w:t>
      </w:r>
      <w:r w:rsidRPr="00411619">
        <w:rPr>
          <w:b/>
          <w:lang w:val="en-US"/>
        </w:rPr>
        <w:t>Forrest</w:t>
      </w:r>
      <w:r w:rsidRPr="00411619">
        <w:rPr>
          <w:b/>
        </w:rPr>
        <w:t>, 1987)</w:t>
      </w:r>
      <w:r w:rsidR="00CE6335" w:rsidRPr="00411619">
        <w:rPr>
          <w:b/>
        </w:rPr>
        <w:t>:</w:t>
      </w:r>
      <w:r w:rsidRPr="00411619">
        <w:rPr>
          <w:lang w:val="en-US"/>
        </w:rPr>
        <w:t>F</w:t>
      </w:r>
      <w:r w:rsidRPr="00411619">
        <w:t>-</w:t>
      </w:r>
      <w:r w:rsidRPr="00411619">
        <w:rPr>
          <w:lang w:val="en-US"/>
        </w:rPr>
        <w:t>I</w:t>
      </w:r>
      <w:r w:rsidRPr="00411619">
        <w:t>-</w:t>
      </w:r>
      <w:r w:rsidR="0030743E" w:rsidRPr="0030743E">
        <w:t xml:space="preserve"> </w:t>
      </w:r>
      <w:r w:rsidR="0030743E" w:rsidRPr="00411619">
        <w:rPr>
          <w:lang w:val="en-US"/>
        </w:rPr>
        <w:t>F</w:t>
      </w:r>
      <w:r w:rsidR="0030743E" w:rsidRPr="00411619">
        <w:t>-</w:t>
      </w:r>
      <w:r w:rsidR="0030743E" w:rsidRPr="00411619">
        <w:rPr>
          <w:lang w:val="en-US"/>
        </w:rPr>
        <w:t>I</w:t>
      </w:r>
      <w:r w:rsidR="0030743E" w:rsidRPr="00411619">
        <w:t>-</w:t>
      </w:r>
      <w:r w:rsidRPr="00411619">
        <w:rPr>
          <w:lang w:val="en-US"/>
        </w:rPr>
        <w:t>A</w:t>
      </w:r>
      <w:r w:rsidR="00AB0113" w:rsidRPr="00411619">
        <w:t xml:space="preserve"> – струйное (артериальное) кровотечение из язвы;</w:t>
      </w:r>
    </w:p>
    <w:p w:rsidR="00AB0113" w:rsidRPr="00411619" w:rsidRDefault="00D24ADE" w:rsidP="00C10174">
      <w:pPr>
        <w:tabs>
          <w:tab w:val="left" w:pos="1485"/>
        </w:tabs>
        <w:spacing w:line="360" w:lineRule="auto"/>
        <w:contextualSpacing/>
        <w:jc w:val="both"/>
      </w:pPr>
      <w:r w:rsidRPr="00411619">
        <w:rPr>
          <w:lang w:val="en-US"/>
        </w:rPr>
        <w:t>F</w:t>
      </w:r>
      <w:r w:rsidRPr="00411619">
        <w:t>-</w:t>
      </w:r>
      <w:r w:rsidRPr="00411619">
        <w:rPr>
          <w:lang w:val="en-US"/>
        </w:rPr>
        <w:t>I</w:t>
      </w:r>
      <w:r w:rsidRPr="00411619">
        <w:t>-В</w:t>
      </w:r>
      <w:r w:rsidR="00AB0113" w:rsidRPr="00411619">
        <w:t xml:space="preserve"> – капельное (венозное) кровотечение из язвы;</w:t>
      </w:r>
    </w:p>
    <w:p w:rsidR="00AB0113" w:rsidRPr="00411619" w:rsidRDefault="00D24ADE" w:rsidP="00C10174">
      <w:pPr>
        <w:tabs>
          <w:tab w:val="left" w:pos="1485"/>
        </w:tabs>
        <w:spacing w:line="360" w:lineRule="auto"/>
        <w:contextualSpacing/>
        <w:jc w:val="both"/>
      </w:pPr>
      <w:r w:rsidRPr="00411619">
        <w:rPr>
          <w:lang w:val="en-US"/>
        </w:rPr>
        <w:t>F</w:t>
      </w:r>
      <w:r w:rsidRPr="00411619">
        <w:t>-</w:t>
      </w:r>
      <w:r w:rsidRPr="00411619">
        <w:rPr>
          <w:lang w:val="en-US"/>
        </w:rPr>
        <w:t>II</w:t>
      </w:r>
      <w:r w:rsidRPr="00411619">
        <w:t>-</w:t>
      </w:r>
      <w:r w:rsidRPr="00411619">
        <w:rPr>
          <w:lang w:val="en-US"/>
        </w:rPr>
        <w:t>A</w:t>
      </w:r>
      <w:r w:rsidR="00AB0113" w:rsidRPr="00411619">
        <w:t xml:space="preserve"> – тромбированные сосуды на дне язвы;</w:t>
      </w:r>
    </w:p>
    <w:p w:rsidR="00AB0113" w:rsidRPr="00411619" w:rsidRDefault="00D24ADE" w:rsidP="00C10174">
      <w:pPr>
        <w:tabs>
          <w:tab w:val="left" w:pos="1485"/>
        </w:tabs>
        <w:spacing w:line="360" w:lineRule="auto"/>
        <w:contextualSpacing/>
        <w:jc w:val="both"/>
      </w:pPr>
      <w:r w:rsidRPr="00411619">
        <w:rPr>
          <w:lang w:val="en-US"/>
        </w:rPr>
        <w:t>F</w:t>
      </w:r>
      <w:r w:rsidRPr="00411619">
        <w:t>-</w:t>
      </w:r>
      <w:r w:rsidRPr="00411619">
        <w:rPr>
          <w:lang w:val="en-US"/>
        </w:rPr>
        <w:t>II</w:t>
      </w:r>
      <w:r w:rsidRPr="00411619">
        <w:t>-</w:t>
      </w:r>
      <w:r w:rsidR="00AB0113" w:rsidRPr="00411619">
        <w:t>В – сгусток крови</w:t>
      </w:r>
      <w:r w:rsidRPr="00411619">
        <w:t>,</w:t>
      </w:r>
      <w:r w:rsidR="0030743E">
        <w:t xml:space="preserve"> закры</w:t>
      </w:r>
      <w:r w:rsidR="00AB0113" w:rsidRPr="00411619">
        <w:t>вающий язву;</w:t>
      </w:r>
    </w:p>
    <w:p w:rsidR="00AB0113" w:rsidRPr="00411619" w:rsidRDefault="00D24ADE" w:rsidP="00C10174">
      <w:pPr>
        <w:tabs>
          <w:tab w:val="left" w:pos="1485"/>
        </w:tabs>
        <w:spacing w:line="360" w:lineRule="auto"/>
        <w:contextualSpacing/>
        <w:jc w:val="both"/>
      </w:pPr>
      <w:r w:rsidRPr="00411619">
        <w:rPr>
          <w:lang w:val="en-US"/>
        </w:rPr>
        <w:t>F</w:t>
      </w:r>
      <w:r w:rsidRPr="00411619">
        <w:t>-</w:t>
      </w:r>
      <w:r w:rsidRPr="00411619">
        <w:rPr>
          <w:lang w:val="en-US"/>
        </w:rPr>
        <w:t>II</w:t>
      </w:r>
      <w:r w:rsidRPr="00411619">
        <w:t>-</w:t>
      </w:r>
      <w:r w:rsidRPr="00411619">
        <w:rPr>
          <w:lang w:val="en-US"/>
        </w:rPr>
        <w:t>C</w:t>
      </w:r>
      <w:r w:rsidR="00AB0113" w:rsidRPr="00411619">
        <w:t xml:space="preserve"> – язва без признаков кровотечения;</w:t>
      </w:r>
    </w:p>
    <w:p w:rsidR="00DE0C91" w:rsidRPr="00411619" w:rsidRDefault="00D24ADE" w:rsidP="00C10174">
      <w:pPr>
        <w:tabs>
          <w:tab w:val="left" w:pos="1485"/>
        </w:tabs>
        <w:spacing w:line="360" w:lineRule="auto"/>
        <w:contextualSpacing/>
        <w:jc w:val="both"/>
      </w:pPr>
      <w:proofErr w:type="gramStart"/>
      <w:r w:rsidRPr="00411619">
        <w:rPr>
          <w:lang w:val="en-US"/>
        </w:rPr>
        <w:lastRenderedPageBreak/>
        <w:t>F</w:t>
      </w:r>
      <w:r w:rsidRPr="00411619">
        <w:t>-</w:t>
      </w:r>
      <w:r w:rsidRPr="00411619">
        <w:rPr>
          <w:lang w:val="en-US"/>
        </w:rPr>
        <w:t>III</w:t>
      </w:r>
      <w:r w:rsidR="0030743E">
        <w:t xml:space="preserve"> </w:t>
      </w:r>
      <w:r w:rsidRPr="00411619">
        <w:t>-</w:t>
      </w:r>
      <w:r w:rsidR="00AB0113" w:rsidRPr="00411619">
        <w:t xml:space="preserve"> источники кровотечения не обнаружены</w:t>
      </w:r>
      <w:r w:rsidR="0030743E">
        <w:t xml:space="preserve"> </w:t>
      </w:r>
      <w:r w:rsidR="00E07991" w:rsidRPr="00411619">
        <w:t>[Астапенко В.В., Алексеев С.А. 2011]</w:t>
      </w:r>
      <w:r w:rsidRPr="00411619">
        <w:t>.</w:t>
      </w:r>
      <w:proofErr w:type="gramEnd"/>
    </w:p>
    <w:p w:rsidR="00F61E7C" w:rsidRPr="00411619" w:rsidRDefault="00F61E7C" w:rsidP="00C10174">
      <w:pPr>
        <w:tabs>
          <w:tab w:val="left" w:pos="1485"/>
        </w:tabs>
        <w:spacing w:line="360" w:lineRule="auto"/>
        <w:ind w:firstLine="709"/>
        <w:contextualSpacing/>
        <w:jc w:val="both"/>
      </w:pPr>
      <w:r w:rsidRPr="00411619">
        <w:t>В диагностике ОЯ</w:t>
      </w:r>
      <w:r w:rsidR="00CE6335" w:rsidRPr="00411619">
        <w:t>ГДК особое место занимает эндос</w:t>
      </w:r>
      <w:r w:rsidRPr="00411619">
        <w:t xml:space="preserve">копия и фиброгастродуоденоскопия. Для </w:t>
      </w:r>
      <w:r w:rsidR="00581C07" w:rsidRPr="00411619">
        <w:t xml:space="preserve">определения источника кровотечения необходима стабилизация </w:t>
      </w:r>
      <w:r w:rsidRPr="00411619">
        <w:t>состояния пациента</w:t>
      </w:r>
      <w:r w:rsidR="00581C07" w:rsidRPr="00411619">
        <w:t>.</w:t>
      </w:r>
      <w:r w:rsidR="00CE6335" w:rsidRPr="00411619">
        <w:t xml:space="preserve"> </w:t>
      </w:r>
      <w:r w:rsidR="00581C07" w:rsidRPr="00411619">
        <w:t>Исследования и клинический опыт показал</w:t>
      </w:r>
      <w:r w:rsidR="00CE6335" w:rsidRPr="00411619">
        <w:t>и</w:t>
      </w:r>
      <w:r w:rsidR="00581C07" w:rsidRPr="00411619">
        <w:t xml:space="preserve">, что острая кровоточащая язва имеет 90% риск для рецедивного кровотечения, некровоточащая </w:t>
      </w:r>
      <w:r w:rsidR="00CE6335" w:rsidRPr="00411619">
        <w:t xml:space="preserve">- </w:t>
      </w:r>
      <w:r w:rsidR="00581C07" w:rsidRPr="00411619">
        <w:t xml:space="preserve">40%, визуализируемый сгусток в язве </w:t>
      </w:r>
      <w:r w:rsidR="00CE6335" w:rsidRPr="00411619">
        <w:t xml:space="preserve">- </w:t>
      </w:r>
      <w:r w:rsidR="00581C07" w:rsidRPr="00411619">
        <w:t xml:space="preserve">20%, при отсутствии активного кровотечения и не обнаружения источника повторного кровотечение </w:t>
      </w:r>
      <w:r w:rsidR="0060031A" w:rsidRPr="00411619">
        <w:t xml:space="preserve">он </w:t>
      </w:r>
      <w:r w:rsidR="00581C07" w:rsidRPr="00411619">
        <w:t xml:space="preserve">намного ниже. Одним из эффектвных методов в предотвращении рецедивного кровотечения является </w:t>
      </w:r>
      <w:proofErr w:type="gramStart"/>
      <w:r w:rsidR="00581C07" w:rsidRPr="00411619">
        <w:t>эндоскопическое</w:t>
      </w:r>
      <w:proofErr w:type="gramEnd"/>
      <w:r w:rsidR="00581C07" w:rsidRPr="00411619">
        <w:t xml:space="preserve"> клипирование.</w:t>
      </w:r>
    </w:p>
    <w:p w:rsidR="00F61E7C" w:rsidRPr="00411619" w:rsidRDefault="00581C07" w:rsidP="00C10174">
      <w:pPr>
        <w:spacing w:line="360" w:lineRule="auto"/>
        <w:ind w:right="20" w:firstLine="709"/>
        <w:contextualSpacing/>
        <w:jc w:val="both"/>
      </w:pPr>
      <w:r w:rsidRPr="00411619">
        <w:rPr>
          <w:rStyle w:val="1195pt"/>
          <w:b w:val="0"/>
          <w:color w:val="auto"/>
          <w:sz w:val="28"/>
          <w:szCs w:val="28"/>
        </w:rPr>
        <w:t>Другим эффективным</w:t>
      </w:r>
      <w:r w:rsidR="0060031A" w:rsidRPr="00411619">
        <w:rPr>
          <w:rStyle w:val="1195pt"/>
          <w:b w:val="0"/>
          <w:color w:val="auto"/>
          <w:sz w:val="28"/>
          <w:szCs w:val="28"/>
        </w:rPr>
        <w:t xml:space="preserve"> </w:t>
      </w:r>
      <w:r w:rsidRPr="00411619">
        <w:rPr>
          <w:rStyle w:val="110"/>
          <w:color w:val="auto"/>
          <w:sz w:val="28"/>
          <w:szCs w:val="28"/>
        </w:rPr>
        <w:t xml:space="preserve">средством выбора для визуализации источника кровотечения </w:t>
      </w:r>
      <w:r w:rsidR="0060031A" w:rsidRPr="00411619">
        <w:rPr>
          <w:rStyle w:val="110"/>
          <w:color w:val="auto"/>
          <w:sz w:val="28"/>
          <w:szCs w:val="28"/>
        </w:rPr>
        <w:t xml:space="preserve">из </w:t>
      </w:r>
      <w:r w:rsidRPr="00411619">
        <w:rPr>
          <w:rStyle w:val="110"/>
          <w:color w:val="auto"/>
          <w:sz w:val="28"/>
          <w:szCs w:val="28"/>
        </w:rPr>
        <w:t xml:space="preserve">верхних отделов ЖКТ является метод </w:t>
      </w:r>
      <w:r w:rsidRPr="00411619">
        <w:rPr>
          <w:rStyle w:val="1195pt"/>
          <w:b w:val="0"/>
          <w:color w:val="auto"/>
          <w:sz w:val="28"/>
          <w:szCs w:val="28"/>
        </w:rPr>
        <w:t>фиброгастродуоденоскопии,</w:t>
      </w:r>
      <w:r w:rsidR="0060031A" w:rsidRPr="00411619">
        <w:rPr>
          <w:rStyle w:val="1195pt"/>
          <w:b w:val="0"/>
          <w:color w:val="auto"/>
          <w:sz w:val="28"/>
          <w:szCs w:val="28"/>
        </w:rPr>
        <w:t xml:space="preserve"> </w:t>
      </w:r>
      <w:r w:rsidRPr="00411619">
        <w:rPr>
          <w:rStyle w:val="110"/>
          <w:color w:val="auto"/>
          <w:sz w:val="28"/>
          <w:szCs w:val="28"/>
        </w:rPr>
        <w:t>который возможно использовать как</w:t>
      </w:r>
      <w:r w:rsidR="00F61E7C" w:rsidRPr="00411619">
        <w:rPr>
          <w:rStyle w:val="110"/>
          <w:color w:val="auto"/>
          <w:sz w:val="28"/>
          <w:szCs w:val="28"/>
        </w:rPr>
        <w:t xml:space="preserve"> для диагностики, </w:t>
      </w:r>
      <w:r w:rsidRPr="00411619">
        <w:rPr>
          <w:rStyle w:val="110"/>
          <w:color w:val="auto"/>
          <w:sz w:val="28"/>
          <w:szCs w:val="28"/>
        </w:rPr>
        <w:t>так и для лечения</w:t>
      </w:r>
      <w:r w:rsidR="00F61E7C" w:rsidRPr="00411619">
        <w:rPr>
          <w:rStyle w:val="110"/>
          <w:color w:val="auto"/>
          <w:sz w:val="28"/>
          <w:szCs w:val="28"/>
        </w:rPr>
        <w:t xml:space="preserve">. </w:t>
      </w:r>
    </w:p>
    <w:p w:rsidR="00F61E7C" w:rsidRPr="00411619" w:rsidRDefault="00F61E7C" w:rsidP="00C10174">
      <w:pPr>
        <w:spacing w:line="360" w:lineRule="auto"/>
        <w:ind w:left="23" w:right="79" w:firstLine="692"/>
        <w:contextualSpacing/>
        <w:jc w:val="both"/>
      </w:pPr>
      <w:r w:rsidRPr="00411619">
        <w:rPr>
          <w:rStyle w:val="110"/>
          <w:color w:val="auto"/>
          <w:sz w:val="28"/>
          <w:szCs w:val="28"/>
        </w:rPr>
        <w:t xml:space="preserve">Кроме </w:t>
      </w:r>
      <w:r w:rsidR="00FE41CA" w:rsidRPr="00411619">
        <w:rPr>
          <w:rStyle w:val="110"/>
          <w:color w:val="auto"/>
          <w:sz w:val="28"/>
          <w:szCs w:val="28"/>
        </w:rPr>
        <w:t>этих методов</w:t>
      </w:r>
      <w:r w:rsidR="0060031A" w:rsidRPr="00411619">
        <w:rPr>
          <w:rStyle w:val="110"/>
          <w:color w:val="auto"/>
          <w:sz w:val="28"/>
          <w:szCs w:val="28"/>
        </w:rPr>
        <w:t>,</w:t>
      </w:r>
      <w:r w:rsidR="00FE41CA" w:rsidRPr="00411619">
        <w:rPr>
          <w:rStyle w:val="110"/>
          <w:color w:val="auto"/>
          <w:sz w:val="28"/>
          <w:szCs w:val="28"/>
        </w:rPr>
        <w:t xml:space="preserve"> в арсенале врачей имеются другие </w:t>
      </w:r>
      <w:r w:rsidRPr="00411619">
        <w:rPr>
          <w:rStyle w:val="110"/>
          <w:color w:val="auto"/>
          <w:sz w:val="28"/>
          <w:szCs w:val="28"/>
        </w:rPr>
        <w:t>многочисленные радиологические методы</w:t>
      </w:r>
      <w:r w:rsidR="0060031A" w:rsidRPr="00411619">
        <w:rPr>
          <w:rStyle w:val="110"/>
          <w:color w:val="auto"/>
          <w:sz w:val="28"/>
          <w:szCs w:val="28"/>
        </w:rPr>
        <w:t>,</w:t>
      </w:r>
      <w:r w:rsidRPr="00411619">
        <w:rPr>
          <w:rStyle w:val="110"/>
          <w:color w:val="auto"/>
          <w:sz w:val="28"/>
          <w:szCs w:val="28"/>
        </w:rPr>
        <w:t xml:space="preserve"> </w:t>
      </w:r>
      <w:r w:rsidR="00FE41CA" w:rsidRPr="00411619">
        <w:rPr>
          <w:rStyle w:val="110"/>
          <w:color w:val="auto"/>
          <w:sz w:val="28"/>
          <w:szCs w:val="28"/>
        </w:rPr>
        <w:t xml:space="preserve">с помощью которых </w:t>
      </w:r>
      <w:r w:rsidRPr="00411619">
        <w:rPr>
          <w:rStyle w:val="110"/>
          <w:color w:val="auto"/>
          <w:sz w:val="28"/>
          <w:szCs w:val="28"/>
        </w:rPr>
        <w:t>в</w:t>
      </w:r>
      <w:r w:rsidR="00FE41CA" w:rsidRPr="00411619">
        <w:rPr>
          <w:rStyle w:val="110"/>
          <w:color w:val="auto"/>
          <w:sz w:val="28"/>
          <w:szCs w:val="28"/>
        </w:rPr>
        <w:t>озможно</w:t>
      </w:r>
      <w:r w:rsidRPr="00411619">
        <w:rPr>
          <w:rStyle w:val="110"/>
          <w:color w:val="auto"/>
          <w:sz w:val="28"/>
          <w:szCs w:val="28"/>
        </w:rPr>
        <w:t xml:space="preserve"> опред</w:t>
      </w:r>
      <w:r w:rsidR="00FE41CA" w:rsidRPr="00411619">
        <w:rPr>
          <w:rStyle w:val="110"/>
          <w:color w:val="auto"/>
          <w:sz w:val="28"/>
          <w:szCs w:val="28"/>
        </w:rPr>
        <w:t>еление локализации источника и лечения</w:t>
      </w:r>
      <w:r w:rsidRPr="00411619">
        <w:rPr>
          <w:rStyle w:val="110"/>
          <w:color w:val="auto"/>
          <w:sz w:val="28"/>
          <w:szCs w:val="28"/>
        </w:rPr>
        <w:t xml:space="preserve"> кровотечения. </w:t>
      </w:r>
      <w:proofErr w:type="gramStart"/>
      <w:r w:rsidR="00FE41CA" w:rsidRPr="00411619">
        <w:rPr>
          <w:rStyle w:val="110"/>
          <w:color w:val="auto"/>
          <w:sz w:val="28"/>
          <w:szCs w:val="28"/>
        </w:rPr>
        <w:t>К ним относят УЗИ, рентгенологические исследования</w:t>
      </w:r>
      <w:r w:rsidRPr="00411619">
        <w:rPr>
          <w:rStyle w:val="110"/>
          <w:color w:val="auto"/>
          <w:sz w:val="28"/>
          <w:szCs w:val="28"/>
        </w:rPr>
        <w:t xml:space="preserve"> брюшной полости, томография и </w:t>
      </w:r>
      <w:r w:rsidR="00FE41CA" w:rsidRPr="00411619">
        <w:rPr>
          <w:rStyle w:val="110"/>
          <w:color w:val="auto"/>
          <w:sz w:val="28"/>
          <w:szCs w:val="28"/>
        </w:rPr>
        <w:t>ЯМР (</w:t>
      </w:r>
      <w:r w:rsidRPr="00411619">
        <w:rPr>
          <w:rStyle w:val="110"/>
          <w:color w:val="auto"/>
          <w:sz w:val="28"/>
          <w:szCs w:val="28"/>
        </w:rPr>
        <w:t>спектроскопия ядерного магнитного резонанса</w:t>
      </w:r>
      <w:r w:rsidR="0060031A" w:rsidRPr="00411619">
        <w:rPr>
          <w:rStyle w:val="110"/>
          <w:color w:val="auto"/>
          <w:sz w:val="28"/>
          <w:szCs w:val="28"/>
        </w:rPr>
        <w:t>), ангиография при  которых</w:t>
      </w:r>
      <w:r w:rsidRPr="00411619">
        <w:rPr>
          <w:rStyle w:val="110"/>
          <w:color w:val="auto"/>
          <w:sz w:val="28"/>
          <w:szCs w:val="28"/>
        </w:rPr>
        <w:t xml:space="preserve"> могут быть </w:t>
      </w:r>
      <w:r w:rsidR="00FE41CA" w:rsidRPr="00411619">
        <w:rPr>
          <w:rStyle w:val="110"/>
          <w:color w:val="auto"/>
          <w:sz w:val="28"/>
          <w:szCs w:val="28"/>
        </w:rPr>
        <w:t>определены и дифференцированы этиологические</w:t>
      </w:r>
      <w:r w:rsidRPr="00411619">
        <w:rPr>
          <w:rStyle w:val="110"/>
          <w:color w:val="auto"/>
          <w:sz w:val="28"/>
          <w:szCs w:val="28"/>
        </w:rPr>
        <w:t xml:space="preserve"> причин</w:t>
      </w:r>
      <w:r w:rsidR="00FE41CA" w:rsidRPr="00411619">
        <w:rPr>
          <w:rStyle w:val="110"/>
          <w:color w:val="auto"/>
          <w:sz w:val="28"/>
          <w:szCs w:val="28"/>
        </w:rPr>
        <w:t>ы</w:t>
      </w:r>
      <w:r w:rsidR="0060031A" w:rsidRPr="00411619">
        <w:rPr>
          <w:rStyle w:val="110"/>
          <w:color w:val="auto"/>
          <w:sz w:val="28"/>
          <w:szCs w:val="28"/>
        </w:rPr>
        <w:t xml:space="preserve"> </w:t>
      </w:r>
      <w:r w:rsidR="00FE41CA" w:rsidRPr="00411619">
        <w:rPr>
          <w:rStyle w:val="110"/>
          <w:color w:val="auto"/>
          <w:sz w:val="28"/>
          <w:szCs w:val="28"/>
        </w:rPr>
        <w:t>(</w:t>
      </w:r>
      <w:r w:rsidRPr="00411619">
        <w:rPr>
          <w:rStyle w:val="110"/>
          <w:color w:val="auto"/>
          <w:sz w:val="28"/>
          <w:szCs w:val="28"/>
        </w:rPr>
        <w:t xml:space="preserve">перфорации кишки, </w:t>
      </w:r>
      <w:r w:rsidR="00FE41CA" w:rsidRPr="00411619">
        <w:rPr>
          <w:rStyle w:val="110"/>
          <w:color w:val="auto"/>
          <w:sz w:val="28"/>
          <w:szCs w:val="28"/>
        </w:rPr>
        <w:t>инфаркт, механические</w:t>
      </w:r>
      <w:r w:rsidRPr="00411619">
        <w:rPr>
          <w:rStyle w:val="110"/>
          <w:color w:val="auto"/>
          <w:sz w:val="28"/>
          <w:szCs w:val="28"/>
        </w:rPr>
        <w:t xml:space="preserve"> преграды или</w:t>
      </w:r>
      <w:r w:rsidR="00FE41CA" w:rsidRPr="00411619">
        <w:rPr>
          <w:rStyle w:val="110"/>
          <w:color w:val="auto"/>
          <w:sz w:val="28"/>
          <w:szCs w:val="28"/>
        </w:rPr>
        <w:t xml:space="preserve"> кровотечение </w:t>
      </w:r>
      <w:r w:rsidRPr="00411619">
        <w:rPr>
          <w:rStyle w:val="110"/>
          <w:color w:val="auto"/>
          <w:sz w:val="28"/>
          <w:szCs w:val="28"/>
        </w:rPr>
        <w:t>при истечении крови со скоростью 0,5 мл/мин</w:t>
      </w:r>
      <w:r w:rsidR="00FE41CA" w:rsidRPr="00411619">
        <w:rPr>
          <w:rStyle w:val="110"/>
          <w:color w:val="auto"/>
          <w:sz w:val="28"/>
          <w:szCs w:val="28"/>
        </w:rPr>
        <w:t>)</w:t>
      </w:r>
      <w:r w:rsidRPr="00411619">
        <w:rPr>
          <w:rStyle w:val="110"/>
          <w:color w:val="auto"/>
          <w:sz w:val="28"/>
          <w:szCs w:val="28"/>
        </w:rPr>
        <w:t>.</w:t>
      </w:r>
      <w:proofErr w:type="gramEnd"/>
      <w:r w:rsidRPr="00411619">
        <w:rPr>
          <w:rStyle w:val="110"/>
          <w:color w:val="auto"/>
          <w:sz w:val="28"/>
          <w:szCs w:val="28"/>
        </w:rPr>
        <w:t xml:space="preserve"> </w:t>
      </w:r>
      <w:r w:rsidR="00FE41CA" w:rsidRPr="00411619">
        <w:rPr>
          <w:rStyle w:val="110"/>
          <w:color w:val="auto"/>
          <w:sz w:val="28"/>
          <w:szCs w:val="28"/>
        </w:rPr>
        <w:t>Как альтернативные методы д</w:t>
      </w:r>
      <w:r w:rsidRPr="00411619">
        <w:rPr>
          <w:rStyle w:val="110"/>
          <w:color w:val="auto"/>
          <w:sz w:val="28"/>
          <w:szCs w:val="28"/>
        </w:rPr>
        <w:t>ля</w:t>
      </w:r>
      <w:r w:rsidR="00FE41CA" w:rsidRPr="00411619">
        <w:rPr>
          <w:rStyle w:val="110"/>
          <w:color w:val="auto"/>
          <w:sz w:val="28"/>
          <w:szCs w:val="28"/>
        </w:rPr>
        <w:t xml:space="preserve"> больных с кровотечением, реф</w:t>
      </w:r>
      <w:r w:rsidRPr="00411619">
        <w:rPr>
          <w:rStyle w:val="110"/>
          <w:color w:val="auto"/>
          <w:sz w:val="28"/>
          <w:szCs w:val="28"/>
        </w:rPr>
        <w:t>рактерным к эндоскопической терапии</w:t>
      </w:r>
      <w:r w:rsidR="00FE41CA" w:rsidRPr="00411619">
        <w:rPr>
          <w:rStyle w:val="110"/>
          <w:color w:val="auto"/>
          <w:sz w:val="28"/>
          <w:szCs w:val="28"/>
        </w:rPr>
        <w:t xml:space="preserve"> возможно </w:t>
      </w:r>
      <w:r w:rsidR="0060031A" w:rsidRPr="00411619">
        <w:rPr>
          <w:rStyle w:val="110"/>
          <w:color w:val="auto"/>
          <w:sz w:val="28"/>
          <w:szCs w:val="28"/>
        </w:rPr>
        <w:t>внутриартериальное</w:t>
      </w:r>
      <w:r w:rsidR="00FE41CA" w:rsidRPr="00411619">
        <w:rPr>
          <w:rStyle w:val="110"/>
          <w:color w:val="auto"/>
          <w:sz w:val="28"/>
          <w:szCs w:val="28"/>
        </w:rPr>
        <w:t xml:space="preserve"> введение вазопресси</w:t>
      </w:r>
      <w:r w:rsidRPr="00411619">
        <w:rPr>
          <w:rStyle w:val="110"/>
          <w:color w:val="auto"/>
          <w:sz w:val="28"/>
          <w:szCs w:val="28"/>
        </w:rPr>
        <w:t>на и</w:t>
      </w:r>
      <w:r w:rsidR="00FE41CA" w:rsidRPr="00411619">
        <w:rPr>
          <w:rStyle w:val="110"/>
          <w:color w:val="auto"/>
          <w:sz w:val="28"/>
          <w:szCs w:val="28"/>
        </w:rPr>
        <w:t>ли эмбо</w:t>
      </w:r>
      <w:r w:rsidR="0060031A" w:rsidRPr="00411619">
        <w:rPr>
          <w:rStyle w:val="110"/>
          <w:color w:val="auto"/>
          <w:sz w:val="28"/>
          <w:szCs w:val="28"/>
        </w:rPr>
        <w:t>лотерапия</w:t>
      </w:r>
      <w:r w:rsidRPr="00411619">
        <w:rPr>
          <w:rStyle w:val="110"/>
          <w:color w:val="auto"/>
          <w:sz w:val="28"/>
          <w:szCs w:val="28"/>
        </w:rPr>
        <w:t>.</w:t>
      </w:r>
    </w:p>
    <w:p w:rsidR="009A1576" w:rsidRPr="00411619" w:rsidRDefault="00124795" w:rsidP="00C10174">
      <w:pPr>
        <w:tabs>
          <w:tab w:val="left" w:pos="1485"/>
        </w:tabs>
        <w:spacing w:line="360" w:lineRule="auto"/>
        <w:ind w:firstLine="709"/>
        <w:contextualSpacing/>
        <w:jc w:val="both"/>
      </w:pPr>
      <w:proofErr w:type="gramStart"/>
      <w:r w:rsidRPr="00411619">
        <w:t>В настоящее время в клинической практике часто используется классификация кровопотери Американской коллегии хирургов (АТ</w:t>
      </w:r>
      <w:r w:rsidRPr="00411619">
        <w:rPr>
          <w:lang w:val="en-US"/>
        </w:rPr>
        <w:t>LS</w:t>
      </w:r>
      <w:r w:rsidR="0060031A" w:rsidRPr="00411619">
        <w:t>,</w:t>
      </w:r>
      <w:r w:rsidRPr="00411619">
        <w:t xml:space="preserve"> 2012)</w:t>
      </w:r>
      <w:r w:rsidR="0060031A" w:rsidRPr="00411619">
        <w:t>,</w:t>
      </w:r>
      <w:r w:rsidRPr="00411619">
        <w:t xml:space="preserve"> включающая 4 класса</w:t>
      </w:r>
      <w:r w:rsidR="00C138D3" w:rsidRPr="00411619">
        <w:t xml:space="preserve"> (</w:t>
      </w:r>
      <w:r w:rsidR="00C138D3" w:rsidRPr="00411619">
        <w:rPr>
          <w:lang w:val="en-US"/>
        </w:rPr>
        <w:t>I</w:t>
      </w:r>
      <w:r w:rsidR="00C138D3" w:rsidRPr="00411619">
        <w:t xml:space="preserve">, </w:t>
      </w:r>
      <w:r w:rsidR="00C138D3" w:rsidRPr="00411619">
        <w:rPr>
          <w:lang w:val="en-US"/>
        </w:rPr>
        <w:t>II</w:t>
      </w:r>
      <w:r w:rsidR="00C138D3" w:rsidRPr="00411619">
        <w:t xml:space="preserve">, </w:t>
      </w:r>
      <w:r w:rsidR="00C138D3" w:rsidRPr="00411619">
        <w:rPr>
          <w:lang w:val="en-US"/>
        </w:rPr>
        <w:t>III</w:t>
      </w:r>
      <w:r w:rsidR="00C138D3" w:rsidRPr="00411619">
        <w:t xml:space="preserve">, </w:t>
      </w:r>
      <w:r w:rsidR="00C138D3" w:rsidRPr="00411619">
        <w:rPr>
          <w:lang w:val="en-US"/>
        </w:rPr>
        <w:t>IV</w:t>
      </w:r>
      <w:r w:rsidR="00C138D3" w:rsidRPr="00411619">
        <w:t>)</w:t>
      </w:r>
      <w:r w:rsidRPr="00411619">
        <w:t xml:space="preserve"> по критериям: кровопотеря в мл и % объема</w:t>
      </w:r>
      <w:r w:rsidR="00D84EEE" w:rsidRPr="00411619">
        <w:t xml:space="preserve"> </w:t>
      </w:r>
      <w:r w:rsidRPr="00411619">
        <w:t xml:space="preserve"> крови, пульс</w:t>
      </w:r>
      <w:r w:rsidR="00D84EEE" w:rsidRPr="00411619">
        <w:t>, частота,</w:t>
      </w:r>
      <w:r w:rsidRPr="00411619">
        <w:t xml:space="preserve"> </w:t>
      </w:r>
      <w:r w:rsidR="00D84EEE" w:rsidRPr="00411619">
        <w:t>АДсис, АДпульсовое, частота дыха</w:t>
      </w:r>
      <w:r w:rsidRPr="00411619">
        <w:t>тельных движений, диурез, ЦНС/психическое состояние, начальная инфузионная терапия</w:t>
      </w:r>
      <w:r w:rsidR="00D84EEE" w:rsidRPr="00411619">
        <w:t xml:space="preserve"> </w:t>
      </w:r>
      <w:r w:rsidR="00AB0113" w:rsidRPr="00411619">
        <w:t>[</w:t>
      </w:r>
      <w:r w:rsidR="00636369" w:rsidRPr="00411619">
        <w:t>135, 139, 143, 146, 150, 156, 156, 165</w:t>
      </w:r>
      <w:r w:rsidR="00AB0113" w:rsidRPr="00411619">
        <w:t>].</w:t>
      </w:r>
      <w:proofErr w:type="gramEnd"/>
    </w:p>
    <w:p w:rsidR="009A1576" w:rsidRPr="00411619" w:rsidRDefault="009A1576" w:rsidP="00C10174">
      <w:pPr>
        <w:spacing w:line="360" w:lineRule="auto"/>
        <w:ind w:right="20" w:firstLine="709"/>
        <w:contextualSpacing/>
        <w:jc w:val="both"/>
      </w:pPr>
      <w:r w:rsidRPr="00411619">
        <w:lastRenderedPageBreak/>
        <w:t>Более 50% всех острых желудочно-кишечных кровотечений из верхних путей происходит за счет пептической язвы</w:t>
      </w:r>
      <w:r w:rsidR="00D84EEE" w:rsidRPr="00411619">
        <w:t>,</w:t>
      </w:r>
      <w:r w:rsidR="00E77F45" w:rsidRPr="00411619">
        <w:t xml:space="preserve"> в основе</w:t>
      </w:r>
      <w:r w:rsidR="00D84EEE" w:rsidRPr="00411619">
        <w:t xml:space="preserve"> развития </w:t>
      </w:r>
      <w:r w:rsidR="00E77F45" w:rsidRPr="00411619">
        <w:t xml:space="preserve"> которой находятся</w:t>
      </w:r>
      <w:r w:rsidR="00D84EEE" w:rsidRPr="00411619">
        <w:t xml:space="preserve"> </w:t>
      </w:r>
      <w:r w:rsidR="00E77F45" w:rsidRPr="00411619">
        <w:t>д</w:t>
      </w:r>
      <w:r w:rsidRPr="00411619">
        <w:t xml:space="preserve">ва главных фактора риска - наличие инфекции </w:t>
      </w:r>
      <w:r w:rsidRPr="00411619">
        <w:rPr>
          <w:iCs/>
        </w:rPr>
        <w:t>Helicobacter pylori</w:t>
      </w:r>
      <w:r w:rsidRPr="00411619">
        <w:t xml:space="preserve"> и </w:t>
      </w:r>
      <w:r w:rsidR="00E77F45" w:rsidRPr="00411619">
        <w:t xml:space="preserve">частое применение </w:t>
      </w:r>
      <w:r w:rsidRPr="00411619">
        <w:t>НПВП</w:t>
      </w:r>
      <w:r w:rsidR="00E77F45" w:rsidRPr="00411619">
        <w:t xml:space="preserve"> или других </w:t>
      </w:r>
      <w:r w:rsidR="00D84EEE" w:rsidRPr="00411619">
        <w:t xml:space="preserve">агрессивных для слизистой </w:t>
      </w:r>
      <w:r w:rsidR="00E77F45" w:rsidRPr="00411619">
        <w:t>медикаментозных средств</w:t>
      </w:r>
      <w:r w:rsidRPr="00411619">
        <w:t xml:space="preserve">. </w:t>
      </w:r>
      <w:r w:rsidR="00E77F45" w:rsidRPr="00411619">
        <w:t xml:space="preserve">Необходимо отметить, что в последние годы </w:t>
      </w:r>
      <w:r w:rsidRPr="00411619">
        <w:t xml:space="preserve">сфера действия </w:t>
      </w:r>
      <w:r w:rsidR="00E77F45" w:rsidRPr="00411619">
        <w:rPr>
          <w:iCs/>
        </w:rPr>
        <w:t>Helicobacter pylori</w:t>
      </w:r>
      <w:r w:rsidR="00E77F45" w:rsidRPr="00411619">
        <w:t xml:space="preserve"> значительно </w:t>
      </w:r>
      <w:r w:rsidRPr="00411619">
        <w:t>уменьшилась,</w:t>
      </w:r>
      <w:r w:rsidR="00E77F45" w:rsidRPr="00411619">
        <w:t xml:space="preserve"> в тоже время</w:t>
      </w:r>
      <w:r w:rsidRPr="00411619">
        <w:t xml:space="preserve"> использование НПВП возросло.</w:t>
      </w:r>
      <w:r w:rsidR="00E77F45" w:rsidRPr="00411619">
        <w:t xml:space="preserve"> Физиологическое и психологическое напряжение в современных условиях могут стать патогенетическими факторами, существенно увеличить риск формирования ЯБЖ, ДПК, что</w:t>
      </w:r>
      <w:r w:rsidR="00D84EEE" w:rsidRPr="00411619">
        <w:t>,</w:t>
      </w:r>
      <w:r w:rsidR="00E77F45" w:rsidRPr="00411619">
        <w:t xml:space="preserve"> соответственно</w:t>
      </w:r>
      <w:r w:rsidR="00D84EEE" w:rsidRPr="00411619">
        <w:t>,</w:t>
      </w:r>
      <w:r w:rsidR="00E77F45" w:rsidRPr="00411619">
        <w:t xml:space="preserve"> увеличивает риск желудочно- кишечного кровотечения.</w:t>
      </w:r>
    </w:p>
    <w:p w:rsidR="007C7820" w:rsidRPr="00411619" w:rsidRDefault="00E07991" w:rsidP="00C10174">
      <w:pPr>
        <w:tabs>
          <w:tab w:val="left" w:pos="1485"/>
        </w:tabs>
        <w:spacing w:line="360" w:lineRule="auto"/>
        <w:ind w:firstLine="709"/>
        <w:contextualSpacing/>
        <w:jc w:val="both"/>
      </w:pPr>
      <w:r w:rsidRPr="00411619">
        <w:t xml:space="preserve">Особенностью язвенных ОГДК </w:t>
      </w:r>
      <w:r w:rsidR="005F3342" w:rsidRPr="00411619">
        <w:t>является проявления</w:t>
      </w:r>
      <w:r w:rsidRPr="00411619">
        <w:t xml:space="preserve"> обострения язвенной болезни</w:t>
      </w:r>
      <w:r w:rsidR="00791496" w:rsidRPr="00411619">
        <w:t xml:space="preserve"> и </w:t>
      </w:r>
      <w:r w:rsidR="005F3342" w:rsidRPr="00411619">
        <w:t>прогрессирование</w:t>
      </w:r>
      <w:r w:rsidRPr="00411619">
        <w:t xml:space="preserve"> дистрофических процессов в области язвенного кратера, который под</w:t>
      </w:r>
      <w:r w:rsidR="00791496" w:rsidRPr="00411619">
        <w:t xml:space="preserve"> воздействием ферментации и действия желудоч</w:t>
      </w:r>
      <w:r w:rsidR="005F3342" w:rsidRPr="00411619">
        <w:t xml:space="preserve">ного сока </w:t>
      </w:r>
      <w:proofErr w:type="gramStart"/>
      <w:r w:rsidR="005F3342" w:rsidRPr="00411619">
        <w:t>обнажае</w:t>
      </w:r>
      <w:r w:rsidR="00791496" w:rsidRPr="00411619">
        <w:t>тся</w:t>
      </w:r>
      <w:proofErr w:type="gramEnd"/>
      <w:r w:rsidR="00791496" w:rsidRPr="00411619">
        <w:t xml:space="preserve"> и разрушаются сосуды различного диаметра</w:t>
      </w:r>
      <w:r w:rsidR="005F3342" w:rsidRPr="00411619">
        <w:t>,</w:t>
      </w:r>
      <w:r w:rsidR="00791496" w:rsidRPr="00411619">
        <w:t xml:space="preserve"> от чего зависит скорость и объем кровотечения. В результате кровотечения отмечаются патологические и компенсаторные реакции организма</w:t>
      </w:r>
      <w:r w:rsidR="005F3342" w:rsidRPr="00411619">
        <w:t>,</w:t>
      </w:r>
      <w:r w:rsidR="00791496" w:rsidRPr="00411619">
        <w:t xml:space="preserve"> зависящие от объема и скорости кровопотери. </w:t>
      </w:r>
      <w:proofErr w:type="gramStart"/>
      <w:r w:rsidR="00791496" w:rsidRPr="00411619">
        <w:t xml:space="preserve">Быстро определить и оценить величину кровопотери </w:t>
      </w:r>
      <w:r w:rsidR="00B629E4" w:rsidRPr="00411619">
        <w:t xml:space="preserve">при ОГДК </w:t>
      </w:r>
      <w:r w:rsidR="00791496" w:rsidRPr="00411619">
        <w:t xml:space="preserve">в клинической </w:t>
      </w:r>
      <w:r w:rsidR="00B629E4" w:rsidRPr="00411619">
        <w:t>практике</w:t>
      </w:r>
      <w:r w:rsidR="005F3342" w:rsidRPr="00411619">
        <w:t xml:space="preserve"> -</w:t>
      </w:r>
      <w:r w:rsidR="00B629E4" w:rsidRPr="00411619">
        <w:t xml:space="preserve"> сложная задача, так как только после потери более </w:t>
      </w:r>
      <w:r w:rsidR="007C7820" w:rsidRPr="00411619">
        <w:t>20-</w:t>
      </w:r>
      <w:r w:rsidR="00B629E4" w:rsidRPr="00411619">
        <w:t>25% ОЦК проявляются выраженные реакции организма в виде рефлекторной вазоконстрикции и образования первичного</w:t>
      </w:r>
      <w:r w:rsidR="007C7820" w:rsidRPr="00411619">
        <w:t xml:space="preserve"> тромба, снижение системного</w:t>
      </w:r>
      <w:r w:rsidR="00B629E4" w:rsidRPr="00411619">
        <w:t xml:space="preserve"> АД и сердечного выброса, аутоге</w:t>
      </w:r>
      <w:r w:rsidR="005F3342" w:rsidRPr="00411619">
        <w:t>моди</w:t>
      </w:r>
      <w:r w:rsidR="00B629E4" w:rsidRPr="00411619">
        <w:t>люция, высвобождение антидиуретического гормаона и альдостерона, стабилизация внутрисосудистого объема за счет межтканево</w:t>
      </w:r>
      <w:r w:rsidR="005F3342" w:rsidRPr="00411619">
        <w:t>й</w:t>
      </w:r>
      <w:r w:rsidR="00B629E4" w:rsidRPr="00411619">
        <w:tab/>
        <w:t xml:space="preserve"> жидкости.</w:t>
      </w:r>
      <w:proofErr w:type="gramEnd"/>
      <w:r w:rsidR="00AA4327" w:rsidRPr="00411619">
        <w:t xml:space="preserve"> Фактическое развитие гиповолемии вследствии кровопотери, гипоперфузия органов, наруше</w:t>
      </w:r>
      <w:r w:rsidR="005F3342" w:rsidRPr="00411619">
        <w:t xml:space="preserve">ние общего </w:t>
      </w:r>
      <w:r w:rsidR="00AA4327" w:rsidRPr="00411619">
        <w:t>и</w:t>
      </w:r>
      <w:r w:rsidR="005F3342" w:rsidRPr="00411619">
        <w:t xml:space="preserve"> </w:t>
      </w:r>
      <w:r w:rsidR="00AA4327" w:rsidRPr="00411619">
        <w:t xml:space="preserve"> регионарного кровобращения, микроциркуляции </w:t>
      </w:r>
      <w:r w:rsidR="007C7820" w:rsidRPr="00411619">
        <w:t>и гомеостаза</w:t>
      </w:r>
      <w:r w:rsidR="00AA4327" w:rsidRPr="00411619">
        <w:t xml:space="preserve"> с развитием клеточной гипоксии и метаболического ацидоза, усиление интоксикации</w:t>
      </w:r>
      <w:r w:rsidR="005F3342" w:rsidRPr="00411619">
        <w:t xml:space="preserve"> продуктами гидролиза вследствие</w:t>
      </w:r>
      <w:r w:rsidR="00AA4327" w:rsidRPr="00411619">
        <w:t xml:space="preserve"> </w:t>
      </w:r>
      <w:r w:rsidR="008B6B8B" w:rsidRPr="00411619">
        <w:t>излившейся в кишечник крови и ее резорбци</w:t>
      </w:r>
      <w:proofErr w:type="gramStart"/>
      <w:r w:rsidR="008B6B8B" w:rsidRPr="00411619">
        <w:t>я</w:t>
      </w:r>
      <w:r w:rsidR="005F3342" w:rsidRPr="00411619">
        <w:t>-</w:t>
      </w:r>
      <w:proofErr w:type="gramEnd"/>
      <w:r w:rsidR="005F3342" w:rsidRPr="00411619">
        <w:t xml:space="preserve">  </w:t>
      </w:r>
      <w:r w:rsidR="008B6B8B" w:rsidRPr="00411619">
        <w:t xml:space="preserve"> являются звеньями патогенеза развития органных дисфункции, СПОН и неблагоприятных исходов при ОГДК.</w:t>
      </w:r>
      <w:r w:rsidR="0030743E">
        <w:t xml:space="preserve"> </w:t>
      </w:r>
      <w:r w:rsidR="007C7820" w:rsidRPr="00411619">
        <w:t xml:space="preserve">Клиническая </w:t>
      </w:r>
      <w:r w:rsidR="005F3342" w:rsidRPr="00411619">
        <w:t xml:space="preserve"> к</w:t>
      </w:r>
      <w:r w:rsidR="007C7820" w:rsidRPr="00411619">
        <w:t xml:space="preserve">артина при ОГДК зависит от объема, скорости </w:t>
      </w:r>
      <w:r w:rsidR="007C7820" w:rsidRPr="00411619">
        <w:lastRenderedPageBreak/>
        <w:t>кровоптери, компенсаторных возможностей организма, наличия сопутс</w:t>
      </w:r>
      <w:r w:rsidR="005F3342" w:rsidRPr="00411619">
        <w:t>т</w:t>
      </w:r>
      <w:r w:rsidR="007C7820" w:rsidRPr="00411619">
        <w:t>вующих осложнений и состоит из прямых признаков и си</w:t>
      </w:r>
      <w:r w:rsidR="005F3342" w:rsidRPr="00411619">
        <w:t>м</w:t>
      </w:r>
      <w:r w:rsidR="007C7820" w:rsidRPr="00411619">
        <w:t>птомов острой кровопотери.</w:t>
      </w:r>
    </w:p>
    <w:p w:rsidR="007C7820" w:rsidRPr="00411619" w:rsidRDefault="004139DD" w:rsidP="00C10174">
      <w:pPr>
        <w:tabs>
          <w:tab w:val="left" w:pos="1485"/>
        </w:tabs>
        <w:spacing w:line="360" w:lineRule="auto"/>
        <w:ind w:firstLine="709"/>
        <w:contextualSpacing/>
        <w:jc w:val="both"/>
      </w:pPr>
      <w:r w:rsidRPr="00411619">
        <w:t>Исследователями описаны о</w:t>
      </w:r>
      <w:r w:rsidR="007C7820" w:rsidRPr="00411619">
        <w:t xml:space="preserve">сновные </w:t>
      </w:r>
      <w:r w:rsidRPr="00411619">
        <w:t xml:space="preserve">прямые </w:t>
      </w:r>
      <w:r w:rsidR="007C7820" w:rsidRPr="00411619">
        <w:t>признаки</w:t>
      </w:r>
      <w:r w:rsidR="00802A73" w:rsidRPr="00411619">
        <w:t>:</w:t>
      </w:r>
      <w:r w:rsidR="007C7820" w:rsidRPr="00411619">
        <w:t xml:space="preserve"> рвота кровью</w:t>
      </w:r>
      <w:r w:rsidRPr="00411619">
        <w:t xml:space="preserve"> (</w:t>
      </w:r>
      <w:r w:rsidRPr="00411619">
        <w:rPr>
          <w:lang w:val="en-US"/>
        </w:rPr>
        <w:t>haematemesis</w:t>
      </w:r>
      <w:r w:rsidRPr="00411619">
        <w:t>)</w:t>
      </w:r>
      <w:r w:rsidR="007C7820" w:rsidRPr="00411619">
        <w:t>, рвотные массы напоминают кофейную гущу</w:t>
      </w:r>
      <w:r w:rsidRPr="00411619">
        <w:t xml:space="preserve"> (</w:t>
      </w:r>
      <w:r w:rsidRPr="00411619">
        <w:rPr>
          <w:lang w:val="en-US"/>
        </w:rPr>
        <w:t>melaenemesis</w:t>
      </w:r>
      <w:r w:rsidRPr="00411619">
        <w:t>)</w:t>
      </w:r>
      <w:r w:rsidR="007C7820" w:rsidRPr="00411619">
        <w:t>,</w:t>
      </w:r>
      <w:r w:rsidRPr="00411619">
        <w:t xml:space="preserve"> дегтеобразный стул (</w:t>
      </w:r>
      <w:r w:rsidRPr="00411619">
        <w:rPr>
          <w:lang w:val="en-US"/>
        </w:rPr>
        <w:t>melaena</w:t>
      </w:r>
      <w:r w:rsidRPr="00411619">
        <w:t xml:space="preserve">), симтом Бергмана (характерный признак язвенного кровотечения, внезапное исчезновение болевого синдрома на фоне обострения </w:t>
      </w:r>
      <w:r w:rsidR="00802A73" w:rsidRPr="00411619">
        <w:t>язвенной болезни) и др.</w:t>
      </w:r>
    </w:p>
    <w:p w:rsidR="00231013" w:rsidRPr="00411619" w:rsidRDefault="005328EB" w:rsidP="00C10174">
      <w:pPr>
        <w:tabs>
          <w:tab w:val="left" w:pos="1485"/>
        </w:tabs>
        <w:spacing w:line="360" w:lineRule="auto"/>
        <w:ind w:firstLine="709"/>
        <w:contextualSpacing/>
        <w:jc w:val="both"/>
      </w:pPr>
      <w:r w:rsidRPr="00411619">
        <w:t xml:space="preserve">Выраженность общих симптомов острой кровопотери зависит от объема и скорости: при 10% ОЦК </w:t>
      </w:r>
      <w:r w:rsidR="005F3342" w:rsidRPr="00411619">
        <w:t xml:space="preserve">они </w:t>
      </w:r>
      <w:r w:rsidRPr="00411619">
        <w:t>практически не отмечаются либо слабо вы</w:t>
      </w:r>
      <w:r w:rsidR="005F3342" w:rsidRPr="00411619">
        <w:t>раже</w:t>
      </w:r>
      <w:r w:rsidRPr="00411619">
        <w:t>ны (</w:t>
      </w:r>
      <w:r w:rsidR="00EB0B1A" w:rsidRPr="00411619">
        <w:t>общая слабость, тенденция снижения АД, пульс нормальный, тош</w:t>
      </w:r>
      <w:r w:rsidR="005F3342" w:rsidRPr="00411619">
        <w:t>нота, озноб, сух</w:t>
      </w:r>
      <w:r w:rsidR="00EB0B1A" w:rsidRPr="00411619">
        <w:t>ость и солоноватый привкус во рту</w:t>
      </w:r>
      <w:r w:rsidRPr="00411619">
        <w:t>)</w:t>
      </w:r>
      <w:r w:rsidR="00EB0B1A" w:rsidRPr="00411619">
        <w:t xml:space="preserve">; при 10-20% ОЦК эти сиптомы более выражены, но быстро компенсируются за счет выброса депонированной крови; при 20-30% ОЦК возникают признаки 1 стадии геморрагического шока – больной в сознании, но иногда возможно возбуждение или взволнованность, кожа бледная и холодная, подкожные вены спавшиеся, тахикардия до 90-100 уд/мин, слабого наполнения, АД нормальное или слегка снижено, олигоурия до 15-30 мл/ч; при 30-40% ОЦК </w:t>
      </w:r>
      <w:r w:rsidR="00E32236" w:rsidRPr="00411619">
        <w:t>признаки 2 стадии геморрагического шока (декомпенсированного обратимого процесса) – больной возбужден и беспокоен, бледность кожных покровов и цианоз слизистых, одышка, признаки СОЛП, тахикария б</w:t>
      </w:r>
      <w:r w:rsidR="005F3342" w:rsidRPr="00411619">
        <w:t xml:space="preserve">олее 120 уд/мин, АД ниже 100 мм </w:t>
      </w:r>
      <w:r w:rsidR="00E32236" w:rsidRPr="00411619">
        <w:t xml:space="preserve">рт. </w:t>
      </w:r>
      <w:proofErr w:type="gramStart"/>
      <w:r w:rsidR="00E32236" w:rsidRPr="00411619">
        <w:t>ст</w:t>
      </w:r>
      <w:proofErr w:type="gramEnd"/>
      <w:r w:rsidR="00E32236" w:rsidRPr="00411619">
        <w:t>, олигоурия менее 15 мл/ч; при 40% ОЦК и более признаки 3 тяжелейшей  стадии геморрагического шока – больной без сознания, холодный липкий пот, бледная кожа, одышка, пульс нитевидный</w:t>
      </w:r>
      <w:r w:rsidR="00501C6C" w:rsidRPr="00411619">
        <w:t>,</w:t>
      </w:r>
      <w:r w:rsidR="00E32236" w:rsidRPr="00411619">
        <w:t xml:space="preserve"> более 140 уд/ми</w:t>
      </w:r>
      <w:r w:rsidR="00501C6C" w:rsidRPr="00411619">
        <w:t xml:space="preserve">н, АД выражено </w:t>
      </w:r>
      <w:proofErr w:type="gramStart"/>
      <w:r w:rsidR="00501C6C" w:rsidRPr="00411619">
        <w:t>низкое</w:t>
      </w:r>
      <w:proofErr w:type="gramEnd"/>
      <w:r w:rsidR="00501C6C" w:rsidRPr="00411619">
        <w:t xml:space="preserve"> или не о</w:t>
      </w:r>
      <w:r w:rsidR="00E32236" w:rsidRPr="00411619">
        <w:t>п</w:t>
      </w:r>
      <w:r w:rsidR="00501C6C" w:rsidRPr="00411619">
        <w:t>р</w:t>
      </w:r>
      <w:r w:rsidR="00E32236" w:rsidRPr="00411619">
        <w:t>еделяется, олигоанурия.</w:t>
      </w:r>
      <w:r w:rsidR="00DE5640" w:rsidRPr="00411619">
        <w:t xml:space="preserve"> Дополнительные при</w:t>
      </w:r>
      <w:r w:rsidR="00BE5862" w:rsidRPr="00411619">
        <w:t>знаки</w:t>
      </w:r>
      <w:r w:rsidR="00DE5640" w:rsidRPr="00411619">
        <w:t xml:space="preserve"> определяются сопутствующими заболеваниями и индивидуальными компенсаторными возможностями защитных детоксицирующих систем.</w:t>
      </w:r>
    </w:p>
    <w:p w:rsidR="002F13AB" w:rsidRDefault="00C74A6D" w:rsidP="00C10174">
      <w:pPr>
        <w:spacing w:line="360" w:lineRule="auto"/>
        <w:ind w:left="23" w:right="62" w:firstLine="692"/>
        <w:contextualSpacing/>
        <w:jc w:val="both"/>
        <w:rPr>
          <w:rStyle w:val="110"/>
          <w:color w:val="auto"/>
          <w:sz w:val="28"/>
          <w:szCs w:val="28"/>
        </w:rPr>
      </w:pPr>
      <w:r w:rsidRPr="00411619">
        <w:t xml:space="preserve">Необходимо отметить, что у большинства пациентов </w:t>
      </w:r>
      <w:r w:rsidR="00BE5862" w:rsidRPr="00411619">
        <w:t xml:space="preserve">с </w:t>
      </w:r>
      <w:r w:rsidRPr="00411619">
        <w:t>ОЯГДК остановка кровотечения достигает</w:t>
      </w:r>
      <w:r w:rsidR="00F1654E" w:rsidRPr="00411619">
        <w:t>с</w:t>
      </w:r>
      <w:r w:rsidRPr="00411619">
        <w:t xml:space="preserve">я более чем в 90%, но при этом </w:t>
      </w:r>
      <w:r w:rsidR="00A34163" w:rsidRPr="00411619">
        <w:t xml:space="preserve">важно </w:t>
      </w:r>
      <w:r w:rsidRPr="00411619">
        <w:t>идентифи</w:t>
      </w:r>
      <w:r w:rsidR="00A34163" w:rsidRPr="00411619">
        <w:t>цировать больных с высо</w:t>
      </w:r>
      <w:r w:rsidRPr="00411619">
        <w:t xml:space="preserve">ким риском осложнений, </w:t>
      </w:r>
      <w:r w:rsidR="00F1654E" w:rsidRPr="00411619">
        <w:t>факторами</w:t>
      </w:r>
      <w:r w:rsidR="00A34163" w:rsidRPr="00411619">
        <w:t xml:space="preserve"> развития повторного кровотечения и смерти, а также </w:t>
      </w:r>
      <w:r w:rsidRPr="00411619">
        <w:t>необходимости оперативного вмешательства</w:t>
      </w:r>
      <w:r w:rsidR="00CA3B7C" w:rsidRPr="00411619">
        <w:t>. Исследователями</w:t>
      </w:r>
      <w:r w:rsidR="00BE5862" w:rsidRPr="00411619">
        <w:t xml:space="preserve"> </w:t>
      </w:r>
      <w:r w:rsidR="00CA3B7C" w:rsidRPr="00411619">
        <w:t>указаны основные клинические факторы</w:t>
      </w:r>
      <w:r w:rsidR="00A34163" w:rsidRPr="00411619">
        <w:t xml:space="preserve"> риска, </w:t>
      </w:r>
      <w:r w:rsidR="00A34163" w:rsidRPr="00411619">
        <w:lastRenderedPageBreak/>
        <w:t xml:space="preserve">влияющие </w:t>
      </w:r>
      <w:r w:rsidR="00CA3B7C" w:rsidRPr="00411619">
        <w:t>на смертность при ОЯГДК</w:t>
      </w:r>
      <w:r w:rsidR="00A34163" w:rsidRPr="00411619">
        <w:t>: возраст (11%); геморрагический шок (23%); повторное кров</w:t>
      </w:r>
      <w:r w:rsidR="00CA3B7C" w:rsidRPr="00411619">
        <w:t>отечение в течение 72 ч (30%); н</w:t>
      </w:r>
      <w:r w:rsidR="00A34163" w:rsidRPr="00411619">
        <w:t>аличие крови, выделяемой по назогастральному зонду (50%)</w:t>
      </w:r>
      <w:r w:rsidR="00204DA3" w:rsidRPr="00411619">
        <w:t>, рвота</w:t>
      </w:r>
      <w:r w:rsidR="00BE5862" w:rsidRPr="00411619">
        <w:t xml:space="preserve"> </w:t>
      </w:r>
      <w:r w:rsidR="00204DA3" w:rsidRPr="00411619">
        <w:t>(&lt;20</w:t>
      </w:r>
      <w:r w:rsidR="003F48DA" w:rsidRPr="00411619">
        <w:t xml:space="preserve">). </w:t>
      </w:r>
      <w:r w:rsidR="00CA3B7C" w:rsidRPr="00411619">
        <w:t>Также предикторами смертности могут</w:t>
      </w:r>
      <w:r w:rsidR="002F13AB" w:rsidRPr="00411619">
        <w:t xml:space="preserve"> служить результат</w:t>
      </w:r>
      <w:r w:rsidR="00CA3B7C" w:rsidRPr="00411619">
        <w:t xml:space="preserve">ы эндоскопического исследования (эндоскопические признаки): артериальное кровотечение (90%); отсутствие визуализации кровоточащего сосуда (40-50%); </w:t>
      </w:r>
      <w:r w:rsidR="003F48DA" w:rsidRPr="00411619">
        <w:t>с</w:t>
      </w:r>
      <w:r w:rsidR="00CA3B7C" w:rsidRPr="00411619">
        <w:t>формировавшийся сгусток в месте кровотечения (10-25%); плоско пигментированное место</w:t>
      </w:r>
      <w:r w:rsidR="00204DA3" w:rsidRPr="00411619">
        <w:t xml:space="preserve"> (&lt;10%); </w:t>
      </w:r>
      <w:r w:rsidR="003F48DA" w:rsidRPr="00411619">
        <w:t>ч</w:t>
      </w:r>
      <w:r w:rsidR="00BE5862" w:rsidRPr="00411619">
        <w:t>истая поверхность язвы (&lt;5</w:t>
      </w:r>
      <w:r w:rsidR="006874CA" w:rsidRPr="00411619">
        <w:t xml:space="preserve"> %) [</w:t>
      </w:r>
      <w:r w:rsidR="00636369" w:rsidRPr="00411619">
        <w:t>39, 43, 80, 95, 95, 127, 129, 135, 137, 139, 143</w:t>
      </w:r>
      <w:r w:rsidR="006874CA" w:rsidRPr="00411619">
        <w:t>].</w:t>
      </w:r>
      <w:r w:rsidR="00BE5862" w:rsidRPr="00411619">
        <w:t xml:space="preserve"> </w:t>
      </w:r>
      <w:r w:rsidR="00ED35EE" w:rsidRPr="00411619">
        <w:t xml:space="preserve">Некоторые исследователи предлагают </w:t>
      </w:r>
      <w:r w:rsidR="00ED35EE" w:rsidRPr="00411619">
        <w:rPr>
          <w:rStyle w:val="110"/>
          <w:color w:val="auto"/>
          <w:sz w:val="28"/>
          <w:szCs w:val="28"/>
        </w:rPr>
        <w:t>использовать э</w:t>
      </w:r>
      <w:r w:rsidR="002F13AB" w:rsidRPr="00411619">
        <w:rPr>
          <w:rStyle w:val="110"/>
          <w:color w:val="auto"/>
          <w:sz w:val="28"/>
          <w:szCs w:val="28"/>
        </w:rPr>
        <w:t xml:space="preserve">ндоскопические </w:t>
      </w:r>
      <w:r w:rsidR="00ED35EE" w:rsidRPr="00411619">
        <w:rPr>
          <w:rStyle w:val="110"/>
          <w:color w:val="auto"/>
          <w:sz w:val="28"/>
          <w:szCs w:val="28"/>
        </w:rPr>
        <w:t>признаки для предсказания</w:t>
      </w:r>
      <w:r w:rsidR="002F13AB" w:rsidRPr="00411619">
        <w:rPr>
          <w:rStyle w:val="110"/>
          <w:color w:val="auto"/>
          <w:sz w:val="28"/>
          <w:szCs w:val="28"/>
        </w:rPr>
        <w:t xml:space="preserve"> риск</w:t>
      </w:r>
      <w:r w:rsidR="00ED35EE" w:rsidRPr="00411619">
        <w:rPr>
          <w:rStyle w:val="110"/>
          <w:color w:val="auto"/>
          <w:sz w:val="28"/>
          <w:szCs w:val="28"/>
        </w:rPr>
        <w:t>а</w:t>
      </w:r>
      <w:r w:rsidR="002F13AB" w:rsidRPr="00411619">
        <w:rPr>
          <w:rStyle w:val="110"/>
          <w:color w:val="auto"/>
          <w:sz w:val="28"/>
          <w:szCs w:val="28"/>
        </w:rPr>
        <w:t xml:space="preserve"> повторного кровотечения, </w:t>
      </w:r>
      <w:r w:rsidR="003B6D7A" w:rsidRPr="00411619">
        <w:rPr>
          <w:rStyle w:val="110"/>
          <w:color w:val="auto"/>
          <w:sz w:val="28"/>
          <w:szCs w:val="28"/>
        </w:rPr>
        <w:t xml:space="preserve">а также </w:t>
      </w:r>
      <w:r w:rsidR="00BE5862" w:rsidRPr="00411619">
        <w:rPr>
          <w:rStyle w:val="110"/>
          <w:color w:val="auto"/>
          <w:sz w:val="28"/>
          <w:szCs w:val="28"/>
        </w:rPr>
        <w:t>для выбора</w:t>
      </w:r>
      <w:r w:rsidR="003B6D7A" w:rsidRPr="00411619">
        <w:rPr>
          <w:rStyle w:val="110"/>
          <w:color w:val="auto"/>
          <w:sz w:val="28"/>
          <w:szCs w:val="28"/>
        </w:rPr>
        <w:t xml:space="preserve"> тактики консервативной терапии</w:t>
      </w:r>
      <w:r w:rsidR="00ED35EE" w:rsidRPr="00411619">
        <w:rPr>
          <w:rStyle w:val="110"/>
          <w:color w:val="auto"/>
          <w:sz w:val="28"/>
          <w:szCs w:val="28"/>
        </w:rPr>
        <w:t xml:space="preserve"> или оперативного вмешательства.</w:t>
      </w:r>
    </w:p>
    <w:p w:rsidR="00BB5989" w:rsidRPr="00411619" w:rsidRDefault="00BB5989" w:rsidP="00C10174">
      <w:pPr>
        <w:spacing w:line="360" w:lineRule="auto"/>
        <w:ind w:left="23" w:right="62" w:firstLine="692"/>
        <w:contextualSpacing/>
        <w:jc w:val="both"/>
      </w:pPr>
    </w:p>
    <w:p w:rsidR="00550FD9" w:rsidRDefault="00E41BE8" w:rsidP="0030743E">
      <w:pPr>
        <w:pStyle w:val="afb"/>
        <w:tabs>
          <w:tab w:val="left" w:pos="0"/>
        </w:tabs>
        <w:spacing w:line="360" w:lineRule="auto"/>
        <w:ind w:left="0"/>
        <w:jc w:val="center"/>
        <w:rPr>
          <w:b/>
        </w:rPr>
      </w:pPr>
      <w:r w:rsidRPr="00E41BE8">
        <w:rPr>
          <w:b/>
        </w:rPr>
        <w:t xml:space="preserve">1.2. </w:t>
      </w:r>
      <w:r w:rsidR="00550FD9" w:rsidRPr="00E41BE8">
        <w:rPr>
          <w:b/>
        </w:rPr>
        <w:t>Система коагуляции и фибринолиза при</w:t>
      </w:r>
      <w:r w:rsidR="003B6D7A" w:rsidRPr="00E41BE8">
        <w:rPr>
          <w:b/>
        </w:rPr>
        <w:t xml:space="preserve"> острых </w:t>
      </w:r>
      <w:r w:rsidR="00550FD9" w:rsidRPr="00E41BE8">
        <w:rPr>
          <w:b/>
        </w:rPr>
        <w:t>язвенных гастродуоденальных кровотечениях</w:t>
      </w:r>
    </w:p>
    <w:p w:rsidR="0030743E" w:rsidRPr="00411619" w:rsidRDefault="0030743E" w:rsidP="00C10174">
      <w:pPr>
        <w:pStyle w:val="afb"/>
        <w:tabs>
          <w:tab w:val="left" w:pos="1485"/>
        </w:tabs>
        <w:spacing w:line="360" w:lineRule="auto"/>
        <w:ind w:left="450"/>
        <w:jc w:val="both"/>
      </w:pPr>
    </w:p>
    <w:p w:rsidR="00550FD9" w:rsidRPr="00411619" w:rsidRDefault="00550FD9" w:rsidP="00C10174">
      <w:pPr>
        <w:tabs>
          <w:tab w:val="left" w:pos="0"/>
        </w:tabs>
        <w:spacing w:line="360" w:lineRule="auto"/>
        <w:ind w:firstLine="709"/>
        <w:contextualSpacing/>
        <w:jc w:val="both"/>
      </w:pPr>
      <w:r w:rsidRPr="00411619">
        <w:t>Диссеминированное внутрисосудистое свертывание является динамическим патологическим синдромом, который характеризует</w:t>
      </w:r>
      <w:r w:rsidR="00530E58" w:rsidRPr="00411619">
        <w:t xml:space="preserve">ся генерализованной активацией </w:t>
      </w:r>
      <w:r w:rsidRPr="00411619">
        <w:t>коагуляционной системы [</w:t>
      </w:r>
      <w:r w:rsidR="00636369" w:rsidRPr="00411619">
        <w:t>80, 95, 96, 129, 150</w:t>
      </w:r>
      <w:r w:rsidRPr="00411619">
        <w:t>].</w:t>
      </w:r>
    </w:p>
    <w:p w:rsidR="00550FD9" w:rsidRPr="00411619" w:rsidRDefault="00BE5862" w:rsidP="00C10174">
      <w:pPr>
        <w:spacing w:line="360" w:lineRule="auto"/>
        <w:ind w:firstLine="709"/>
        <w:contextualSpacing/>
        <w:jc w:val="both"/>
      </w:pPr>
      <w:r w:rsidRPr="00411619">
        <w:t>Системы</w:t>
      </w:r>
      <w:r w:rsidR="00550FD9" w:rsidRPr="00411619">
        <w:t xml:space="preserve"> коагуляции и фибринолиза почти всегда включаются в компенсаторн</w:t>
      </w:r>
      <w:proofErr w:type="gramStart"/>
      <w:r w:rsidR="00550FD9" w:rsidRPr="00411619">
        <w:t>о-</w:t>
      </w:r>
      <w:proofErr w:type="gramEnd"/>
      <w:r w:rsidR="00550FD9" w:rsidRPr="00411619">
        <w:t xml:space="preserve"> приспособительные и защитные реакции организма, становясь непременным звеном очень многих патологических состояний [</w:t>
      </w:r>
      <w:r w:rsidR="00636369" w:rsidRPr="00411619">
        <w:t>80, 95, 137, 139, 142, 143, 150</w:t>
      </w:r>
      <w:r w:rsidR="00550FD9" w:rsidRPr="00411619">
        <w:t xml:space="preserve">]. Хотя </w:t>
      </w:r>
      <w:r w:rsidRPr="00411619">
        <w:t>роли</w:t>
      </w:r>
      <w:r w:rsidR="00550FD9" w:rsidRPr="00411619">
        <w:t xml:space="preserve"> системы гемостаза в обеспечении гемокоагуляции и гемореологии при желудочно-кишечных кровотечениях уделяют мало внимания, факт упорности и массивности кровотечения при наличии нару</w:t>
      </w:r>
      <w:r w:rsidRPr="00411619">
        <w:t>шений в ней</w:t>
      </w:r>
      <w:r w:rsidR="00550FD9" w:rsidRPr="00411619">
        <w:t xml:space="preserve"> не отрицается [</w:t>
      </w:r>
      <w:r w:rsidR="00636369" w:rsidRPr="00411619">
        <w:t>95, 96, 129, 156, 159, 160, 163</w:t>
      </w:r>
      <w:r w:rsidR="00550FD9" w:rsidRPr="00411619">
        <w:t>].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 xml:space="preserve">На значимость нарушений процессов гемокоагуляции в возникновении желудочно-кишечных кровотечечений указывают и факты их </w:t>
      </w:r>
      <w:r w:rsidR="00A5393E" w:rsidRPr="00411619">
        <w:t>р</w:t>
      </w:r>
      <w:r w:rsidRPr="00411619">
        <w:t xml:space="preserve">азвития при приеме нестероидных противоспалительных препаратов, антикоагулянтов у больных, лечившихся по поводу заболеваний, которые в той или иной степени нарушают процессы гемокоагуляции в сторону снижения гемостатического </w:t>
      </w:r>
      <w:r w:rsidRPr="00411619">
        <w:lastRenderedPageBreak/>
        <w:t>потенциала, а также у больных с наследственныими дефектами в системе гемостаза –</w:t>
      </w:r>
      <w:r w:rsidR="00A5393E" w:rsidRPr="00411619">
        <w:t xml:space="preserve"> гемофилии</w:t>
      </w:r>
      <w:proofErr w:type="gramStart"/>
      <w:r w:rsidR="00A5393E" w:rsidRPr="00411619">
        <w:t xml:space="preserve"> А</w:t>
      </w:r>
      <w:proofErr w:type="gramEnd"/>
      <w:r w:rsidR="00A5393E" w:rsidRPr="00411619">
        <w:t xml:space="preserve"> или В, полностью</w:t>
      </w:r>
      <w:r w:rsidRPr="00411619">
        <w:t xml:space="preserve"> поддающиеся консервативному лечению при коррекции свертывающей системы препаратами, содержащими антигемофильные глобулины (АГГ) - А или</w:t>
      </w:r>
      <w:proofErr w:type="gramStart"/>
      <w:r w:rsidRPr="00411619">
        <w:t xml:space="preserve"> В</w:t>
      </w:r>
      <w:proofErr w:type="gramEnd"/>
      <w:r w:rsidR="0030743E">
        <w:t>,</w:t>
      </w:r>
      <w:r w:rsidRPr="00411619">
        <w:t xml:space="preserve"> соответственно [</w:t>
      </w:r>
      <w:r w:rsidR="00636369" w:rsidRPr="00411619">
        <w:t>12, 36, 47, 63, 97, 133, 134, 149, 150, 153</w:t>
      </w:r>
      <w:r w:rsidRPr="00411619">
        <w:t xml:space="preserve">]. 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Некоторые исследователи отмечают резкое возрастание локального фибри</w:t>
      </w:r>
      <w:r w:rsidR="00A5393E" w:rsidRPr="00411619">
        <w:t>нолиза в тканях желудка и двенад</w:t>
      </w:r>
      <w:r w:rsidRPr="00411619">
        <w:t>цатиперстной кишке [</w:t>
      </w:r>
      <w:r w:rsidR="00636369" w:rsidRPr="00411619">
        <w:t>95, 96, 150, 153</w:t>
      </w:r>
      <w:r w:rsidRPr="00411619">
        <w:t>]. Последнее подтверждается статистически достоверной гипофибриногенемией и повышением фибринолитической активности крови, оттекающей от же</w:t>
      </w:r>
      <w:r w:rsidR="00A5393E" w:rsidRPr="00411619">
        <w:t>лудка,</w:t>
      </w:r>
      <w:r w:rsidRPr="00411619">
        <w:t xml:space="preserve"> по сравнению </w:t>
      </w:r>
      <w:proofErr w:type="gramStart"/>
      <w:r w:rsidRPr="00411619">
        <w:t>с</w:t>
      </w:r>
      <w:proofErr w:type="gramEnd"/>
      <w:r w:rsidRPr="00411619">
        <w:t xml:space="preserve"> периферической [</w:t>
      </w:r>
      <w:r w:rsidR="00636369" w:rsidRPr="00411619">
        <w:t>36, 47, 63, 80, 95, 96, 150, 153</w:t>
      </w:r>
      <w:r w:rsidRPr="00411619">
        <w:t>]. В</w:t>
      </w:r>
      <w:r w:rsidR="00A5393E" w:rsidRPr="00411619">
        <w:t xml:space="preserve"> крови региональных вен желудка у больных с язвенной болезню</w:t>
      </w:r>
      <w:r w:rsidRPr="00411619">
        <w:t xml:space="preserve"> обнаружен также плазмин и активатор плазминогена [</w:t>
      </w:r>
      <w:r w:rsidR="00636369" w:rsidRPr="00411619">
        <w:t>150, 153,</w:t>
      </w:r>
      <w:r w:rsidRPr="00411619">
        <w:t xml:space="preserve">]. Локальный фибринолиз объясняется обильной васкуляризацией слизистой желудка и кишечника, содержанием в ней </w:t>
      </w:r>
      <w:r w:rsidR="00530E58" w:rsidRPr="00411619">
        <w:t>большого количества активаторов</w:t>
      </w:r>
      <w:r w:rsidRPr="00411619">
        <w:t xml:space="preserve"> плазминогена [</w:t>
      </w:r>
      <w:r w:rsidR="00636369" w:rsidRPr="00411619">
        <w:t>39, 43, 59, 80, 150, 153</w:t>
      </w:r>
      <w:r w:rsidRPr="00411619">
        <w:t xml:space="preserve">]. 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В общем кровотоке отмечено развитие гипокоагуляции и повышение общей фибринолитической активности крови [</w:t>
      </w:r>
      <w:r w:rsidR="00636369" w:rsidRPr="00411619">
        <w:t>43, 80, 96, 127, 129</w:t>
      </w:r>
      <w:r w:rsidRPr="00411619">
        <w:t>]. Некоторые исследователи указывают на уменьшение количества тромбоцитов и снижение их функциональной активности, особенно у больных с кровотечением в анамнезе [</w:t>
      </w:r>
      <w:r w:rsidR="00636369" w:rsidRPr="00411619">
        <w:t>36, 36, 47, 63, 97, 150, 153</w:t>
      </w:r>
      <w:r w:rsidRPr="00411619">
        <w:t xml:space="preserve">]. 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Было установлено [</w:t>
      </w:r>
      <w:r w:rsidR="00636369" w:rsidRPr="00411619">
        <w:t>96, 127, 129, 150, 151, 153, 159, 160, 163</w:t>
      </w:r>
      <w:r w:rsidRPr="00411619">
        <w:t>] значительное удлинение активного частичного протромбинового и каолинового времени, что свидетельствует о снижении уровня плазменных факторов свертывания, повышении активности фибринолитической системы и нарушении агрегационной способности тромбоцитов, указывающих на гипокоагуляцию [</w:t>
      </w:r>
      <w:r w:rsidR="00636369" w:rsidRPr="00411619">
        <w:t>96, 96</w:t>
      </w:r>
      <w:r w:rsidRPr="00411619">
        <w:t>, 127</w:t>
      </w:r>
      <w:r w:rsidR="00636369" w:rsidRPr="00411619">
        <w:t>, 129</w:t>
      </w:r>
      <w:r w:rsidRPr="00411619">
        <w:t>]. Авторами данное состояние системы гемостаза оценивало</w:t>
      </w:r>
      <w:r w:rsidR="002261FD" w:rsidRPr="00411619">
        <w:t>сь как неустойчивое, располагающ</w:t>
      </w:r>
      <w:r w:rsidRPr="00411619">
        <w:t>ее к рецидиву кровотечения. Имеются данные о способности желудочного сока снижать гемостатический потенциал (удлинять время рекальцификации плазмы, протромбинового и тромбинового времени, снижать активность фибрин</w:t>
      </w:r>
      <w:r w:rsidR="002B0FFA" w:rsidRPr="00411619">
        <w:t xml:space="preserve"> </w:t>
      </w:r>
      <w:r w:rsidRPr="00411619">
        <w:t>-</w:t>
      </w:r>
      <w:r w:rsidR="002B0FFA" w:rsidRPr="00411619">
        <w:t xml:space="preserve"> </w:t>
      </w:r>
      <w:r w:rsidRPr="00411619">
        <w:t>стабилизирующего фак</w:t>
      </w:r>
      <w:r w:rsidR="00530E58" w:rsidRPr="00411619">
        <w:t xml:space="preserve">тора и тормозить трансформацию </w:t>
      </w:r>
      <w:r w:rsidRPr="00411619">
        <w:lastRenderedPageBreak/>
        <w:t xml:space="preserve">фибриногена в фибрин), а дуоденального сока – активизировать плазминоген и инактивировать </w:t>
      </w:r>
      <w:r w:rsidRPr="00411619">
        <w:rPr>
          <w:lang w:val="en-US"/>
        </w:rPr>
        <w:t>V</w:t>
      </w:r>
      <w:r w:rsidRPr="00411619">
        <w:t xml:space="preserve">, </w:t>
      </w:r>
      <w:r w:rsidRPr="00411619">
        <w:rPr>
          <w:lang w:val="en-US"/>
        </w:rPr>
        <w:t>VIII</w:t>
      </w:r>
      <w:r w:rsidRPr="00411619">
        <w:t xml:space="preserve">, </w:t>
      </w:r>
      <w:r w:rsidRPr="00411619">
        <w:rPr>
          <w:lang w:val="en-US"/>
        </w:rPr>
        <w:t>IX</w:t>
      </w:r>
      <w:r w:rsidRPr="00411619">
        <w:t xml:space="preserve"> факторы [</w:t>
      </w:r>
      <w:r w:rsidR="00636369" w:rsidRPr="00411619">
        <w:t>150, 151, 152, 153, 165, 166, 169</w:t>
      </w:r>
      <w:r w:rsidRPr="00411619">
        <w:t>].</w:t>
      </w:r>
    </w:p>
    <w:p w:rsidR="00550FD9" w:rsidRPr="00411619" w:rsidRDefault="00550FD9" w:rsidP="00C10174">
      <w:pPr>
        <w:tabs>
          <w:tab w:val="left" w:pos="0"/>
        </w:tabs>
        <w:spacing w:line="360" w:lineRule="auto"/>
        <w:ind w:firstLine="709"/>
        <w:contextualSpacing/>
        <w:jc w:val="both"/>
      </w:pPr>
      <w:r w:rsidRPr="00411619">
        <w:t>Следовательно, при изучении систем гемостаза при язвенных желудочно-дуоденальных кровотечениях исследователи столкнулись с гемокоагуляционными сдвигами разной степени выраженности и характера.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При массивных язвенных кровотечениях развивается ряд постгеморрагических реакций, обусловленных снижением объема циркулирующей крови (ОЦК), и чем больше кровопотеря по объему и интенсивности по скорости, тем больше выражены сдвиги систем гемостаза [</w:t>
      </w:r>
      <w:r w:rsidR="00636369" w:rsidRPr="00411619">
        <w:t>11, 12, 47, 63, 146, 164</w:t>
      </w:r>
      <w:r w:rsidRPr="00411619">
        <w:t>]. Снижение ОЦК дает начало</w:t>
      </w:r>
      <w:r w:rsidR="002261FD" w:rsidRPr="00411619">
        <w:t xml:space="preserve"> интенсивности нейровегетативных</w:t>
      </w:r>
      <w:r w:rsidRPr="00411619">
        <w:t xml:space="preserve"> и эндокрин</w:t>
      </w:r>
      <w:r w:rsidR="002261FD" w:rsidRPr="00411619">
        <w:t>ных ответных реакций</w:t>
      </w:r>
      <w:r w:rsidRPr="00411619">
        <w:t>, вследствие которых происходят изменения в основных системах жизнеобеспечения [</w:t>
      </w:r>
      <w:r w:rsidR="00636369" w:rsidRPr="00411619">
        <w:t>47, 63, 146</w:t>
      </w:r>
      <w:r w:rsidRPr="00411619">
        <w:t xml:space="preserve">]. В системе гемостаза кровопотеря также вызывает ряд изменений в </w:t>
      </w:r>
      <w:proofErr w:type="gramStart"/>
      <w:r w:rsidRPr="00411619">
        <w:t>свертывающем</w:t>
      </w:r>
      <w:proofErr w:type="gramEnd"/>
      <w:r w:rsidRPr="00411619">
        <w:t xml:space="preserve"> и противосвертывающем звеньях, которые носят динамичный характер. Прежде всего, отмечается повышение гемостатического потенциала, вслед которому, по принципу обратной связи, идет повышение антикоагулянтного потенциала и фибринолиза [</w:t>
      </w:r>
      <w:r w:rsidR="00636369" w:rsidRPr="00411619">
        <w:t>39, 43, 80, 95, 96</w:t>
      </w:r>
      <w:r w:rsidRPr="00411619">
        <w:t xml:space="preserve">]. </w:t>
      </w:r>
      <w:r w:rsidR="00EB1894" w:rsidRPr="00411619">
        <w:t>Некоторыми исследованиями отмеченно</w:t>
      </w:r>
      <w:r w:rsidRPr="00411619">
        <w:t>, что активация свертывания происходит на уровне превращения фибриногена в фибрин за счет выраженной гипертромбинемии из-за усиленного образования протромбиназы, что происходит вследствие интенсивного высвобождения тканевого тромбопластина в</w:t>
      </w:r>
      <w:r w:rsidR="002261FD" w:rsidRPr="00411619">
        <w:t xml:space="preserve"> зоне микроциркуляци при явлениях</w:t>
      </w:r>
      <w:r w:rsidRPr="00411619">
        <w:t xml:space="preserve"> стаза, агрегации форменных элементов и их лизиса [</w:t>
      </w:r>
      <w:r w:rsidR="00636369" w:rsidRPr="00411619">
        <w:t>95, 96, 127, 129, 150, 153</w:t>
      </w:r>
      <w:r w:rsidRPr="00411619">
        <w:t xml:space="preserve">]. 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 xml:space="preserve">В последние годы получены новые данные, позволяющие дополнить и существенно уточнить теорию </w:t>
      </w:r>
      <w:proofErr w:type="gramStart"/>
      <w:r w:rsidRPr="00411619">
        <w:t>физиологического</w:t>
      </w:r>
      <w:proofErr w:type="gramEnd"/>
      <w:r w:rsidRPr="00411619">
        <w:t xml:space="preserve"> внутрисосудистого микросвертывания крови.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 xml:space="preserve">Повышение концентрации внутриклеточного Са </w:t>
      </w:r>
      <w:r w:rsidRPr="00411619">
        <w:rPr>
          <w:vertAlign w:val="superscript"/>
        </w:rPr>
        <w:t xml:space="preserve">2+ </w:t>
      </w:r>
      <w:r w:rsidRPr="00411619">
        <w:t>способствует потере атромбогенности клеточной мембраны, выпячиванию и отторжению от нее небольших мембранных пузырьков, именуемых «шелушением», что наряду с потерей атромбогенно</w:t>
      </w:r>
      <w:r w:rsidR="002261FD" w:rsidRPr="00411619">
        <w:t xml:space="preserve">сти </w:t>
      </w:r>
      <w:r w:rsidRPr="00411619">
        <w:t xml:space="preserve"> является причиной возникновения скрытого внутрисосудистого свертывания крови. При чрезмерной выраженности этого </w:t>
      </w:r>
      <w:r w:rsidRPr="00411619">
        <w:lastRenderedPageBreak/>
        <w:t>непрерывного процесса при многих заболеваниях он проявляется клинически и</w:t>
      </w:r>
      <w:r w:rsidR="002261FD" w:rsidRPr="00411619">
        <w:t xml:space="preserve"> обозначается термином «синдром</w:t>
      </w:r>
      <w:r w:rsidRPr="00411619">
        <w:t xml:space="preserve"> диссеминированного внутрисосудистого свертывания» (ДВС) [</w:t>
      </w:r>
      <w:r w:rsidR="00636369" w:rsidRPr="00411619">
        <w:t>135, 139, 142,</w:t>
      </w:r>
      <w:r w:rsidRPr="00411619">
        <w:t>193, 194, 195].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Гиповолемия и, как следствие, нарушение микроциркуляции, гипокс</w:t>
      </w:r>
      <w:r w:rsidR="002261FD" w:rsidRPr="00411619">
        <w:t xml:space="preserve">ия, ацидоз, повреждая </w:t>
      </w:r>
      <w:proofErr w:type="gramStart"/>
      <w:r w:rsidR="002261FD" w:rsidRPr="00411619">
        <w:t>эндотелий</w:t>
      </w:r>
      <w:proofErr w:type="gramEnd"/>
      <w:r w:rsidR="002261FD" w:rsidRPr="00411619">
        <w:t xml:space="preserve"> </w:t>
      </w:r>
      <w:r w:rsidRPr="00411619">
        <w:t xml:space="preserve"> усугубляют этот процесс [</w:t>
      </w:r>
      <w:r w:rsidR="00636369" w:rsidRPr="00411619">
        <w:t>11, 12, 47, 63, 68, 69, 70, 71</w:t>
      </w:r>
      <w:r w:rsidRPr="00411619">
        <w:t>]. Системное нарушение гемодинамики, сопровождающееся гипоксемией и ацидозом</w:t>
      </w:r>
      <w:r w:rsidR="002261FD" w:rsidRPr="00411619">
        <w:t>,</w:t>
      </w:r>
      <w:r w:rsidRPr="00411619">
        <w:t xml:space="preserve"> при исходной интактности свертывающей системы</w:t>
      </w:r>
      <w:r w:rsidR="002261FD" w:rsidRPr="00411619">
        <w:t xml:space="preserve"> </w:t>
      </w:r>
      <w:r w:rsidRPr="00411619">
        <w:t xml:space="preserve"> может привести к коагулопатии потребления и повышению фибринолитической активности, т.е. к ДВС [</w:t>
      </w:r>
      <w:r w:rsidR="00636369" w:rsidRPr="00411619">
        <w:t>39, 43, 70, 71, 150, 153</w:t>
      </w:r>
      <w:r w:rsidRPr="00411619">
        <w:t xml:space="preserve">] 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 xml:space="preserve">При описании состояния системы гемостаза у больных </w:t>
      </w:r>
      <w:r w:rsidR="002A6470" w:rsidRPr="00411619">
        <w:t>О</w:t>
      </w:r>
      <w:r w:rsidRPr="00411619">
        <w:t>ЯГДК в литературе чаще всего отсутствуют прямые указания на развитие ДВС-синдрома, хотя отмечаются характерные признаки его различных фаз [</w:t>
      </w:r>
      <w:r w:rsidR="00636369" w:rsidRPr="00411619">
        <w:t>39,43,80, 150, 153</w:t>
      </w:r>
      <w:r w:rsidRPr="00411619">
        <w:t>]. Во вр</w:t>
      </w:r>
      <w:r w:rsidR="002261FD" w:rsidRPr="00411619">
        <w:t xml:space="preserve">емя острого эпизода ЯГДК  - </w:t>
      </w:r>
      <w:r w:rsidRPr="00411619">
        <w:t xml:space="preserve"> гиперкоагуляционные сдвиги [</w:t>
      </w:r>
      <w:r w:rsidR="00636369" w:rsidRPr="00411619">
        <w:t>20, 23, 25, 29,</w:t>
      </w:r>
      <w:r w:rsidRPr="00411619">
        <w:t xml:space="preserve">], а при </w:t>
      </w:r>
      <w:proofErr w:type="gramStart"/>
      <w:r w:rsidRPr="00411619">
        <w:t>тяжелых</w:t>
      </w:r>
      <w:proofErr w:type="gramEnd"/>
      <w:r w:rsidRPr="00411619">
        <w:t xml:space="preserve"> ЯГДК отмечается гипокоагуляция [</w:t>
      </w:r>
      <w:r w:rsidR="00636369" w:rsidRPr="00411619">
        <w:t>40, 42, 44</w:t>
      </w:r>
      <w:r w:rsidRPr="00411619">
        <w:t>].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По данным исследований, при заболеваниях желудочно-кишечного тракта, осложнившихся кровотечениями, имели место гиперкоагуляционные сдвиги разной степени выраженности, сохранившиеся и усиливающиеся при развитии желудочно-кишечного кровотечения [</w:t>
      </w:r>
      <w:r w:rsidR="00636369" w:rsidRPr="00411619">
        <w:t>39, 43, 80, 95, 96</w:t>
      </w:r>
      <w:r w:rsidRPr="00411619">
        <w:t xml:space="preserve">], а в других случаях имела место гопокоагуляция – снижение гемостатического потенциала </w:t>
      </w:r>
      <w:proofErr w:type="gramStart"/>
      <w:r w:rsidRPr="00411619">
        <w:t>[</w:t>
      </w:r>
      <w:r w:rsidR="00636369" w:rsidRPr="00411619">
        <w:t xml:space="preserve"> </w:t>
      </w:r>
      <w:proofErr w:type="gramEnd"/>
      <w:r w:rsidRPr="00411619">
        <w:t>12</w:t>
      </w:r>
      <w:r w:rsidR="00636369" w:rsidRPr="00411619">
        <w:t>7,</w:t>
      </w:r>
      <w:r w:rsidRPr="00411619">
        <w:t xml:space="preserve"> 12</w:t>
      </w:r>
      <w:r w:rsidR="00636369" w:rsidRPr="00411619">
        <w:t>9, 150, 153</w:t>
      </w:r>
      <w:r w:rsidRPr="00411619">
        <w:t>]. Хотя эти данные</w:t>
      </w:r>
      <w:r w:rsidR="002261FD" w:rsidRPr="00411619">
        <w:t>,</w:t>
      </w:r>
      <w:r w:rsidRPr="00411619">
        <w:t xml:space="preserve"> на первый взгляд</w:t>
      </w:r>
      <w:r w:rsidR="002261FD" w:rsidRPr="00411619">
        <w:t>,</w:t>
      </w:r>
      <w:r w:rsidRPr="00411619">
        <w:t xml:space="preserve"> противоречивы, на самом деле они отражают различные фазы ДВС-синдрома.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На связь ДВС-синдрома с острой кровопотерей указали и многие другие исследователи [</w:t>
      </w:r>
      <w:r w:rsidR="00636369" w:rsidRPr="00411619">
        <w:t>150, 153, 156, 160, 163</w:t>
      </w:r>
      <w:r w:rsidR="002261FD" w:rsidRPr="00411619">
        <w:t>]. Н. А. Горбунова (1991)</w:t>
      </w:r>
      <w:r w:rsidRPr="00411619">
        <w:t xml:space="preserve"> считает, что кровопотеря в объеме 30-50% от ОЦК, осуществляемая за 7-15 минут, приводит к срыву компенсаторных механизмов гемостаза и</w:t>
      </w:r>
      <w:r w:rsidR="002261FD" w:rsidRPr="00411619">
        <w:t xml:space="preserve"> развитию ДВС-синдрома. Массивное поступление</w:t>
      </w:r>
      <w:r w:rsidRPr="00411619">
        <w:t xml:space="preserve"> в кровоток тромбопластина также приво</w:t>
      </w:r>
      <w:r w:rsidR="002261FD" w:rsidRPr="00411619">
        <w:t>ди</w:t>
      </w:r>
      <w:r w:rsidRPr="00411619">
        <w:t>т к гипертромбинемии, как началу развития ДВС-синдрома при деструктивных и других повреждениях тканей [</w:t>
      </w:r>
      <w:r w:rsidR="00636369" w:rsidRPr="00411619">
        <w:t>39, 80, 95, 96, 127, 129</w:t>
      </w:r>
      <w:r w:rsidRPr="00411619">
        <w:t>].</w:t>
      </w:r>
    </w:p>
    <w:p w:rsidR="002261FD" w:rsidRDefault="00550FD9" w:rsidP="00C10174">
      <w:pPr>
        <w:spacing w:line="360" w:lineRule="auto"/>
        <w:ind w:firstLine="709"/>
        <w:contextualSpacing/>
        <w:jc w:val="both"/>
      </w:pPr>
      <w:r w:rsidRPr="00411619">
        <w:t xml:space="preserve">Следовательно, при исследовании систем гемостаза у пациентов с </w:t>
      </w:r>
      <w:r w:rsidR="00907BA7" w:rsidRPr="00411619">
        <w:t>О</w:t>
      </w:r>
      <w:r w:rsidRPr="00411619">
        <w:t xml:space="preserve">ЯГДК исследователи столкнулись с гемокоагуляционными сдвигами разной степени </w:t>
      </w:r>
      <w:r w:rsidRPr="00411619">
        <w:lastRenderedPageBreak/>
        <w:t>выраженности и характера. Отмечая возрастание локального фибринолиза, другие указывают на снижение концентрации тромбоцитов и снижение их фу</w:t>
      </w:r>
      <w:r w:rsidR="002261FD" w:rsidRPr="00411619">
        <w:t>нкциональной активности</w:t>
      </w:r>
      <w:proofErr w:type="gramStart"/>
      <w:r w:rsidR="002261FD" w:rsidRPr="00411619">
        <w:t>.Р</w:t>
      </w:r>
      <w:proofErr w:type="gramEnd"/>
      <w:r w:rsidRPr="00411619">
        <w:t>яд специалистов утверждают, что при этой патологии отмечается истощение противосвертывающих и реологи</w:t>
      </w:r>
      <w:r w:rsidR="002261FD" w:rsidRPr="00411619">
        <w:t>ческих механизмов кровопотери</w:t>
      </w:r>
      <w:r w:rsidRPr="00411619">
        <w:t xml:space="preserve"> под влиянием вводимых инфузионно-трансфузионных сред на фоне имеющихся нарушений систем коагуляции и фибринолиза, что играет немаловажную роль в обеспечении устойчивого гемостаза и минимизации числа рецидивов при острых тяжелых кровотечениях. Не учитываются также вопросы расстройства систем коагуляции и фибринолиза при тяжелых кровопотерях под влиянием гистроэргоза и их влияние на систему кровообращения. При этом не учитываются вопросы расстройств систем гемостаза при тяжелых кровотечениях.</w:t>
      </w:r>
      <w:bookmarkStart w:id="3" w:name="bookmark14"/>
    </w:p>
    <w:p w:rsidR="0030743E" w:rsidRPr="00257893" w:rsidRDefault="0030743E" w:rsidP="00C10174">
      <w:pPr>
        <w:spacing w:line="360" w:lineRule="auto"/>
        <w:ind w:firstLine="709"/>
        <w:contextualSpacing/>
        <w:jc w:val="both"/>
        <w:rPr>
          <w:b/>
        </w:rPr>
      </w:pPr>
    </w:p>
    <w:p w:rsidR="002261FD" w:rsidRDefault="00E41BE8" w:rsidP="0030743E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1.3. </w:t>
      </w:r>
      <w:r w:rsidR="00F31FA9" w:rsidRPr="00E41BE8">
        <w:rPr>
          <w:b/>
        </w:rPr>
        <w:t>Современная лечебная тактика</w:t>
      </w:r>
      <w:bookmarkEnd w:id="3"/>
      <w:r w:rsidR="00F31FA9" w:rsidRPr="00E41BE8">
        <w:rPr>
          <w:b/>
        </w:rPr>
        <w:t xml:space="preserve"> при </w:t>
      </w:r>
      <w:r w:rsidR="00BB5989" w:rsidRPr="00E41BE8">
        <w:rPr>
          <w:b/>
        </w:rPr>
        <w:t xml:space="preserve">острых </w:t>
      </w:r>
      <w:r w:rsidR="001318A3">
        <w:rPr>
          <w:b/>
        </w:rPr>
        <w:t xml:space="preserve">язвенных </w:t>
      </w:r>
      <w:r w:rsidR="00BB5989" w:rsidRPr="00E41BE8">
        <w:rPr>
          <w:b/>
        </w:rPr>
        <w:t>гастродуоденальных кровотечениях</w:t>
      </w:r>
    </w:p>
    <w:p w:rsidR="0030743E" w:rsidRPr="00E41BE8" w:rsidRDefault="0030743E" w:rsidP="00C10174">
      <w:pPr>
        <w:spacing w:line="360" w:lineRule="auto"/>
        <w:contextualSpacing/>
        <w:jc w:val="both"/>
        <w:rPr>
          <w:b/>
        </w:rPr>
      </w:pPr>
    </w:p>
    <w:p w:rsidR="00341EA8" w:rsidRPr="00411619" w:rsidRDefault="00923CB6" w:rsidP="00C10174">
      <w:pPr>
        <w:pStyle w:val="23"/>
        <w:shd w:val="clear" w:color="auto" w:fill="auto"/>
        <w:spacing w:line="360" w:lineRule="auto"/>
        <w:ind w:left="20" w:right="20" w:firstLine="560"/>
        <w:contextualSpacing/>
        <w:rPr>
          <w:sz w:val="28"/>
          <w:szCs w:val="28"/>
        </w:rPr>
      </w:pPr>
      <w:r w:rsidRPr="00411619">
        <w:rPr>
          <w:sz w:val="28"/>
          <w:szCs w:val="28"/>
        </w:rPr>
        <w:t>При развитии</w:t>
      </w:r>
      <w:r w:rsidR="00F31FA9" w:rsidRPr="00411619">
        <w:rPr>
          <w:sz w:val="28"/>
          <w:szCs w:val="28"/>
        </w:rPr>
        <w:t xml:space="preserve"> О</w:t>
      </w:r>
      <w:r w:rsidRPr="00411619">
        <w:rPr>
          <w:sz w:val="28"/>
          <w:szCs w:val="28"/>
        </w:rPr>
        <w:t>Я</w:t>
      </w:r>
      <w:r w:rsidR="00F31FA9" w:rsidRPr="00411619">
        <w:rPr>
          <w:sz w:val="28"/>
          <w:szCs w:val="28"/>
        </w:rPr>
        <w:t xml:space="preserve">ГДК </w:t>
      </w:r>
      <w:r w:rsidRPr="00411619">
        <w:rPr>
          <w:sz w:val="28"/>
          <w:szCs w:val="28"/>
        </w:rPr>
        <w:t xml:space="preserve">все больные </w:t>
      </w:r>
      <w:r w:rsidR="00F31FA9" w:rsidRPr="00411619">
        <w:rPr>
          <w:sz w:val="28"/>
          <w:szCs w:val="28"/>
        </w:rPr>
        <w:t>подлежат не</w:t>
      </w:r>
      <w:r w:rsidR="00D5658D" w:rsidRPr="00411619">
        <w:rPr>
          <w:sz w:val="28"/>
          <w:szCs w:val="28"/>
        </w:rPr>
        <w:t>отложной госпитализации в хирур</w:t>
      </w:r>
      <w:r w:rsidR="00F31FA9" w:rsidRPr="00411619">
        <w:rPr>
          <w:sz w:val="28"/>
          <w:szCs w:val="28"/>
        </w:rPr>
        <w:t>гическое отделение или</w:t>
      </w:r>
      <w:r w:rsidR="00275FE5" w:rsidRPr="00411619">
        <w:t xml:space="preserve"> </w:t>
      </w:r>
      <w:r w:rsidR="00275FE5" w:rsidRPr="00411619">
        <w:rPr>
          <w:sz w:val="28"/>
          <w:szCs w:val="28"/>
        </w:rPr>
        <w:t>отделение реанимации и интенсивной терапии</w:t>
      </w:r>
      <w:r w:rsidR="00D5658D" w:rsidRPr="00411619">
        <w:rPr>
          <w:sz w:val="28"/>
          <w:szCs w:val="28"/>
        </w:rPr>
        <w:t>.</w:t>
      </w:r>
      <w:r w:rsidR="00275FE5" w:rsidRPr="00411619">
        <w:rPr>
          <w:sz w:val="28"/>
          <w:szCs w:val="28"/>
        </w:rPr>
        <w:t xml:space="preserve"> </w:t>
      </w:r>
      <w:r w:rsidR="0088167C" w:rsidRPr="00411619">
        <w:rPr>
          <w:sz w:val="28"/>
          <w:szCs w:val="28"/>
        </w:rPr>
        <w:t>Основным</w:t>
      </w:r>
      <w:r w:rsidR="00275FE5" w:rsidRPr="00411619">
        <w:rPr>
          <w:sz w:val="28"/>
          <w:szCs w:val="28"/>
        </w:rPr>
        <w:t xml:space="preserve">и </w:t>
      </w:r>
      <w:r w:rsidR="0088167C" w:rsidRPr="00411619">
        <w:rPr>
          <w:sz w:val="28"/>
          <w:szCs w:val="28"/>
        </w:rPr>
        <w:t xml:space="preserve"> показани</w:t>
      </w:r>
      <w:r w:rsidR="00275FE5" w:rsidRPr="00411619">
        <w:rPr>
          <w:sz w:val="28"/>
          <w:szCs w:val="28"/>
        </w:rPr>
        <w:t>я</w:t>
      </w:r>
      <w:r w:rsidR="0088167C" w:rsidRPr="00411619">
        <w:rPr>
          <w:sz w:val="28"/>
          <w:szCs w:val="28"/>
        </w:rPr>
        <w:t>м</w:t>
      </w:r>
      <w:r w:rsidR="00275FE5" w:rsidRPr="00411619">
        <w:rPr>
          <w:sz w:val="28"/>
          <w:szCs w:val="28"/>
        </w:rPr>
        <w:t>и</w:t>
      </w:r>
      <w:r w:rsidR="0088167C" w:rsidRPr="00411619">
        <w:rPr>
          <w:sz w:val="28"/>
          <w:szCs w:val="28"/>
        </w:rPr>
        <w:t xml:space="preserve"> </w:t>
      </w:r>
      <w:r w:rsidR="00341EA8" w:rsidRPr="00411619">
        <w:rPr>
          <w:sz w:val="28"/>
          <w:szCs w:val="28"/>
        </w:rPr>
        <w:t xml:space="preserve">для госпитализации в </w:t>
      </w:r>
      <w:r w:rsidR="00275FE5" w:rsidRPr="00411619">
        <w:rPr>
          <w:sz w:val="28"/>
          <w:szCs w:val="28"/>
        </w:rPr>
        <w:t>ОРИТ являются</w:t>
      </w:r>
      <w:r w:rsidR="00341EA8" w:rsidRPr="00411619">
        <w:rPr>
          <w:sz w:val="28"/>
          <w:szCs w:val="28"/>
        </w:rPr>
        <w:t xml:space="preserve"> </w:t>
      </w:r>
      <w:r w:rsidR="00341EA8" w:rsidRPr="00411619">
        <w:rPr>
          <w:rStyle w:val="110"/>
          <w:color w:val="auto"/>
          <w:sz w:val="28"/>
          <w:szCs w:val="28"/>
        </w:rPr>
        <w:t>наличие активного кровотечения</w:t>
      </w:r>
      <w:r w:rsidR="0088167C" w:rsidRPr="00411619">
        <w:rPr>
          <w:rStyle w:val="110"/>
          <w:color w:val="auto"/>
          <w:sz w:val="28"/>
          <w:szCs w:val="28"/>
        </w:rPr>
        <w:t xml:space="preserve"> и потребность переливания компонентов крови</w:t>
      </w:r>
      <w:r w:rsidR="00341EA8" w:rsidRPr="00411619">
        <w:rPr>
          <w:rStyle w:val="110"/>
          <w:color w:val="auto"/>
          <w:sz w:val="28"/>
          <w:szCs w:val="28"/>
        </w:rPr>
        <w:t>; клинические проявления шока, представлен</w:t>
      </w:r>
      <w:r w:rsidR="00E4592F" w:rsidRPr="00411619">
        <w:rPr>
          <w:rStyle w:val="110"/>
          <w:color w:val="auto"/>
          <w:sz w:val="28"/>
          <w:szCs w:val="28"/>
        </w:rPr>
        <w:t>ны</w:t>
      </w:r>
      <w:r w:rsidR="00341EA8" w:rsidRPr="00411619">
        <w:rPr>
          <w:rStyle w:val="110"/>
          <w:color w:val="auto"/>
          <w:sz w:val="28"/>
          <w:szCs w:val="28"/>
        </w:rPr>
        <w:t>е рвотой с кровью или меле</w:t>
      </w:r>
      <w:r w:rsidR="00E4592F" w:rsidRPr="00411619">
        <w:rPr>
          <w:rStyle w:val="110"/>
          <w:color w:val="auto"/>
          <w:sz w:val="28"/>
          <w:szCs w:val="28"/>
        </w:rPr>
        <w:t>ной либо</w:t>
      </w:r>
      <w:r w:rsidR="00341EA8" w:rsidRPr="00411619">
        <w:rPr>
          <w:rStyle w:val="110"/>
          <w:color w:val="auto"/>
          <w:sz w:val="28"/>
          <w:szCs w:val="28"/>
        </w:rPr>
        <w:t xml:space="preserve"> обоими этими симптомами; потребность в ИВЛ</w:t>
      </w:r>
      <w:r w:rsidR="0088167C" w:rsidRPr="00411619">
        <w:rPr>
          <w:rStyle w:val="110"/>
          <w:color w:val="auto"/>
          <w:sz w:val="28"/>
          <w:szCs w:val="28"/>
        </w:rPr>
        <w:t>;</w:t>
      </w:r>
      <w:r w:rsidR="00E4592F" w:rsidRPr="00411619">
        <w:rPr>
          <w:rStyle w:val="110"/>
          <w:color w:val="auto"/>
          <w:sz w:val="28"/>
          <w:szCs w:val="28"/>
        </w:rPr>
        <w:t xml:space="preserve"> </w:t>
      </w:r>
      <w:r w:rsidR="0088167C" w:rsidRPr="00411619">
        <w:rPr>
          <w:rStyle w:val="110"/>
          <w:color w:val="auto"/>
          <w:sz w:val="28"/>
          <w:szCs w:val="28"/>
        </w:rPr>
        <w:t>возраст пациента и потребность в интенсивном мониторинге (возраст старше 60 лет, неблагоприятные</w:t>
      </w:r>
      <w:r w:rsidR="00E4592F" w:rsidRPr="00411619">
        <w:rPr>
          <w:rStyle w:val="110"/>
          <w:color w:val="auto"/>
          <w:sz w:val="28"/>
          <w:szCs w:val="28"/>
        </w:rPr>
        <w:t xml:space="preserve"> </w:t>
      </w:r>
      <w:r w:rsidR="0088167C" w:rsidRPr="00411619">
        <w:rPr>
          <w:rStyle w:val="110"/>
          <w:color w:val="auto"/>
          <w:sz w:val="28"/>
          <w:szCs w:val="28"/>
        </w:rPr>
        <w:t xml:space="preserve">сопутствующие </w:t>
      </w:r>
      <w:r w:rsidR="00341EA8" w:rsidRPr="00411619">
        <w:rPr>
          <w:rStyle w:val="110"/>
          <w:color w:val="auto"/>
          <w:sz w:val="28"/>
          <w:szCs w:val="28"/>
        </w:rPr>
        <w:t>фактор</w:t>
      </w:r>
      <w:r w:rsidR="0088167C" w:rsidRPr="00411619">
        <w:rPr>
          <w:rStyle w:val="110"/>
          <w:color w:val="auto"/>
          <w:sz w:val="28"/>
          <w:szCs w:val="28"/>
        </w:rPr>
        <w:t>ы) и др.</w:t>
      </w:r>
    </w:p>
    <w:p w:rsidR="00F31FA9" w:rsidRDefault="00F31FA9" w:rsidP="00C10174">
      <w:pPr>
        <w:pStyle w:val="23"/>
        <w:shd w:val="clear" w:color="auto" w:fill="auto"/>
        <w:spacing w:line="360" w:lineRule="auto"/>
        <w:ind w:left="20" w:right="20" w:firstLine="560"/>
        <w:contextualSpacing/>
        <w:rPr>
          <w:sz w:val="28"/>
          <w:szCs w:val="28"/>
        </w:rPr>
      </w:pPr>
      <w:r w:rsidRPr="00411619">
        <w:rPr>
          <w:sz w:val="28"/>
          <w:szCs w:val="28"/>
        </w:rPr>
        <w:t xml:space="preserve">В стационаре </w:t>
      </w:r>
      <w:r w:rsidR="00545662" w:rsidRPr="00411619">
        <w:rPr>
          <w:sz w:val="28"/>
          <w:szCs w:val="28"/>
        </w:rPr>
        <w:t>проводится комплексная диагностическая и лечебная тактика</w:t>
      </w:r>
      <w:r w:rsidR="00E4592F" w:rsidRPr="00411619">
        <w:rPr>
          <w:sz w:val="28"/>
          <w:szCs w:val="28"/>
        </w:rPr>
        <w:t>,</w:t>
      </w:r>
      <w:r w:rsidR="0030743E">
        <w:rPr>
          <w:sz w:val="28"/>
          <w:szCs w:val="28"/>
        </w:rPr>
        <w:t xml:space="preserve"> </w:t>
      </w:r>
      <w:r w:rsidR="00E4592F" w:rsidRPr="00411619">
        <w:rPr>
          <w:sz w:val="28"/>
          <w:szCs w:val="28"/>
        </w:rPr>
        <w:t xml:space="preserve">базирующаяся </w:t>
      </w:r>
      <w:r w:rsidR="00545662" w:rsidRPr="00411619">
        <w:rPr>
          <w:sz w:val="28"/>
          <w:szCs w:val="28"/>
        </w:rPr>
        <w:t>на современных общепринятых протоколах</w:t>
      </w:r>
      <w:r w:rsidR="00C21FB6" w:rsidRPr="00411619">
        <w:rPr>
          <w:sz w:val="28"/>
          <w:szCs w:val="28"/>
        </w:rPr>
        <w:t xml:space="preserve"> и основ</w:t>
      </w:r>
      <w:r w:rsidR="00E4592F" w:rsidRPr="00411619">
        <w:rPr>
          <w:sz w:val="28"/>
          <w:szCs w:val="28"/>
        </w:rPr>
        <w:t>анная</w:t>
      </w:r>
      <w:r w:rsidR="00C21FB6" w:rsidRPr="00411619">
        <w:rPr>
          <w:sz w:val="28"/>
          <w:szCs w:val="28"/>
        </w:rPr>
        <w:t xml:space="preserve"> на консервативном и/или оперативном подходе согласно выбранным критериям.</w:t>
      </w:r>
    </w:p>
    <w:p w:rsidR="00BB5989" w:rsidRDefault="00BB5989" w:rsidP="00C10174">
      <w:pPr>
        <w:pStyle w:val="23"/>
        <w:shd w:val="clear" w:color="auto" w:fill="auto"/>
        <w:spacing w:line="360" w:lineRule="auto"/>
        <w:ind w:left="20" w:right="20" w:firstLine="560"/>
        <w:contextualSpacing/>
        <w:rPr>
          <w:sz w:val="28"/>
          <w:szCs w:val="28"/>
        </w:rPr>
      </w:pPr>
    </w:p>
    <w:p w:rsidR="00BB5989" w:rsidRPr="00BB5989" w:rsidRDefault="00764F99" w:rsidP="007F27D5">
      <w:pPr>
        <w:pStyle w:val="22"/>
        <w:shd w:val="clear" w:color="auto" w:fill="auto"/>
        <w:spacing w:before="0" w:line="360" w:lineRule="auto"/>
        <w:ind w:firstLine="0"/>
        <w:contextualSpacing/>
        <w:jc w:val="center"/>
        <w:rPr>
          <w:bCs w:val="0"/>
          <w:i w:val="0"/>
          <w:iCs w:val="0"/>
          <w:sz w:val="28"/>
          <w:szCs w:val="28"/>
          <w:lang w:val="ru-RU" w:eastAsia="ru-RU"/>
        </w:rPr>
      </w:pPr>
      <w:r w:rsidRPr="00411619">
        <w:rPr>
          <w:bCs w:val="0"/>
          <w:i w:val="0"/>
          <w:iCs w:val="0"/>
          <w:sz w:val="28"/>
          <w:szCs w:val="28"/>
          <w:lang w:val="ru-RU" w:eastAsia="ru-RU"/>
        </w:rPr>
        <w:t xml:space="preserve">1.3.1 </w:t>
      </w:r>
      <w:r w:rsidR="00F31FA9" w:rsidRPr="00BB5989">
        <w:rPr>
          <w:bCs w:val="0"/>
          <w:i w:val="0"/>
          <w:iCs w:val="0"/>
          <w:sz w:val="28"/>
          <w:szCs w:val="28"/>
          <w:lang w:val="ru-RU" w:eastAsia="ru-RU"/>
        </w:rPr>
        <w:t>Консервативное лечение</w:t>
      </w:r>
      <w:r w:rsidRPr="00BB5989">
        <w:rPr>
          <w:bCs w:val="0"/>
          <w:i w:val="0"/>
          <w:iCs w:val="0"/>
          <w:sz w:val="28"/>
          <w:szCs w:val="28"/>
          <w:lang w:val="ru-RU" w:eastAsia="ru-RU"/>
        </w:rPr>
        <w:t xml:space="preserve"> и инфузионно-трансфузионная терапия при </w:t>
      </w:r>
      <w:r w:rsidR="00BB5989" w:rsidRPr="00BB5989">
        <w:rPr>
          <w:i w:val="0"/>
          <w:sz w:val="28"/>
          <w:szCs w:val="28"/>
          <w:lang w:val="ru-RU"/>
        </w:rPr>
        <w:t>острых гастродуоденальных кровотечениях</w:t>
      </w:r>
    </w:p>
    <w:p w:rsidR="00121165" w:rsidRPr="00411619" w:rsidRDefault="00C21FB6" w:rsidP="00C10174">
      <w:pPr>
        <w:spacing w:line="360" w:lineRule="auto"/>
        <w:ind w:right="57" w:firstLine="709"/>
        <w:contextualSpacing/>
        <w:jc w:val="both"/>
      </w:pPr>
      <w:proofErr w:type="gramStart"/>
      <w:r w:rsidRPr="00411619">
        <w:lastRenderedPageBreak/>
        <w:t xml:space="preserve">Консервативная терапия ОЯГДК </w:t>
      </w:r>
      <w:r w:rsidR="00121165" w:rsidRPr="00411619">
        <w:t xml:space="preserve">основывается на общих принципах ведения данной категории больных и </w:t>
      </w:r>
      <w:r w:rsidR="00FC50B3" w:rsidRPr="00411619">
        <w:t>должна</w:t>
      </w:r>
      <w:r w:rsidR="002E7547" w:rsidRPr="00411619">
        <w:t xml:space="preserve"> </w:t>
      </w:r>
      <w:r w:rsidR="00FC50B3" w:rsidRPr="00411619">
        <w:t xml:space="preserve">решать </w:t>
      </w:r>
      <w:r w:rsidR="00121165" w:rsidRPr="00411619">
        <w:t>следующие</w:t>
      </w:r>
      <w:r w:rsidR="00FC50B3" w:rsidRPr="00411619">
        <w:t xml:space="preserve"> пошаговые</w:t>
      </w:r>
      <w:r w:rsidR="002E7547" w:rsidRPr="00411619">
        <w:t xml:space="preserve"> </w:t>
      </w:r>
      <w:r w:rsidR="00121165" w:rsidRPr="00411619">
        <w:rPr>
          <w:rStyle w:val="110"/>
          <w:color w:val="auto"/>
          <w:sz w:val="28"/>
          <w:szCs w:val="28"/>
        </w:rPr>
        <w:t>задачи</w:t>
      </w:r>
      <w:r w:rsidR="00F31FA9" w:rsidRPr="00411619">
        <w:t>:</w:t>
      </w:r>
      <w:r w:rsidR="002E7547" w:rsidRPr="00411619">
        <w:t xml:space="preserve"> </w:t>
      </w:r>
      <w:r w:rsidR="00121165" w:rsidRPr="00411619">
        <w:rPr>
          <w:rStyle w:val="110"/>
          <w:color w:val="auto"/>
          <w:sz w:val="28"/>
          <w:szCs w:val="28"/>
        </w:rPr>
        <w:t>профилактика аспирации и защита дыхательных путей (оценка проходимости дыхательных путей; эндотрахеальная интубация по показаниям); сохранение и целенаправленная коррекция стабильности гемодинамики (установка венозного катетера большого диаметра;</w:t>
      </w:r>
      <w:r w:rsidR="00EC74BD" w:rsidRPr="00411619">
        <w:rPr>
          <w:rStyle w:val="110"/>
          <w:color w:val="auto"/>
          <w:sz w:val="28"/>
          <w:szCs w:val="28"/>
        </w:rPr>
        <w:t xml:space="preserve"> </w:t>
      </w:r>
      <w:r w:rsidR="00121165" w:rsidRPr="00411619">
        <w:rPr>
          <w:rStyle w:val="110"/>
          <w:color w:val="auto"/>
          <w:sz w:val="28"/>
          <w:szCs w:val="28"/>
        </w:rPr>
        <w:t xml:space="preserve">ИТТ </w:t>
      </w:r>
      <w:r w:rsidR="00FC50B3" w:rsidRPr="00411619">
        <w:rPr>
          <w:rStyle w:val="110"/>
          <w:color w:val="auto"/>
          <w:sz w:val="28"/>
          <w:szCs w:val="28"/>
        </w:rPr>
        <w:t>в зависимо</w:t>
      </w:r>
      <w:r w:rsidR="002E7547" w:rsidRPr="00411619">
        <w:rPr>
          <w:rStyle w:val="110"/>
          <w:color w:val="auto"/>
          <w:sz w:val="28"/>
          <w:szCs w:val="28"/>
        </w:rPr>
        <w:t>сти</w:t>
      </w:r>
      <w:r w:rsidR="00FC50B3" w:rsidRPr="00411619">
        <w:rPr>
          <w:rStyle w:val="110"/>
          <w:color w:val="auto"/>
          <w:sz w:val="28"/>
          <w:szCs w:val="28"/>
        </w:rPr>
        <w:t xml:space="preserve"> от скорости и объма кровопотери </w:t>
      </w:r>
      <w:r w:rsidR="00121165" w:rsidRPr="00411619">
        <w:rPr>
          <w:rStyle w:val="110"/>
          <w:color w:val="auto"/>
          <w:sz w:val="28"/>
          <w:szCs w:val="28"/>
        </w:rPr>
        <w:t>(</w:t>
      </w:r>
      <w:r w:rsidR="00602B50" w:rsidRPr="00411619">
        <w:rPr>
          <w:rStyle w:val="110"/>
          <w:color w:val="auto"/>
          <w:sz w:val="28"/>
          <w:szCs w:val="28"/>
        </w:rPr>
        <w:t>кристал</w:t>
      </w:r>
      <w:r w:rsidR="002E7547" w:rsidRPr="00411619">
        <w:rPr>
          <w:rStyle w:val="110"/>
          <w:color w:val="auto"/>
          <w:sz w:val="28"/>
          <w:szCs w:val="28"/>
        </w:rPr>
        <w:t>л</w:t>
      </w:r>
      <w:r w:rsidR="00602B50" w:rsidRPr="00411619">
        <w:rPr>
          <w:rStyle w:val="110"/>
          <w:color w:val="auto"/>
          <w:sz w:val="28"/>
          <w:szCs w:val="28"/>
        </w:rPr>
        <w:t xml:space="preserve">оиды, </w:t>
      </w:r>
      <w:r w:rsidR="002E7547" w:rsidRPr="00411619">
        <w:rPr>
          <w:rStyle w:val="110"/>
          <w:color w:val="auto"/>
          <w:sz w:val="28"/>
          <w:szCs w:val="28"/>
        </w:rPr>
        <w:t>крово</w:t>
      </w:r>
      <w:r w:rsidR="00121165" w:rsidRPr="00411619">
        <w:rPr>
          <w:rStyle w:val="110"/>
          <w:color w:val="auto"/>
          <w:sz w:val="28"/>
          <w:szCs w:val="28"/>
        </w:rPr>
        <w:t>заменители и компоненты крови, эритропоэтин)</w:t>
      </w:r>
      <w:r w:rsidR="00602B50" w:rsidRPr="00411619">
        <w:rPr>
          <w:rStyle w:val="110"/>
          <w:color w:val="auto"/>
          <w:sz w:val="28"/>
          <w:szCs w:val="28"/>
        </w:rPr>
        <w:t>;</w:t>
      </w:r>
      <w:proofErr w:type="gramEnd"/>
      <w:r w:rsidR="00602B50" w:rsidRPr="00411619">
        <w:rPr>
          <w:rStyle w:val="110"/>
          <w:color w:val="auto"/>
          <w:sz w:val="28"/>
          <w:szCs w:val="28"/>
        </w:rPr>
        <w:t xml:space="preserve"> у</w:t>
      </w:r>
      <w:r w:rsidR="00121165" w:rsidRPr="00411619">
        <w:rPr>
          <w:rStyle w:val="110"/>
          <w:color w:val="auto"/>
          <w:sz w:val="28"/>
          <w:szCs w:val="28"/>
        </w:rPr>
        <w:t>становка желудочного зонда</w:t>
      </w:r>
      <w:r w:rsidR="00602B50" w:rsidRPr="00411619">
        <w:rPr>
          <w:rStyle w:val="110"/>
          <w:color w:val="auto"/>
          <w:sz w:val="28"/>
          <w:szCs w:val="28"/>
        </w:rPr>
        <w:t>; к</w:t>
      </w:r>
      <w:r w:rsidR="00121165" w:rsidRPr="00411619">
        <w:rPr>
          <w:rStyle w:val="110"/>
          <w:color w:val="auto"/>
          <w:sz w:val="28"/>
          <w:szCs w:val="28"/>
        </w:rPr>
        <w:t>линико-лабораторный мониторинг</w:t>
      </w:r>
      <w:r w:rsidR="00602B50" w:rsidRPr="00411619">
        <w:rPr>
          <w:rStyle w:val="110"/>
          <w:color w:val="auto"/>
          <w:sz w:val="28"/>
          <w:szCs w:val="28"/>
        </w:rPr>
        <w:t xml:space="preserve"> (</w:t>
      </w:r>
      <w:r w:rsidR="00121165" w:rsidRPr="00411619">
        <w:rPr>
          <w:rStyle w:val="110"/>
          <w:color w:val="auto"/>
          <w:sz w:val="28"/>
          <w:szCs w:val="28"/>
        </w:rPr>
        <w:t xml:space="preserve">оценка </w:t>
      </w:r>
      <w:r w:rsidR="00602B50" w:rsidRPr="00411619">
        <w:rPr>
          <w:rStyle w:val="110"/>
          <w:color w:val="auto"/>
          <w:sz w:val="28"/>
          <w:szCs w:val="28"/>
        </w:rPr>
        <w:t xml:space="preserve">витальных </w:t>
      </w:r>
      <w:r w:rsidR="00121165" w:rsidRPr="00411619">
        <w:rPr>
          <w:rStyle w:val="110"/>
          <w:color w:val="auto"/>
          <w:sz w:val="28"/>
          <w:szCs w:val="28"/>
        </w:rPr>
        <w:t>функций</w:t>
      </w:r>
      <w:r w:rsidR="00602B50" w:rsidRPr="00411619">
        <w:rPr>
          <w:rStyle w:val="110"/>
          <w:color w:val="auto"/>
          <w:sz w:val="28"/>
          <w:szCs w:val="28"/>
        </w:rPr>
        <w:t xml:space="preserve"> орагнизма</w:t>
      </w:r>
      <w:r w:rsidR="00121165" w:rsidRPr="00411619">
        <w:rPr>
          <w:rStyle w:val="110"/>
          <w:color w:val="auto"/>
          <w:sz w:val="28"/>
          <w:szCs w:val="28"/>
        </w:rPr>
        <w:t>;</w:t>
      </w:r>
      <w:r w:rsidR="00602B50" w:rsidRPr="00411619">
        <w:t xml:space="preserve"> анализ </w:t>
      </w:r>
      <w:r w:rsidR="00121165" w:rsidRPr="00411619">
        <w:rPr>
          <w:rStyle w:val="110"/>
          <w:color w:val="auto"/>
          <w:sz w:val="28"/>
          <w:szCs w:val="28"/>
        </w:rPr>
        <w:t>гемограммы</w:t>
      </w:r>
      <w:r w:rsidR="00FC50B3" w:rsidRPr="00411619">
        <w:rPr>
          <w:rStyle w:val="110"/>
          <w:color w:val="auto"/>
          <w:sz w:val="28"/>
          <w:szCs w:val="28"/>
        </w:rPr>
        <w:t xml:space="preserve"> и показателей гомеостаза,</w:t>
      </w:r>
      <w:r w:rsidR="00EC74BD" w:rsidRPr="00411619">
        <w:rPr>
          <w:rStyle w:val="110"/>
          <w:color w:val="auto"/>
          <w:sz w:val="28"/>
          <w:szCs w:val="28"/>
        </w:rPr>
        <w:t xml:space="preserve"> </w:t>
      </w:r>
      <w:r w:rsidR="00121165" w:rsidRPr="00411619">
        <w:rPr>
          <w:rStyle w:val="110"/>
          <w:color w:val="auto"/>
          <w:sz w:val="28"/>
          <w:szCs w:val="28"/>
        </w:rPr>
        <w:t xml:space="preserve">мониторинг </w:t>
      </w:r>
      <w:r w:rsidR="00602B50" w:rsidRPr="00411619">
        <w:rPr>
          <w:rStyle w:val="110"/>
          <w:color w:val="auto"/>
          <w:sz w:val="28"/>
          <w:szCs w:val="28"/>
        </w:rPr>
        <w:t>АД сис, АД</w:t>
      </w:r>
      <w:r w:rsidR="0030743E">
        <w:rPr>
          <w:rStyle w:val="110"/>
          <w:color w:val="auto"/>
          <w:sz w:val="28"/>
          <w:szCs w:val="28"/>
        </w:rPr>
        <w:t xml:space="preserve"> </w:t>
      </w:r>
      <w:r w:rsidR="00602B50" w:rsidRPr="00411619">
        <w:rPr>
          <w:rStyle w:val="110"/>
          <w:color w:val="auto"/>
          <w:sz w:val="28"/>
          <w:szCs w:val="28"/>
        </w:rPr>
        <w:t xml:space="preserve">диас, ОПСС, </w:t>
      </w:r>
      <w:r w:rsidR="00121165" w:rsidRPr="00411619">
        <w:rPr>
          <w:rStyle w:val="110"/>
          <w:color w:val="auto"/>
          <w:sz w:val="28"/>
          <w:szCs w:val="28"/>
        </w:rPr>
        <w:t>ЭКГ</w:t>
      </w:r>
      <w:r w:rsidR="00602B50" w:rsidRPr="00411619">
        <w:rPr>
          <w:rStyle w:val="110"/>
          <w:color w:val="auto"/>
          <w:sz w:val="28"/>
          <w:szCs w:val="28"/>
        </w:rPr>
        <w:t xml:space="preserve"> и др</w:t>
      </w:r>
      <w:r w:rsidR="005F2FBF" w:rsidRPr="00411619">
        <w:rPr>
          <w:rStyle w:val="110"/>
          <w:color w:val="auto"/>
          <w:sz w:val="28"/>
          <w:szCs w:val="28"/>
        </w:rPr>
        <w:t>.</w:t>
      </w:r>
      <w:r w:rsidR="00602B50" w:rsidRPr="00411619">
        <w:rPr>
          <w:rStyle w:val="110"/>
          <w:color w:val="auto"/>
          <w:sz w:val="28"/>
          <w:szCs w:val="28"/>
        </w:rPr>
        <w:t>)</w:t>
      </w:r>
      <w:r w:rsidR="00602B50" w:rsidRPr="00411619">
        <w:t xml:space="preserve"> при необходимости </w:t>
      </w:r>
      <w:r w:rsidR="00602B50" w:rsidRPr="00411619">
        <w:rPr>
          <w:rStyle w:val="110"/>
          <w:color w:val="auto"/>
          <w:sz w:val="28"/>
          <w:szCs w:val="28"/>
        </w:rPr>
        <w:t xml:space="preserve">у пациентов с высоким риском </w:t>
      </w:r>
      <w:r w:rsidR="00EC74BD" w:rsidRPr="00411619">
        <w:rPr>
          <w:rStyle w:val="110"/>
          <w:color w:val="auto"/>
          <w:sz w:val="28"/>
          <w:szCs w:val="28"/>
        </w:rPr>
        <w:t xml:space="preserve">- </w:t>
      </w:r>
      <w:r w:rsidR="00121165" w:rsidRPr="00411619">
        <w:rPr>
          <w:rStyle w:val="110"/>
          <w:color w:val="auto"/>
          <w:sz w:val="28"/>
          <w:szCs w:val="28"/>
        </w:rPr>
        <w:t>инвазивн</w:t>
      </w:r>
      <w:r w:rsidR="00602B50" w:rsidRPr="00411619">
        <w:rPr>
          <w:rStyle w:val="110"/>
          <w:color w:val="auto"/>
          <w:sz w:val="28"/>
          <w:szCs w:val="28"/>
        </w:rPr>
        <w:t>ый гемодинамический мониторинг</w:t>
      </w:r>
      <w:r w:rsidR="00121165" w:rsidRPr="00411619">
        <w:rPr>
          <w:rStyle w:val="110"/>
          <w:color w:val="auto"/>
          <w:sz w:val="28"/>
          <w:szCs w:val="28"/>
        </w:rPr>
        <w:t>.</w:t>
      </w:r>
    </w:p>
    <w:p w:rsidR="00244A85" w:rsidRPr="00411619" w:rsidRDefault="00FC50B3" w:rsidP="00C10174">
      <w:pPr>
        <w:pStyle w:val="23"/>
        <w:shd w:val="clear" w:color="auto" w:fill="auto"/>
        <w:spacing w:line="360" w:lineRule="auto"/>
        <w:ind w:left="20" w:right="20" w:firstLine="560"/>
        <w:contextualSpacing/>
        <w:rPr>
          <w:sz w:val="28"/>
          <w:szCs w:val="28"/>
        </w:rPr>
      </w:pPr>
      <w:r w:rsidRPr="00411619">
        <w:rPr>
          <w:sz w:val="28"/>
          <w:szCs w:val="28"/>
        </w:rPr>
        <w:t>В процессе консервативной терапии многие авторы рекомендуют общие принципы</w:t>
      </w:r>
      <w:r w:rsidR="006802F5" w:rsidRPr="00411619">
        <w:rPr>
          <w:sz w:val="28"/>
          <w:szCs w:val="28"/>
        </w:rPr>
        <w:t xml:space="preserve"> ведения</w:t>
      </w:r>
      <w:r w:rsidRPr="00411619">
        <w:rPr>
          <w:sz w:val="28"/>
          <w:szCs w:val="28"/>
        </w:rPr>
        <w:t>: с</w:t>
      </w:r>
      <w:r w:rsidR="00F31FA9" w:rsidRPr="00411619">
        <w:rPr>
          <w:sz w:val="28"/>
          <w:szCs w:val="28"/>
        </w:rPr>
        <w:t>трогий п</w:t>
      </w:r>
      <w:r w:rsidRPr="00411619">
        <w:rPr>
          <w:sz w:val="28"/>
          <w:szCs w:val="28"/>
        </w:rPr>
        <w:t>остельный режим; х</w:t>
      </w:r>
      <w:r w:rsidR="00121165" w:rsidRPr="00411619">
        <w:rPr>
          <w:sz w:val="28"/>
          <w:szCs w:val="28"/>
        </w:rPr>
        <w:t xml:space="preserve">олод на </w:t>
      </w:r>
      <w:r w:rsidRPr="00411619">
        <w:rPr>
          <w:sz w:val="28"/>
          <w:szCs w:val="28"/>
        </w:rPr>
        <w:t xml:space="preserve">эпигастральную область и </w:t>
      </w:r>
      <w:r w:rsidRPr="00411619">
        <w:rPr>
          <w:rStyle w:val="110"/>
          <w:color w:val="auto"/>
          <w:sz w:val="28"/>
          <w:szCs w:val="28"/>
        </w:rPr>
        <w:t>установка желудочного зонда</w:t>
      </w:r>
      <w:r w:rsidRPr="00411619">
        <w:rPr>
          <w:sz w:val="28"/>
          <w:szCs w:val="28"/>
        </w:rPr>
        <w:t xml:space="preserve"> для промывания</w:t>
      </w:r>
      <w:r w:rsidR="00547A5B" w:rsidRPr="00411619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(ледяная вода с добавлением адреналина и</w:t>
      </w:r>
      <w:r w:rsidR="00F31FA9" w:rsidRPr="00411619">
        <w:rPr>
          <w:sz w:val="28"/>
          <w:szCs w:val="28"/>
        </w:rPr>
        <w:t xml:space="preserve"> е</w:t>
      </w:r>
      <w:r w:rsidR="00547A5B" w:rsidRPr="00411619">
        <w:rPr>
          <w:sz w:val="28"/>
          <w:szCs w:val="28"/>
        </w:rPr>
        <w:t xml:space="preserve"> </w:t>
      </w:r>
      <w:r w:rsidR="00F31FA9" w:rsidRPr="00411619">
        <w:rPr>
          <w:sz w:val="28"/>
          <w:szCs w:val="28"/>
        </w:rPr>
        <w:t>-</w:t>
      </w:r>
      <w:r w:rsidR="00547A5B" w:rsidRPr="00411619">
        <w:rPr>
          <w:sz w:val="28"/>
          <w:szCs w:val="28"/>
        </w:rPr>
        <w:t xml:space="preserve"> </w:t>
      </w:r>
      <w:r w:rsidR="00F31FA9" w:rsidRPr="00411619">
        <w:rPr>
          <w:sz w:val="28"/>
          <w:szCs w:val="28"/>
        </w:rPr>
        <w:t>аминокапроновой кислоты</w:t>
      </w:r>
      <w:r w:rsidRPr="00411619">
        <w:rPr>
          <w:sz w:val="28"/>
          <w:szCs w:val="28"/>
        </w:rPr>
        <w:t xml:space="preserve">); </w:t>
      </w:r>
      <w:r w:rsidR="006802F5" w:rsidRPr="00411619">
        <w:rPr>
          <w:sz w:val="28"/>
          <w:szCs w:val="28"/>
        </w:rPr>
        <w:t xml:space="preserve">использование гемостатиков как ингибирующих </w:t>
      </w:r>
      <w:r w:rsidR="00547A5B" w:rsidRPr="00411619">
        <w:rPr>
          <w:sz w:val="28"/>
          <w:szCs w:val="28"/>
        </w:rPr>
        <w:t>фибринолиз</w:t>
      </w:r>
      <w:r w:rsidR="00F31FA9" w:rsidRPr="00411619">
        <w:rPr>
          <w:sz w:val="28"/>
          <w:szCs w:val="28"/>
        </w:rPr>
        <w:t xml:space="preserve"> (</w:t>
      </w:r>
      <w:r w:rsidR="006802F5" w:rsidRPr="00411619">
        <w:rPr>
          <w:sz w:val="28"/>
          <w:szCs w:val="28"/>
        </w:rPr>
        <w:t>транексамовая кислота, гордокс, е-аминокапроновая кислота, апротинин</w:t>
      </w:r>
      <w:r w:rsidR="00F31FA9" w:rsidRPr="00411619">
        <w:rPr>
          <w:sz w:val="28"/>
          <w:szCs w:val="28"/>
        </w:rPr>
        <w:t xml:space="preserve">), так </w:t>
      </w:r>
      <w:r w:rsidR="00BB51A9" w:rsidRPr="00411619">
        <w:rPr>
          <w:sz w:val="28"/>
          <w:szCs w:val="28"/>
        </w:rPr>
        <w:t xml:space="preserve">и </w:t>
      </w:r>
      <w:r w:rsidR="006802F5" w:rsidRPr="00411619">
        <w:rPr>
          <w:sz w:val="28"/>
          <w:szCs w:val="28"/>
        </w:rPr>
        <w:t>коагуляцию</w:t>
      </w:r>
      <w:r w:rsidR="00F31FA9" w:rsidRPr="00411619">
        <w:rPr>
          <w:sz w:val="28"/>
          <w:szCs w:val="28"/>
        </w:rPr>
        <w:t xml:space="preserve"> (свежезаморожен</w:t>
      </w:r>
      <w:r w:rsidR="006802F5" w:rsidRPr="00411619">
        <w:rPr>
          <w:sz w:val="28"/>
          <w:szCs w:val="28"/>
        </w:rPr>
        <w:t xml:space="preserve">ная плазма, компоненты крови,  </w:t>
      </w:r>
      <w:r w:rsidR="00F31FA9" w:rsidRPr="00411619">
        <w:rPr>
          <w:sz w:val="28"/>
          <w:szCs w:val="28"/>
        </w:rPr>
        <w:t>ви</w:t>
      </w:r>
      <w:r w:rsidR="006802F5" w:rsidRPr="00411619">
        <w:rPr>
          <w:sz w:val="28"/>
          <w:szCs w:val="28"/>
        </w:rPr>
        <w:t>тамин</w:t>
      </w:r>
      <w:proofErr w:type="gramStart"/>
      <w:r w:rsidR="006802F5" w:rsidRPr="00411619">
        <w:rPr>
          <w:sz w:val="28"/>
          <w:szCs w:val="28"/>
        </w:rPr>
        <w:t xml:space="preserve"> К</w:t>
      </w:r>
      <w:proofErr w:type="gramEnd"/>
      <w:r w:rsidR="006802F5" w:rsidRPr="00411619">
        <w:rPr>
          <w:sz w:val="28"/>
          <w:szCs w:val="28"/>
        </w:rPr>
        <w:t>, десмопрессин -</w:t>
      </w:r>
      <w:r w:rsidR="00F31FA9" w:rsidRPr="00411619">
        <w:rPr>
          <w:sz w:val="28"/>
          <w:szCs w:val="28"/>
        </w:rPr>
        <w:t xml:space="preserve"> синтетический аналог</w:t>
      </w:r>
      <w:r w:rsidR="00547A5B" w:rsidRPr="00411619">
        <w:rPr>
          <w:sz w:val="28"/>
          <w:szCs w:val="28"/>
        </w:rPr>
        <w:t xml:space="preserve"> антидиуретиче</w:t>
      </w:r>
      <w:r w:rsidR="00F31FA9" w:rsidRPr="00411619">
        <w:rPr>
          <w:sz w:val="28"/>
          <w:szCs w:val="28"/>
        </w:rPr>
        <w:t>ского гормона, стимулирующего высвобождение фак</w:t>
      </w:r>
      <w:r w:rsidR="00BB51A9" w:rsidRPr="00411619">
        <w:rPr>
          <w:sz w:val="28"/>
          <w:szCs w:val="28"/>
        </w:rPr>
        <w:t>торов</w:t>
      </w:r>
      <w:r w:rsidR="00F31FA9" w:rsidRPr="00411619">
        <w:rPr>
          <w:sz w:val="28"/>
          <w:szCs w:val="28"/>
        </w:rPr>
        <w:t xml:space="preserve"> Виллебранда и VIII фактора</w:t>
      </w:r>
      <w:r w:rsidR="006802F5" w:rsidRPr="00411619">
        <w:rPr>
          <w:sz w:val="28"/>
          <w:szCs w:val="28"/>
        </w:rPr>
        <w:t xml:space="preserve"> и др.</w:t>
      </w:r>
      <w:r w:rsidR="00F31FA9" w:rsidRPr="00411619">
        <w:rPr>
          <w:sz w:val="28"/>
          <w:szCs w:val="28"/>
        </w:rPr>
        <w:t>)</w:t>
      </w:r>
      <w:r w:rsidR="005D0104" w:rsidRPr="00411619">
        <w:rPr>
          <w:sz w:val="28"/>
          <w:szCs w:val="28"/>
        </w:rPr>
        <w:t>; ИТТ</w:t>
      </w:r>
      <w:r w:rsidR="00BB51A9" w:rsidRPr="00411619">
        <w:rPr>
          <w:sz w:val="28"/>
          <w:szCs w:val="28"/>
        </w:rPr>
        <w:t>,</w:t>
      </w:r>
      <w:r w:rsidR="005D0104" w:rsidRPr="00411619">
        <w:rPr>
          <w:sz w:val="28"/>
          <w:szCs w:val="28"/>
        </w:rPr>
        <w:t xml:space="preserve"> исходя из тяжести кровопотери. </w:t>
      </w:r>
    </w:p>
    <w:p w:rsidR="00244A85" w:rsidRPr="00411619" w:rsidRDefault="005D0104" w:rsidP="00C10174">
      <w:pPr>
        <w:pStyle w:val="23"/>
        <w:shd w:val="clear" w:color="auto" w:fill="auto"/>
        <w:spacing w:line="360" w:lineRule="auto"/>
        <w:ind w:left="20" w:right="20" w:firstLine="560"/>
        <w:contextualSpacing/>
        <w:rPr>
          <w:sz w:val="28"/>
          <w:szCs w:val="28"/>
        </w:rPr>
      </w:pPr>
      <w:r w:rsidRPr="00411619">
        <w:rPr>
          <w:sz w:val="28"/>
          <w:szCs w:val="28"/>
        </w:rPr>
        <w:t>В обязательный комплекс КТ необходимо в</w:t>
      </w:r>
      <w:r w:rsidR="00BB51A9" w:rsidRPr="00411619">
        <w:rPr>
          <w:sz w:val="28"/>
          <w:szCs w:val="28"/>
        </w:rPr>
        <w:t>ключение противоязвенной терапии</w:t>
      </w:r>
      <w:r w:rsidRPr="00411619">
        <w:rPr>
          <w:sz w:val="28"/>
          <w:szCs w:val="28"/>
        </w:rPr>
        <w:t xml:space="preserve"> </w:t>
      </w:r>
      <w:r w:rsidR="00244A85" w:rsidRPr="00411619">
        <w:rPr>
          <w:sz w:val="28"/>
          <w:szCs w:val="28"/>
        </w:rPr>
        <w:t>(</w:t>
      </w:r>
      <w:r w:rsidR="00F31FA9" w:rsidRPr="00411619">
        <w:rPr>
          <w:iCs/>
          <w:sz w:val="28"/>
          <w:szCs w:val="28"/>
        </w:rPr>
        <w:t>квамател</w:t>
      </w:r>
      <w:r w:rsidR="00BB51A9" w:rsidRPr="00411619">
        <w:rPr>
          <w:iCs/>
          <w:sz w:val="28"/>
          <w:szCs w:val="28"/>
        </w:rPr>
        <w:t xml:space="preserve"> </w:t>
      </w:r>
      <w:r w:rsidR="00F31FA9" w:rsidRPr="00411619">
        <w:rPr>
          <w:sz w:val="28"/>
          <w:szCs w:val="28"/>
        </w:rPr>
        <w:t>до 40 мг 2 раза в сут</w:t>
      </w:r>
      <w:r w:rsidR="00244A85" w:rsidRPr="00411619">
        <w:rPr>
          <w:sz w:val="28"/>
          <w:szCs w:val="28"/>
        </w:rPr>
        <w:t xml:space="preserve"> в/в</w:t>
      </w:r>
      <w:r w:rsidR="00F31FA9" w:rsidRPr="00411619">
        <w:rPr>
          <w:sz w:val="28"/>
          <w:szCs w:val="28"/>
        </w:rPr>
        <w:t xml:space="preserve">, </w:t>
      </w:r>
      <w:r w:rsidR="00F31FA9" w:rsidRPr="00411619">
        <w:rPr>
          <w:iCs/>
          <w:sz w:val="28"/>
          <w:szCs w:val="28"/>
        </w:rPr>
        <w:t>пантопразол</w:t>
      </w:r>
      <w:r w:rsidR="00F31FA9" w:rsidRPr="00411619">
        <w:rPr>
          <w:sz w:val="28"/>
          <w:szCs w:val="28"/>
        </w:rPr>
        <w:t xml:space="preserve"> до 40 мг/сут; блокаторы вн</w:t>
      </w:r>
      <w:r w:rsidR="00244A85" w:rsidRPr="00411619">
        <w:rPr>
          <w:sz w:val="28"/>
          <w:szCs w:val="28"/>
        </w:rPr>
        <w:t xml:space="preserve">ешнесекреторной функции желудка и ДПК </w:t>
      </w:r>
      <w:r w:rsidR="00F31FA9" w:rsidRPr="00411619">
        <w:rPr>
          <w:sz w:val="28"/>
          <w:szCs w:val="28"/>
        </w:rPr>
        <w:t>(</w:t>
      </w:r>
      <w:r w:rsidR="00F31FA9" w:rsidRPr="00411619">
        <w:rPr>
          <w:iCs/>
          <w:sz w:val="28"/>
          <w:szCs w:val="28"/>
        </w:rPr>
        <w:t>соматостатин, октреотид</w:t>
      </w:r>
      <w:r w:rsidR="00244A85" w:rsidRPr="00411619">
        <w:rPr>
          <w:iCs/>
          <w:sz w:val="28"/>
          <w:szCs w:val="28"/>
        </w:rPr>
        <w:t>в/в</w:t>
      </w:r>
      <w:proofErr w:type="gramStart"/>
      <w:r w:rsidR="00F31FA9" w:rsidRPr="00411619">
        <w:rPr>
          <w:i/>
          <w:iCs/>
          <w:sz w:val="28"/>
          <w:szCs w:val="28"/>
        </w:rPr>
        <w:t>)</w:t>
      </w:r>
      <w:r w:rsidR="00244A85" w:rsidRPr="00411619">
        <w:rPr>
          <w:iCs/>
          <w:sz w:val="28"/>
          <w:szCs w:val="28"/>
        </w:rPr>
        <w:t>с</w:t>
      </w:r>
      <w:proofErr w:type="gramEnd"/>
      <w:r w:rsidR="00244A85" w:rsidRPr="00411619">
        <w:rPr>
          <w:iCs/>
          <w:sz w:val="28"/>
          <w:szCs w:val="28"/>
        </w:rPr>
        <w:t xml:space="preserve"> применением </w:t>
      </w:r>
      <w:r w:rsidR="00244A85" w:rsidRPr="00411619">
        <w:rPr>
          <w:sz w:val="28"/>
          <w:szCs w:val="28"/>
        </w:rPr>
        <w:t>диеты Мейленграхта.</w:t>
      </w:r>
    </w:p>
    <w:p w:rsidR="00F31FA9" w:rsidRPr="00411619" w:rsidRDefault="00244A85" w:rsidP="00C10174">
      <w:pPr>
        <w:pStyle w:val="23"/>
        <w:shd w:val="clear" w:color="auto" w:fill="auto"/>
        <w:spacing w:line="360" w:lineRule="auto"/>
        <w:ind w:left="20" w:right="20" w:firstLine="560"/>
        <w:contextualSpacing/>
        <w:rPr>
          <w:sz w:val="28"/>
          <w:szCs w:val="28"/>
        </w:rPr>
      </w:pPr>
      <w:r w:rsidRPr="00411619">
        <w:rPr>
          <w:sz w:val="28"/>
          <w:szCs w:val="28"/>
        </w:rPr>
        <w:t xml:space="preserve">При наличии варикозно расширенных вен для остановки часто используется зонд-обтуратор Сенгстакена-Блэкмора в течение 2-3 сут с дополнительным введением препаратов, снижающих портальное давление </w:t>
      </w:r>
      <w:r w:rsidRPr="00411619">
        <w:rPr>
          <w:i/>
          <w:iCs/>
          <w:sz w:val="28"/>
          <w:szCs w:val="28"/>
        </w:rPr>
        <w:t>(</w:t>
      </w:r>
      <w:r w:rsidRPr="00411619">
        <w:rPr>
          <w:iCs/>
          <w:sz w:val="28"/>
          <w:szCs w:val="28"/>
        </w:rPr>
        <w:t>питуитрин, нитроглицерин</w:t>
      </w:r>
      <w:r w:rsidRPr="00411619">
        <w:rPr>
          <w:i/>
          <w:iCs/>
          <w:sz w:val="28"/>
          <w:szCs w:val="28"/>
        </w:rPr>
        <w:t>).</w:t>
      </w:r>
    </w:p>
    <w:p w:rsidR="00550FD9" w:rsidRPr="00411619" w:rsidRDefault="009E56EB" w:rsidP="00C10174">
      <w:pPr>
        <w:spacing w:line="360" w:lineRule="auto"/>
        <w:ind w:firstLine="709"/>
        <w:contextualSpacing/>
        <w:jc w:val="both"/>
      </w:pPr>
      <w:proofErr w:type="gramStart"/>
      <w:r w:rsidRPr="00411619">
        <w:lastRenderedPageBreak/>
        <w:t xml:space="preserve">Особое место в консервативной </w:t>
      </w:r>
      <w:r w:rsidR="00BB51A9" w:rsidRPr="00411619">
        <w:t xml:space="preserve"> </w:t>
      </w:r>
      <w:r w:rsidRPr="00411619">
        <w:t xml:space="preserve">КИТ занимает ИТТ, так как </w:t>
      </w:r>
      <w:r w:rsidR="003C279A" w:rsidRPr="00411619">
        <w:t>в настоявшее время, несмотря на достигнутые успехи в разработке средств, позволяющих быстро и эффективно увеличивать ОЦК, имеют место частые пост</w:t>
      </w:r>
      <w:r w:rsidR="00BB51A9" w:rsidRPr="00411619">
        <w:t>т</w:t>
      </w:r>
      <w:r w:rsidR="003C279A" w:rsidRPr="00411619">
        <w:t xml:space="preserve">рансфузионные </w:t>
      </w:r>
      <w:r w:rsidR="00BB51A9" w:rsidRPr="00411619">
        <w:t xml:space="preserve"> </w:t>
      </w:r>
      <w:r w:rsidR="003C279A" w:rsidRPr="00411619">
        <w:t>осложнения.</w:t>
      </w:r>
      <w:proofErr w:type="gramEnd"/>
      <w:r w:rsidR="003C279A" w:rsidRPr="00411619">
        <w:t xml:space="preserve"> </w:t>
      </w:r>
      <w:r w:rsidR="00550FD9" w:rsidRPr="00411619">
        <w:t>Использование как высокообъемной, так и низкообъемной инфузии, применение различных</w:t>
      </w:r>
      <w:r w:rsidR="003C279A" w:rsidRPr="00411619">
        <w:t xml:space="preserve"> модификаций и инфузионно-трансфузионных программ и препаратов</w:t>
      </w:r>
      <w:r w:rsidR="00BB51A9" w:rsidRPr="00411619">
        <w:t xml:space="preserve"> </w:t>
      </w:r>
      <w:r w:rsidR="00550FD9" w:rsidRPr="00411619">
        <w:t xml:space="preserve"> привело к повышению выживаемости больных</w:t>
      </w:r>
      <w:r w:rsidR="003C279A" w:rsidRPr="00411619">
        <w:t xml:space="preserve"> с ОЯГДК</w:t>
      </w:r>
      <w:r w:rsidR="00550FD9" w:rsidRPr="00411619">
        <w:t xml:space="preserve">, </w:t>
      </w:r>
      <w:r w:rsidR="003C279A" w:rsidRPr="00411619">
        <w:t>даже поступающих в состоянии шока. Однако до сих пор имеет место увеличение</w:t>
      </w:r>
      <w:r w:rsidR="00550FD9" w:rsidRPr="00411619">
        <w:t xml:space="preserve"> как количества осложнений самой </w:t>
      </w:r>
      <w:r w:rsidR="003C279A" w:rsidRPr="00411619">
        <w:t>ИТТ, так развивающихся</w:t>
      </w:r>
      <w:r w:rsidR="00550FD9" w:rsidRPr="00411619">
        <w:t xml:space="preserve"> осложнений в виде полиорганной недостаточности с последующим летальным исходом [</w:t>
      </w:r>
      <w:r w:rsidR="00636369" w:rsidRPr="00411619">
        <w:t>11, 12, 47, 63, 146, 165, 166, 169</w:t>
      </w:r>
      <w:r w:rsidR="00550FD9" w:rsidRPr="00411619">
        <w:t>].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Для выработки правильной тактики</w:t>
      </w:r>
      <w:r w:rsidR="00867EAF" w:rsidRPr="00411619">
        <w:t xml:space="preserve"> ИТТ необходимо понимать происходящие патогенетические процессы</w:t>
      </w:r>
      <w:r w:rsidR="00BB51A9" w:rsidRPr="00411619">
        <w:t>,</w:t>
      </w:r>
      <w:r w:rsidR="00867EAF" w:rsidRPr="00411619">
        <w:t xml:space="preserve"> имеющие динамический характер</w:t>
      </w:r>
      <w:r w:rsidRPr="00411619">
        <w:t xml:space="preserve">, </w:t>
      </w:r>
      <w:proofErr w:type="gramStart"/>
      <w:r w:rsidRPr="00411619">
        <w:t>вызываемых</w:t>
      </w:r>
      <w:proofErr w:type="gramEnd"/>
      <w:r w:rsidRPr="00411619">
        <w:t xml:space="preserve"> в организме кровопотерей. В результате раздражения рецепторных сосудистых зон, повышения тонуса симпатической части вегетативной нервной системы происходит спазм мелких артерий </w:t>
      </w:r>
      <w:r w:rsidR="00BB51A9" w:rsidRPr="00411619">
        <w:t xml:space="preserve">и </w:t>
      </w:r>
      <w:r w:rsidRPr="00411619">
        <w:t>артериол как немедленная реакция в ответ на кровопотерю. Расстройство микроциркуляции в начальной стадии происходит за счет раскрытия артериоло–венулярных шунтов [</w:t>
      </w:r>
      <w:r w:rsidR="00636369" w:rsidRPr="00411619">
        <w:t>12, 47, 63, 166, 169</w:t>
      </w:r>
      <w:r w:rsidRPr="00411619">
        <w:t>]. Вследствие этого даже при потере значительных объемов крови, но при медленном темпе кровотечения показатели артериального давления (АД) могут быть какое-то время в пределах нормальных значений [</w:t>
      </w:r>
      <w:r w:rsidR="00636369" w:rsidRPr="00411619">
        <w:t>11, 12, 47, 63, 146, 165, 166</w:t>
      </w:r>
      <w:r w:rsidRPr="00411619">
        <w:t>]. Потеря 10% ОЦК может быть компенсирована без изменения сердечного выброса за счет сокращения венул, при</w:t>
      </w:r>
      <w:r w:rsidR="00530E58" w:rsidRPr="00411619">
        <w:t xml:space="preserve">том, что потребление кислорода </w:t>
      </w:r>
      <w:r w:rsidRPr="00411619">
        <w:t>тканями не нарушено [</w:t>
      </w:r>
      <w:r w:rsidR="00636369" w:rsidRPr="00411619">
        <w:t>146,164</w:t>
      </w:r>
      <w:r w:rsidRPr="00411619">
        <w:t xml:space="preserve">]. Это первая фаза вазоконстрикции. Во второй фазе </w:t>
      </w:r>
      <w:r w:rsidR="00BB51A9" w:rsidRPr="00411619">
        <w:t>развивается</w:t>
      </w:r>
      <w:r w:rsidRPr="00411619">
        <w:t xml:space="preserve"> системная вазоконстрикция, направленная на сохранение АД</w:t>
      </w:r>
      <w:r w:rsidR="00BB51A9" w:rsidRPr="00411619">
        <w:t>,</w:t>
      </w:r>
      <w:r w:rsidRPr="00411619">
        <w:t xml:space="preserve"> но приводящая к повреждению органов (фаза декомпенсации микроциркуляции). При продолжающейся потере крови падает сердечный выброс, снижается потребление кислорода, что ведет к нарастанию рефлекторной тахикардии и распространению вазоконстрикции [</w:t>
      </w:r>
      <w:r w:rsidR="00636369" w:rsidRPr="00411619">
        <w:t>146,164</w:t>
      </w:r>
      <w:r w:rsidRPr="00411619">
        <w:t>]. Снижение скорости кровотока и повышение концентрации а</w:t>
      </w:r>
      <w:proofErr w:type="gramStart"/>
      <w:r w:rsidRPr="00411619">
        <w:rPr>
          <w:vertAlign w:val="subscript"/>
        </w:rPr>
        <w:t>1</w:t>
      </w:r>
      <w:proofErr w:type="gramEnd"/>
      <w:r w:rsidRPr="00411619">
        <w:t xml:space="preserve"> и а</w:t>
      </w:r>
      <w:r w:rsidRPr="00411619">
        <w:rPr>
          <w:vertAlign w:val="subscript"/>
        </w:rPr>
        <w:t>2</w:t>
      </w:r>
      <w:r w:rsidRPr="00411619">
        <w:t xml:space="preserve"> – фибриногена, β - глобулина и мукопротеидов способствуют увеличению вязкости крови и агрегации форменных элементов [</w:t>
      </w:r>
      <w:r w:rsidR="00636369" w:rsidRPr="00411619">
        <w:t xml:space="preserve">39, </w:t>
      </w:r>
      <w:r w:rsidR="00636369" w:rsidRPr="00411619">
        <w:lastRenderedPageBreak/>
        <w:t>43, 80, 95, 96</w:t>
      </w:r>
      <w:r w:rsidR="00BB51A9" w:rsidRPr="00411619">
        <w:t xml:space="preserve">]. Наряду с этим </w:t>
      </w:r>
      <w:r w:rsidRPr="00411619">
        <w:t xml:space="preserve"> ухудшается и деформируемость эритроцитов, что также приводит к нарушению микроциркуляции [</w:t>
      </w:r>
      <w:r w:rsidR="00636369" w:rsidRPr="00411619">
        <w:t>47,63</w:t>
      </w:r>
      <w:r w:rsidRPr="00411619">
        <w:t>].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Феномен агрегации (сладж) является главной причиной секвестрации (депонирования) крови [92, 93]. Процесс формирования сладжа является многофакторным и системным, и, по мнению некоторых специалистов, носит компенсаторно-приспособительный</w:t>
      </w:r>
      <w:r w:rsidR="00BB51A9" w:rsidRPr="00411619">
        <w:t xml:space="preserve"> </w:t>
      </w:r>
      <w:r w:rsidRPr="00411619">
        <w:t xml:space="preserve">[94] и патогенетический характер [93, </w:t>
      </w:r>
      <w:r w:rsidR="00636369" w:rsidRPr="00411619">
        <w:t>96</w:t>
      </w:r>
      <w:r w:rsidRPr="00411619">
        <w:t>]. Агрегация эритроцитов является вторичным процессом и как реакция организма на экстремальные по отношению к организму факторы, в результате</w:t>
      </w:r>
      <w:r w:rsidR="00BB51A9" w:rsidRPr="00411619">
        <w:t xml:space="preserve"> чего</w:t>
      </w:r>
      <w:r w:rsidRPr="00411619">
        <w:t xml:space="preserve"> в кровоток поступают продукты распада тканей. Следствием агрега</w:t>
      </w:r>
      <w:r w:rsidR="00BB51A9" w:rsidRPr="00411619">
        <w:t>ции эритроцитов являю</w:t>
      </w:r>
      <w:r w:rsidRPr="00411619">
        <w:t>тся гематологические нарушения, тканевая гипоксия и тромбозы микрососудов [</w:t>
      </w:r>
      <w:r w:rsidR="00636369" w:rsidRPr="00411619">
        <w:t xml:space="preserve">93, 94, </w:t>
      </w:r>
      <w:r w:rsidRPr="00411619">
        <w:t xml:space="preserve">150, 154]. </w:t>
      </w:r>
      <w:proofErr w:type="gramStart"/>
      <w:r w:rsidRPr="00411619">
        <w:t>В результате агрегации эритроцитов возникает неравномерное кровенаполнение различных отделов микрогематоциркулярного русла, в одних из которых доминируют форменные элементы крови, в других бесклеточная плазма, что одинаково отрицательно влияет на тканевой метаболизм и микрогемоциркуляцию, приводя к ишемии тканей [</w:t>
      </w:r>
      <w:r w:rsidR="00636369" w:rsidRPr="00411619">
        <w:t xml:space="preserve">93, 94, </w:t>
      </w:r>
      <w:r w:rsidRPr="00411619">
        <w:t>151, 153].</w:t>
      </w:r>
      <w:proofErr w:type="gramEnd"/>
      <w:r w:rsidRPr="00411619">
        <w:t xml:space="preserve"> Микроэмболизация легочных сосудов приводит к шунтированию кровотока в легких и нарастанию гипоксемии [</w:t>
      </w:r>
      <w:r w:rsidR="00636369" w:rsidRPr="00411619">
        <w:t>57, 59, 72</w:t>
      </w:r>
      <w:r w:rsidR="00323345" w:rsidRPr="00411619">
        <w:t xml:space="preserve">] </w:t>
      </w:r>
      <w:r w:rsidRPr="00411619">
        <w:t xml:space="preserve"> что при кровопотере происходит «заболевание» всех капилляров, периферический кровоток останавливается, легкие превращаются в</w:t>
      </w:r>
      <w:r w:rsidR="00323345" w:rsidRPr="00411619">
        <w:t xml:space="preserve"> «</w:t>
      </w:r>
      <w:r w:rsidRPr="00411619">
        <w:t>эритроцитарное болото</w:t>
      </w:r>
      <w:r w:rsidR="00323345" w:rsidRPr="00411619">
        <w:t>»</w:t>
      </w:r>
      <w:r w:rsidRPr="00411619">
        <w:t xml:space="preserve"> [</w:t>
      </w:r>
      <w:r w:rsidR="00636369" w:rsidRPr="00411619">
        <w:t>68,69,70,71</w:t>
      </w:r>
      <w:r w:rsidRPr="00411619">
        <w:t>]. В почках происходит перераспределение кровотока от коркового в</w:t>
      </w:r>
      <w:r w:rsidR="00323345" w:rsidRPr="00411619">
        <w:t>ещества в мозговое по типу юкста</w:t>
      </w:r>
      <w:r w:rsidRPr="00411619">
        <w:t>гломерулярного шунта, что приводит к замедлению кровотока. При снижении АД до 50-60 мм рт.ст. (при исходных нормальных цифрах) почечный кровоток уменьшается на 30%, что в свою очередь ведет к снижению диуреза. Сдвиги в системе микроциркуляции при кровопотере характеризуются изменением в системе гемостаза</w:t>
      </w:r>
      <w:r w:rsidR="00323345" w:rsidRPr="00411619">
        <w:t>,</w:t>
      </w:r>
      <w:r w:rsidRPr="00411619">
        <w:t xml:space="preserve"> вы</w:t>
      </w:r>
      <w:r w:rsidR="00323345" w:rsidRPr="00411619">
        <w:t>ражающи</w:t>
      </w:r>
      <w:r w:rsidRPr="00411619">
        <w:t>мся развитием острого синдрома диссеминированного внутрисосудистого свертывания крови.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 xml:space="preserve">При проведении ИТТ </w:t>
      </w:r>
      <w:r w:rsidR="00515E0D" w:rsidRPr="00411619">
        <w:t>зачастую</w:t>
      </w:r>
      <w:r w:rsidRPr="00411619">
        <w:t xml:space="preserve"> не учитывается состояние систем гомеостаза пострадавшего. В основном учитываются рутинные показатели (сознание, дыхание, АД, </w:t>
      </w:r>
      <w:r w:rsidRPr="00411619">
        <w:rPr>
          <w:lang w:val="en-US"/>
        </w:rPr>
        <w:t>PS</w:t>
      </w:r>
      <w:r w:rsidRPr="00411619">
        <w:t xml:space="preserve">, </w:t>
      </w:r>
      <w:r w:rsidRPr="00411619">
        <w:rPr>
          <w:lang w:val="en-US"/>
        </w:rPr>
        <w:t>t</w:t>
      </w:r>
      <w:r w:rsidR="00515E0D" w:rsidRPr="00411619">
        <w:t>º тела и д.р</w:t>
      </w:r>
      <w:r w:rsidRPr="00411619">
        <w:t xml:space="preserve">.). При этом далеко не последнюю роль в </w:t>
      </w:r>
      <w:r w:rsidRPr="00411619">
        <w:lastRenderedPageBreak/>
        <w:t>усугублении тяжести состояния пациентов играет расстройство систем гомеостаза</w:t>
      </w:r>
      <w:r w:rsidR="00515E0D" w:rsidRPr="00411619">
        <w:t>,</w:t>
      </w:r>
      <w:r w:rsidRPr="00411619">
        <w:t xml:space="preserve"> связанное с проведением ИТТ.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 xml:space="preserve">Среди всех имеющихся на сегодня подходов к составу ИТТ при острой кровопотере можно достаточно четко выделить два направления </w:t>
      </w:r>
      <w:r w:rsidRPr="0030743E">
        <w:t>[</w:t>
      </w:r>
      <w:r w:rsidR="00636369" w:rsidRPr="0030743E">
        <w:t>12, 38, 63</w:t>
      </w:r>
      <w:r w:rsidRPr="0030743E">
        <w:t>]:</w:t>
      </w:r>
      <w:r w:rsidRPr="00411619">
        <w:t xml:space="preserve"> первое, или американское, предусматривает на этапе, предшествующем гем</w:t>
      </w:r>
      <w:r w:rsidR="00515E0D" w:rsidRPr="00411619">
        <w:t>отрансфузии, введение кристалло</w:t>
      </w:r>
      <w:r w:rsidRPr="00411619">
        <w:t xml:space="preserve">идных растворов в объеме, превышающем объем </w:t>
      </w:r>
      <w:proofErr w:type="gramStart"/>
      <w:r w:rsidR="00515E0D" w:rsidRPr="00411619">
        <w:t>кровопотери</w:t>
      </w:r>
      <w:proofErr w:type="gramEnd"/>
      <w:r w:rsidR="00515E0D" w:rsidRPr="00411619">
        <w:t xml:space="preserve">  </w:t>
      </w:r>
      <w:r w:rsidRPr="00411619">
        <w:t>что</w:t>
      </w:r>
      <w:r w:rsidR="00515E0D" w:rsidRPr="00411619">
        <w:t xml:space="preserve"> </w:t>
      </w:r>
      <w:r w:rsidRPr="00411619">
        <w:t xml:space="preserve"> обеспечивает кратковременную поддержу системной гемодинамики; вторая</w:t>
      </w:r>
      <w:r w:rsidR="00515E0D" w:rsidRPr="00411619">
        <w:t>,</w:t>
      </w:r>
      <w:r w:rsidRPr="00411619">
        <w:t xml:space="preserve"> или европейская, рассчитанная на более длительный период до начала гемотрансфузии, основана на инфузии коллоидных плазмозаменителей.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 xml:space="preserve">В </w:t>
      </w:r>
      <w:r w:rsidR="00515E0D" w:rsidRPr="00411619">
        <w:t>России</w:t>
      </w:r>
      <w:r w:rsidRPr="00411619">
        <w:t xml:space="preserve"> эта доктрина по ряду организационных предпосылок получила практически повсеместное распространение и на сегодняшний день благодаря исследователям отечественных </w:t>
      </w:r>
      <w:r w:rsidRPr="00411619">
        <w:rPr>
          <w:b/>
        </w:rPr>
        <w:t>[</w:t>
      </w:r>
      <w:r w:rsidR="00636369" w:rsidRPr="00411619">
        <w:t xml:space="preserve">15, 33, 75, </w:t>
      </w:r>
      <w:r w:rsidR="00EC4FE4" w:rsidRPr="00411619">
        <w:t>95</w:t>
      </w:r>
      <w:r w:rsidR="00713AA1">
        <w:t>,135, 137, 139, 142, 143</w:t>
      </w:r>
      <w:r w:rsidRPr="00411619">
        <w:rPr>
          <w:b/>
        </w:rPr>
        <w:t>]</w:t>
      </w:r>
      <w:r w:rsidR="00515E0D" w:rsidRPr="00411619">
        <w:rPr>
          <w:b/>
        </w:rPr>
        <w:t xml:space="preserve"> </w:t>
      </w:r>
      <w:r w:rsidRPr="00411619">
        <w:t>имеет солидную теоретическую основу. Поскольку коллоидные плазмозаменители являются гемодилютантами, то их применение рас</w:t>
      </w:r>
      <w:r w:rsidR="00515E0D" w:rsidRPr="00411619">
        <w:t>сматривае</w:t>
      </w:r>
      <w:r w:rsidRPr="00411619">
        <w:t>тся как метод гемодилюции. Гемодилюционный эффект наиболее выражен при восполнении ОЦК инфузионными средами с высоким волемическим коэффициентом, поскольку происходит быстрый возврат большого объема депонированной в интерстициальном пространстве жидкости в сосудистое русло, сопровождающийся существенным возрастанием ОЦК и объема циркулирующей плазмы, волемический коэффициент у полиоглюкина равен 121%, реополиглю</w:t>
      </w:r>
      <w:r w:rsidR="00757146" w:rsidRPr="00411619">
        <w:t xml:space="preserve">кина - 132% </w:t>
      </w:r>
      <w:r w:rsidR="006D4A31" w:rsidRPr="00411619">
        <w:t>[</w:t>
      </w:r>
      <w:r w:rsidR="00EC4FE4" w:rsidRPr="00411619">
        <w:t>12,</w:t>
      </w:r>
      <w:r w:rsidR="00515E0D" w:rsidRPr="00411619">
        <w:t xml:space="preserve"> </w:t>
      </w:r>
      <w:r w:rsidR="00EC4FE4" w:rsidRPr="00411619">
        <w:t>36,</w:t>
      </w:r>
      <w:r w:rsidR="00515E0D" w:rsidRPr="00411619">
        <w:t xml:space="preserve"> </w:t>
      </w:r>
      <w:r w:rsidR="00EC4FE4" w:rsidRPr="00411619">
        <w:t>63</w:t>
      </w:r>
      <w:r w:rsidRPr="00411619">
        <w:t>]. Невосполнение утраченных при кровопотере плазменных факторов свертывания и тромбоцитов служит причиной коагулопатии [</w:t>
      </w:r>
      <w:r w:rsidR="00EC4FE4" w:rsidRPr="00411619">
        <w:t>12,</w:t>
      </w:r>
      <w:r w:rsidR="0011276E" w:rsidRPr="00411619">
        <w:t xml:space="preserve"> </w:t>
      </w:r>
      <w:r w:rsidR="00EC4FE4" w:rsidRPr="00411619">
        <w:t>36,</w:t>
      </w:r>
      <w:r w:rsidR="0011276E" w:rsidRPr="00411619">
        <w:t xml:space="preserve"> </w:t>
      </w:r>
      <w:r w:rsidR="00EC4FE4" w:rsidRPr="00411619">
        <w:t>63,</w:t>
      </w:r>
      <w:r w:rsidR="0011276E" w:rsidRPr="00411619">
        <w:t xml:space="preserve"> </w:t>
      </w:r>
      <w:r w:rsidR="00EC4FE4" w:rsidRPr="00411619">
        <w:t>93,</w:t>
      </w:r>
      <w:r w:rsidR="0011276E" w:rsidRPr="00411619">
        <w:t xml:space="preserve"> </w:t>
      </w:r>
      <w:r w:rsidR="00EC4FE4" w:rsidRPr="00411619">
        <w:t>94</w:t>
      </w:r>
      <w:r w:rsidRPr="00411619">
        <w:t xml:space="preserve">]. 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В цело</w:t>
      </w:r>
      <w:r w:rsidR="0011276E" w:rsidRPr="00411619">
        <w:t xml:space="preserve">м, острая массивная кровопотеря </w:t>
      </w:r>
      <w:r w:rsidRPr="00411619">
        <w:t>всегда чревата тяжелыми осложнениями и является наиболее частой причиной развития геморрагического шока [</w:t>
      </w:r>
      <w:r w:rsidR="00EC4FE4" w:rsidRPr="00411619">
        <w:t>11,53,98</w:t>
      </w:r>
      <w:r w:rsidRPr="00411619">
        <w:t>]. В зависимости от глубины патофизиологических изменений и функциональных расстройств различают три степени шока [</w:t>
      </w:r>
      <w:r w:rsidR="00EC4FE4" w:rsidRPr="00411619">
        <w:t>11, 12, 36, 53, 98</w:t>
      </w:r>
      <w:r w:rsidRPr="00411619">
        <w:t>]. При определении объемов ИТТ подчеркивается важная особенность</w:t>
      </w:r>
      <w:r w:rsidR="0011276E" w:rsidRPr="00411619">
        <w:t>:</w:t>
      </w:r>
      <w:r w:rsidRPr="00411619">
        <w:t xml:space="preserve"> объем вводимых трансфузионных средств должен превосходить величину дефицита </w:t>
      </w:r>
      <w:r w:rsidRPr="00411619">
        <w:lastRenderedPageBreak/>
        <w:t>ОЦК [</w:t>
      </w:r>
      <w:r w:rsidR="00EC4FE4" w:rsidRPr="00411619">
        <w:t>29, 31, 40, 42</w:t>
      </w:r>
      <w:r w:rsidRPr="00411619">
        <w:t>]. При развитии гиповолемии</w:t>
      </w:r>
      <w:r w:rsidR="0011276E" w:rsidRPr="00411619">
        <w:t>,</w:t>
      </w:r>
      <w:r w:rsidRPr="00411619">
        <w:t xml:space="preserve"> сопровождающейся снижением гематокрита до 30-32% и содержания гемоглобина до 90-100 г/л</w:t>
      </w:r>
      <w:r w:rsidR="0011276E" w:rsidRPr="00411619">
        <w:t>,</w:t>
      </w:r>
      <w:r w:rsidRPr="00411619">
        <w:t xml:space="preserve"> рекомендуют трансфузию крови и ее компонентов [</w:t>
      </w:r>
      <w:r w:rsidR="00EC4FE4" w:rsidRPr="00411619">
        <w:t>11, 12, 47, 63, 44, 45, 100</w:t>
      </w:r>
      <w:r w:rsidRPr="00411619">
        <w:t>].</w:t>
      </w:r>
    </w:p>
    <w:p w:rsidR="00AC2262" w:rsidRPr="00411619" w:rsidRDefault="00550FD9" w:rsidP="00C10174">
      <w:pPr>
        <w:tabs>
          <w:tab w:val="left" w:pos="0"/>
        </w:tabs>
        <w:spacing w:line="360" w:lineRule="auto"/>
        <w:ind w:firstLine="709"/>
        <w:contextualSpacing/>
        <w:jc w:val="both"/>
      </w:pPr>
      <w:r w:rsidRPr="00411619">
        <w:t>В связи</w:t>
      </w:r>
      <w:r w:rsidR="0011276E" w:rsidRPr="00411619">
        <w:t xml:space="preserve"> с </w:t>
      </w:r>
      <w:r w:rsidRPr="00411619">
        <w:t xml:space="preserve">ростом распространения некоторых инфекционных заболеваний </w:t>
      </w:r>
      <w:r w:rsidR="0011276E" w:rsidRPr="00411619">
        <w:t xml:space="preserve"> </w:t>
      </w:r>
      <w:r w:rsidRPr="00411619">
        <w:t xml:space="preserve">произошла переоценка многих основ переливания крови и ее </w:t>
      </w:r>
      <w:r w:rsidR="0011276E" w:rsidRPr="00411619">
        <w:t>компонентов</w:t>
      </w:r>
      <w:r w:rsidRPr="00411619">
        <w:t xml:space="preserve">. Сохраняется реальная возможность заражения гемотрансмиссивными инфекциями: СПИДом, сифилисом, цитомегаловирусом, </w:t>
      </w:r>
      <w:proofErr w:type="gramStart"/>
      <w:r w:rsidRPr="00411619">
        <w:t>Т-клеточной</w:t>
      </w:r>
      <w:proofErr w:type="gramEnd"/>
      <w:r w:rsidRPr="00411619">
        <w:t xml:space="preserve"> лимфотропной лейкемией, малярией, паразитарными заболеваниями [</w:t>
      </w:r>
      <w:r w:rsidR="00EC4FE4" w:rsidRPr="00411619">
        <w:t>133, 134, 140, 149</w:t>
      </w:r>
      <w:r w:rsidRPr="00411619">
        <w:t xml:space="preserve">]. Особую опасность </w:t>
      </w:r>
      <w:proofErr w:type="gramStart"/>
      <w:r w:rsidRPr="00411619">
        <w:t>представляет возможность</w:t>
      </w:r>
      <w:proofErr w:type="gramEnd"/>
      <w:r w:rsidRPr="00411619">
        <w:t xml:space="preserve"> передачи с донорской кровью ВИЧ – инфекции [</w:t>
      </w:r>
      <w:r w:rsidR="00EC4FE4" w:rsidRPr="00411619">
        <w:t>134, 140, 149</w:t>
      </w:r>
      <w:r w:rsidRPr="00411619">
        <w:t xml:space="preserve">]. При гемотрансфузиях возможна передача вирусов семейства </w:t>
      </w:r>
      <w:r w:rsidRPr="00411619">
        <w:rPr>
          <w:lang w:val="en-US"/>
        </w:rPr>
        <w:t>Herpes</w:t>
      </w:r>
      <w:r w:rsidRPr="00411619">
        <w:t xml:space="preserve"> – цитомегаловируса, вируса простого герпеса и Эпште</w:t>
      </w:r>
      <w:r w:rsidR="0011276E" w:rsidRPr="00411619">
        <w:t>й</w:t>
      </w:r>
      <w:r w:rsidRPr="00411619">
        <w:t>н</w:t>
      </w:r>
      <w:r w:rsidR="0011276E" w:rsidRPr="00411619">
        <w:t>а</w:t>
      </w:r>
      <w:r w:rsidR="00AC2262" w:rsidRPr="00411619">
        <w:t>-Барри   [12, 47, 63, 97, 133, 134].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Основной целью применения компонентов аутокрови является максимальное снижение риска возникновения у пациентов различных трансфузионных осложнений</w:t>
      </w:r>
      <w:r w:rsidR="00530E58" w:rsidRPr="00411619">
        <w:t xml:space="preserve"> и повышение качества перелитых</w:t>
      </w:r>
      <w:r w:rsidRPr="00411619">
        <w:t xml:space="preserve"> </w:t>
      </w:r>
      <w:r w:rsidR="00EC4FE4" w:rsidRPr="00411619">
        <w:t>эритроцитов. Согласно данным</w:t>
      </w:r>
      <w:r w:rsidR="00B34EF8" w:rsidRPr="00411619">
        <w:t xml:space="preserve"> иследователей</w:t>
      </w:r>
      <w:r w:rsidR="00EC4FE4" w:rsidRPr="00411619">
        <w:t xml:space="preserve"> [133, 134, 140, 149, 170, 172</w:t>
      </w:r>
      <w:r w:rsidRPr="00411619">
        <w:t>], к настоящему времени во всем мире разработано около 190 программ, направленных на сбережение крови [</w:t>
      </w:r>
      <w:r w:rsidR="00EC4FE4" w:rsidRPr="00411619">
        <w:t>172, 173, 175, 183, 184</w:t>
      </w:r>
      <w:r w:rsidRPr="00411619">
        <w:t xml:space="preserve">]. На сегодняшний день в лечебной практике применяются 4 </w:t>
      </w:r>
      <w:proofErr w:type="gramStart"/>
      <w:r w:rsidRPr="00411619">
        <w:t>основных</w:t>
      </w:r>
      <w:proofErr w:type="gramEnd"/>
      <w:r w:rsidRPr="00411619">
        <w:t xml:space="preserve"> метода использования собственной крови больного. Предоперационный сбор крови (аутодонорство)</w:t>
      </w:r>
      <w:r w:rsidR="00B34EF8" w:rsidRPr="00411619">
        <w:t xml:space="preserve"> -</w:t>
      </w:r>
      <w:r w:rsidRPr="00411619">
        <w:t xml:space="preserve"> </w:t>
      </w:r>
      <w:proofErr w:type="gramStart"/>
      <w:r w:rsidRPr="00411619">
        <w:t>острая</w:t>
      </w:r>
      <w:proofErr w:type="gramEnd"/>
      <w:r w:rsidRPr="00411619">
        <w:t xml:space="preserve"> нормоволемическая гемодилюция; интраоперационный сбор крови из операционной раны с ее обработкой и реинфузией, послеоперационный сбор из дренажей, реже из тампонов, с ее обработкой и реинфузией [</w:t>
      </w:r>
      <w:r w:rsidR="00EC4FE4" w:rsidRPr="00411619">
        <w:t>170, 171, 183, 184</w:t>
      </w:r>
      <w:r w:rsidRPr="00411619">
        <w:t>]. Аллоиммунизация после трансфузии эритроцитарной массы общераспространена и становится весьма актуальной при повторных трансфузиях. Развитие антител к эритроцитам наблюдается приблизительно в 1% гемотрансфузии. Эти антитела могут вызывать гемолитические тра</w:t>
      </w:r>
      <w:r w:rsidR="00B34EF8" w:rsidRPr="00411619">
        <w:t>нсфузионные реакции в 1 случае из</w:t>
      </w:r>
      <w:r w:rsidRPr="00411619">
        <w:t xml:space="preserve"> 6000 гемотрансфузий, в том числе фатальные с частотой 1 на 600000 гемотрансфузий [</w:t>
      </w:r>
      <w:r w:rsidR="00EC4FE4" w:rsidRPr="00411619">
        <w:t>133, 134, 170, 171, 172, 173, 175</w:t>
      </w:r>
      <w:r w:rsidRPr="00411619">
        <w:t xml:space="preserve">]. Основной причиной гемотрансфузионных осложнений </w:t>
      </w:r>
      <w:r w:rsidR="00530E58" w:rsidRPr="00411619">
        <w:t xml:space="preserve">является несовместимость крови </w:t>
      </w:r>
      <w:r w:rsidRPr="00411619">
        <w:t xml:space="preserve">донора и реципиента по групповым </w:t>
      </w:r>
      <w:r w:rsidRPr="00411619">
        <w:lastRenderedPageBreak/>
        <w:t>факторам системы АВО и резус</w:t>
      </w:r>
      <w:r w:rsidR="00B34EF8" w:rsidRPr="00411619">
        <w:t>у</w:t>
      </w:r>
      <w:r w:rsidRPr="00411619">
        <w:t xml:space="preserve"> [</w:t>
      </w:r>
      <w:r w:rsidR="00EC4FE4" w:rsidRPr="00411619">
        <w:t>140</w:t>
      </w:r>
      <w:r w:rsidRPr="00411619">
        <w:t>]. В последнее время в литературе показана важная роль комплекса гистосовместимости</w:t>
      </w:r>
      <w:r w:rsidR="00B34EF8" w:rsidRPr="00411619">
        <w:t>,</w:t>
      </w:r>
      <w:r w:rsidRPr="00411619">
        <w:t xml:space="preserve"> или </w:t>
      </w:r>
      <w:r w:rsidRPr="00411619">
        <w:rPr>
          <w:lang w:val="en-US"/>
        </w:rPr>
        <w:t>HLA</w:t>
      </w:r>
      <w:r w:rsidRPr="00411619">
        <w:t xml:space="preserve">, а также антитела к иммуноглобулинам </w:t>
      </w:r>
      <w:r w:rsidRPr="00411619">
        <w:rPr>
          <w:lang w:val="en-US"/>
        </w:rPr>
        <w:t>IgG</w:t>
      </w:r>
      <w:r w:rsidRPr="00411619">
        <w:t xml:space="preserve">, </w:t>
      </w:r>
      <w:r w:rsidRPr="00411619">
        <w:rPr>
          <w:lang w:val="en-US"/>
        </w:rPr>
        <w:t>IgA</w:t>
      </w:r>
      <w:r w:rsidRPr="00411619">
        <w:t xml:space="preserve">, </w:t>
      </w:r>
      <w:r w:rsidRPr="00411619">
        <w:rPr>
          <w:lang w:val="en-US"/>
        </w:rPr>
        <w:t>IgM</w:t>
      </w:r>
      <w:r w:rsidRPr="00411619">
        <w:t xml:space="preserve"> в формировании посттрансфузионных реакций [</w:t>
      </w:r>
      <w:r w:rsidR="00EC4FE4" w:rsidRPr="00411619">
        <w:t>173,</w:t>
      </w:r>
      <w:r w:rsidR="006F17FF">
        <w:t xml:space="preserve"> </w:t>
      </w:r>
      <w:r w:rsidR="00EC4FE4" w:rsidRPr="00411619">
        <w:t>174</w:t>
      </w:r>
      <w:r w:rsidRPr="00411619">
        <w:t>]. У лиц</w:t>
      </w:r>
      <w:r w:rsidR="00B34EF8" w:rsidRPr="00411619">
        <w:t>,</w:t>
      </w:r>
      <w:r w:rsidRPr="00411619">
        <w:t xml:space="preserve"> получавших аллогенные гемотрансфузии</w:t>
      </w:r>
      <w:r w:rsidR="00B34EF8" w:rsidRPr="00411619">
        <w:t>,</w:t>
      </w:r>
      <w:r w:rsidRPr="00411619">
        <w:t xml:space="preserve"> на</w:t>
      </w:r>
      <w:r w:rsidR="00B34EF8" w:rsidRPr="00411619">
        <w:t>блюдаю</w:t>
      </w:r>
      <w:r w:rsidRPr="00411619">
        <w:t>тся нарушения гуморального и клеточного иммунитета: снижается секреция лимфоцитов, уменьшается число и активность естественных киллеров, отмечается инверсия соотношения</w:t>
      </w:r>
      <w:proofErr w:type="gramStart"/>
      <w:r w:rsidRPr="00411619">
        <w:t xml:space="preserve"> Т</w:t>
      </w:r>
      <w:proofErr w:type="gramEnd"/>
      <w:r w:rsidRPr="00411619">
        <w:t xml:space="preserve"> – хелперов и Т-супрессоров [</w:t>
      </w:r>
      <w:r w:rsidR="00EC4FE4" w:rsidRPr="00411619">
        <w:t>140, 149, 173, 174, 175</w:t>
      </w:r>
      <w:r w:rsidRPr="00411619">
        <w:t>]. В многочисленных работах подчеркивается зависимость развития частоты послеоперационных инфекционных осложнении от типа осуществленных гемотрансфузий [</w:t>
      </w:r>
      <w:r w:rsidR="00EC4FE4" w:rsidRPr="00411619">
        <w:t>140, 14</w:t>
      </w:r>
      <w:r w:rsidR="006F17FF">
        <w:t xml:space="preserve">9, </w:t>
      </w:r>
      <w:r w:rsidR="00EC4FE4" w:rsidRPr="00411619">
        <w:t>183, 184</w:t>
      </w:r>
      <w:r w:rsidRPr="00411619">
        <w:t>].</w:t>
      </w:r>
    </w:p>
    <w:p w:rsidR="005D0104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В процессе консервирования и хранения в крови происходят необратимые изменения. Через сутки хранения ух</w:t>
      </w:r>
      <w:r w:rsidR="00530E58" w:rsidRPr="00411619">
        <w:t xml:space="preserve">удшается кислородотранспортная </w:t>
      </w:r>
      <w:r w:rsidRPr="00411619">
        <w:t>функция крови, отмечается резкое снижение уровня 2,3 дифосфоглицерола [</w:t>
      </w:r>
      <w:r w:rsidR="00EC4FE4" w:rsidRPr="00411619">
        <w:t>133, 140, 150</w:t>
      </w:r>
      <w:r w:rsidRPr="00411619">
        <w:t>], эритроциты теряют эластичность, осмотическую резистентность [</w:t>
      </w:r>
      <w:r w:rsidR="00EC4FE4" w:rsidRPr="00411619">
        <w:t>69, 70, 71</w:t>
      </w:r>
      <w:r w:rsidRPr="00411619">
        <w:t>]. При гемотрансфузии происходит секвестрация 30-50% донорских эритроцитов</w:t>
      </w:r>
      <w:r w:rsidR="00B34EF8" w:rsidRPr="00411619">
        <w:t>,</w:t>
      </w:r>
      <w:r w:rsidRPr="00411619">
        <w:t xml:space="preserve"> что ведет к нарушению микроциркуляции [</w:t>
      </w:r>
      <w:r w:rsidR="00EC4FE4" w:rsidRPr="00411619">
        <w:t>70, 71</w:t>
      </w:r>
      <w:r w:rsidRPr="00411619">
        <w:t>]. В процессе хранения в крови увеличивается содержание аммиака</w:t>
      </w:r>
      <w:r w:rsidR="00B34EF8" w:rsidRPr="00411619">
        <w:t>,</w:t>
      </w:r>
      <w:r w:rsidRPr="00411619">
        <w:t xml:space="preserve"> молочной кислоты, ионов калия [</w:t>
      </w:r>
      <w:r w:rsidR="00EC4FE4" w:rsidRPr="00411619">
        <w:t>150</w:t>
      </w:r>
      <w:r w:rsidRPr="00411619">
        <w:t>].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Плазмозамещающие растворы представляют собой группу жизненно важных медицинских препаратов, предназначенных, как правило, для внутривенного вливания и ши</w:t>
      </w:r>
      <w:r w:rsidR="00530E58" w:rsidRPr="00411619">
        <w:t xml:space="preserve">роко применяемых при различных </w:t>
      </w:r>
      <w:r w:rsidRPr="00411619">
        <w:t>патологических состояниях [</w:t>
      </w:r>
      <w:r w:rsidR="00EC4FE4" w:rsidRPr="00411619">
        <w:t>11, 12, 47, 63</w:t>
      </w:r>
      <w:r w:rsidRPr="00411619">
        <w:t>].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Степень гемодилюци</w:t>
      </w:r>
      <w:r w:rsidR="00530E58" w:rsidRPr="00411619">
        <w:t xml:space="preserve">и при использовании коллоидных </w:t>
      </w:r>
      <w:r w:rsidRPr="00411619">
        <w:t>плазмозаменителей зависит как от объема</w:t>
      </w:r>
      <w:r w:rsidR="00B34EF8" w:rsidRPr="00411619">
        <w:t xml:space="preserve"> </w:t>
      </w:r>
      <w:r w:rsidRPr="00411619">
        <w:t>вводимых коллоидных растворов и скорости их инфузии, так и от во</w:t>
      </w:r>
      <w:r w:rsidR="00530E58" w:rsidRPr="00411619">
        <w:t xml:space="preserve">лемического эффекта каждого из </w:t>
      </w:r>
      <w:r w:rsidRPr="00411619">
        <w:t>примененных препаратов. Волемический эффект складывается из силы связывания воды и длительности пребывания коллоидных частиц в сосудистом русле [</w:t>
      </w:r>
      <w:r w:rsidR="00EC4FE4" w:rsidRPr="00411619">
        <w:t>69, 70, 71</w:t>
      </w:r>
      <w:r w:rsidRPr="00411619">
        <w:t xml:space="preserve">], он также зависит от распределения введенной жидкости между </w:t>
      </w:r>
      <w:proofErr w:type="gramStart"/>
      <w:r w:rsidRPr="00411619">
        <w:t>внутрисосудистым</w:t>
      </w:r>
      <w:proofErr w:type="gramEnd"/>
      <w:r w:rsidRPr="00411619">
        <w:t xml:space="preserve"> и внесосудистым секторами и степенью депонирования крови из тканей [</w:t>
      </w:r>
      <w:r w:rsidR="00EC4FE4" w:rsidRPr="00411619">
        <w:t>69, 70</w:t>
      </w:r>
      <w:r w:rsidRPr="00411619">
        <w:t xml:space="preserve">]. Гемодилюционный эффект наиболее выражен при восполнении ОЦК инфузионными средами с высоким волемическим коэффициентом, поскольку </w:t>
      </w:r>
      <w:r w:rsidRPr="00411619">
        <w:lastRenderedPageBreak/>
        <w:t>происходит быстрый</w:t>
      </w:r>
      <w:r w:rsidR="00530E58" w:rsidRPr="00411619">
        <w:t xml:space="preserve"> возврат большого </w:t>
      </w:r>
      <w:r w:rsidR="00B34EF8" w:rsidRPr="00411619">
        <w:t>объема депонированной</w:t>
      </w:r>
      <w:r w:rsidRPr="00411619">
        <w:t xml:space="preserve"> в интерстициальном пространстве жидкости в сосудистое русло, сопровождающийся существенным возрастанием ОЦК</w:t>
      </w:r>
      <w:r w:rsidR="00757146" w:rsidRPr="00411619">
        <w:t xml:space="preserve"> и объема циркулирующей плазмы </w:t>
      </w:r>
      <w:r w:rsidR="00530E58" w:rsidRPr="00411619">
        <w:t>[</w:t>
      </w:r>
      <w:r w:rsidR="00EC4FE4" w:rsidRPr="00411619">
        <w:t>11, 12, 47, 63</w:t>
      </w:r>
      <w:r w:rsidR="00530E58" w:rsidRPr="00411619">
        <w:t xml:space="preserve">]. Невосполнение </w:t>
      </w:r>
      <w:r w:rsidRPr="00411619">
        <w:t>утраченных при кровопотере плазменных факторов свертывания и тромбоцитов служит причиной коагулопатии [</w:t>
      </w:r>
      <w:r w:rsidR="00EC4FE4" w:rsidRPr="00411619">
        <w:t>39, 43, 80, 95</w:t>
      </w:r>
      <w:r w:rsidRPr="00411619">
        <w:t>].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Альбумин представляет собой естественный кол</w:t>
      </w:r>
      <w:r w:rsidR="00530E58" w:rsidRPr="00411619">
        <w:t xml:space="preserve">лоид, содержавшийся в крови, и </w:t>
      </w:r>
      <w:r w:rsidRPr="00411619">
        <w:t>формирует 70-80% онкотического давления плазмы. На основе рандомизированного исследования пришли к заключению, что при гиповолемии и гиперпротеинемии альбумин существенно возрастает продолжительность ИВЛ, снижает</w:t>
      </w:r>
      <w:r w:rsidR="00B34EF8" w:rsidRPr="00411619">
        <w:t>ся</w:t>
      </w:r>
      <w:r w:rsidRPr="00411619">
        <w:t xml:space="preserve"> сокр</w:t>
      </w:r>
      <w:r w:rsidR="00B34EF8" w:rsidRPr="00411619">
        <w:t>атительная</w:t>
      </w:r>
      <w:r w:rsidR="00530E58" w:rsidRPr="00411619">
        <w:t xml:space="preserve"> способность миокарда и </w:t>
      </w:r>
      <w:r w:rsidRPr="00411619">
        <w:t>увеличивает</w:t>
      </w:r>
      <w:r w:rsidR="00B34EF8" w:rsidRPr="00411619">
        <w:t>ся</w:t>
      </w:r>
      <w:r w:rsidRPr="00411619">
        <w:t xml:space="preserve"> летальность пациентов [</w:t>
      </w:r>
      <w:r w:rsidR="00EC4FE4" w:rsidRPr="00411619">
        <w:t>11, 12, 47, 63</w:t>
      </w:r>
      <w:r w:rsidRPr="00411619">
        <w:t>]. Гипертрансфузия кристаллоидов сопровождается гиперкоагуляцией, подтверждением служит тот факт, что частота послеоперационных тромбозов глубоких вен значительно выше у пациентов, получающих во время хирургических вмешательств большое количество жидкости  [</w:t>
      </w:r>
      <w:r w:rsidR="00EC4FE4" w:rsidRPr="00411619">
        <w:t>41, 146, 164</w:t>
      </w:r>
      <w:r w:rsidRPr="00411619">
        <w:t>].</w:t>
      </w:r>
    </w:p>
    <w:p w:rsidR="00550FD9" w:rsidRDefault="00550FD9" w:rsidP="00C10174">
      <w:pPr>
        <w:spacing w:line="360" w:lineRule="auto"/>
        <w:ind w:firstLine="709"/>
        <w:contextualSpacing/>
        <w:jc w:val="both"/>
      </w:pPr>
      <w:r w:rsidRPr="00411619">
        <w:t>Следовательно, анализ литературных данных по проблеме инфузионн</w:t>
      </w:r>
      <w:proofErr w:type="gramStart"/>
      <w:r w:rsidRPr="00411619">
        <w:t>о-</w:t>
      </w:r>
      <w:proofErr w:type="gramEnd"/>
      <w:r w:rsidRPr="00411619">
        <w:t xml:space="preserve"> трансфузионной терапии позволил сделать заключение, что вопросы кровосбережения и адекватного восполнения массивной кровопотери до сих пор не имеют однозначного решения. До сих пор с целью восполнения кровопотери применяется донорская кровь. Нет единого мнения в оценке эффективности и безопасности для пациентов той или иной методики ИТТ. Недостаточно освещаются вопросы патогенетической инфузионно-трансфузионной терапии постгеморрагического гипоксического синдрома и тканевой ги</w:t>
      </w:r>
      <w:r w:rsidR="00F26E29" w:rsidRPr="00411619">
        <w:t xml:space="preserve">поксии при массивной кровопотере </w:t>
      </w:r>
      <w:r w:rsidRPr="00411619">
        <w:t xml:space="preserve"> и</w:t>
      </w:r>
      <w:r w:rsidR="00F26E29" w:rsidRPr="00411619">
        <w:t xml:space="preserve"> </w:t>
      </w:r>
      <w:r w:rsidRPr="00411619">
        <w:t xml:space="preserve"> в частности</w:t>
      </w:r>
      <w:r w:rsidR="00F26E29" w:rsidRPr="00411619">
        <w:t>,</w:t>
      </w:r>
      <w:r w:rsidRPr="00411619">
        <w:t xml:space="preserve"> при желудочно-кишечных кровотечениях и способах её коррекции.</w:t>
      </w:r>
    </w:p>
    <w:p w:rsidR="007F27D5" w:rsidRPr="00411619" w:rsidRDefault="007F27D5" w:rsidP="00C10174">
      <w:pPr>
        <w:spacing w:line="360" w:lineRule="auto"/>
        <w:ind w:firstLine="709"/>
        <w:contextualSpacing/>
        <w:jc w:val="both"/>
      </w:pPr>
    </w:p>
    <w:p w:rsidR="00F218C4" w:rsidRPr="00411619" w:rsidRDefault="00E41BE8" w:rsidP="007F27D5">
      <w:pPr>
        <w:spacing w:line="360" w:lineRule="auto"/>
        <w:contextualSpacing/>
        <w:jc w:val="center"/>
        <w:rPr>
          <w:b/>
        </w:rPr>
      </w:pPr>
      <w:r>
        <w:rPr>
          <w:b/>
        </w:rPr>
        <w:t>1.3.</w:t>
      </w:r>
      <w:r w:rsidR="00757146" w:rsidRPr="00411619">
        <w:rPr>
          <w:b/>
        </w:rPr>
        <w:t>2</w:t>
      </w:r>
      <w:r w:rsidR="00F26E29" w:rsidRPr="00411619">
        <w:rPr>
          <w:b/>
        </w:rPr>
        <w:t>.</w:t>
      </w:r>
      <w:r w:rsidR="00757146" w:rsidRPr="00411619">
        <w:rPr>
          <w:b/>
        </w:rPr>
        <w:t xml:space="preserve"> Особенности оперативных вмешатель</w:t>
      </w:r>
      <w:proofErr w:type="gramStart"/>
      <w:r w:rsidR="00757146" w:rsidRPr="00411619">
        <w:rPr>
          <w:b/>
        </w:rPr>
        <w:t xml:space="preserve">ств </w:t>
      </w:r>
      <w:r w:rsidR="00F26E29" w:rsidRPr="00411619">
        <w:rPr>
          <w:b/>
        </w:rPr>
        <w:t>пр</w:t>
      </w:r>
      <w:proofErr w:type="gramEnd"/>
      <w:r w:rsidR="00F26E29" w:rsidRPr="00411619">
        <w:rPr>
          <w:b/>
        </w:rPr>
        <w:t>и</w:t>
      </w:r>
      <w:r w:rsidR="00550FD9" w:rsidRPr="00411619">
        <w:rPr>
          <w:b/>
        </w:rPr>
        <w:t xml:space="preserve"> язвенных гастро</w:t>
      </w:r>
      <w:r w:rsidR="00F26E29" w:rsidRPr="00411619">
        <w:rPr>
          <w:b/>
        </w:rPr>
        <w:t>дуоденальных кровотечениях</w:t>
      </w:r>
    </w:p>
    <w:p w:rsidR="00F61E7C" w:rsidRPr="00411619" w:rsidRDefault="00F61E7C" w:rsidP="00C10174">
      <w:pPr>
        <w:pStyle w:val="23"/>
        <w:shd w:val="clear" w:color="auto" w:fill="auto"/>
        <w:spacing w:line="360" w:lineRule="auto"/>
        <w:ind w:right="20" w:firstLine="709"/>
        <w:contextualSpacing/>
        <w:rPr>
          <w:sz w:val="28"/>
          <w:szCs w:val="28"/>
        </w:rPr>
      </w:pPr>
      <w:r w:rsidRPr="00411619">
        <w:rPr>
          <w:sz w:val="28"/>
          <w:szCs w:val="28"/>
        </w:rPr>
        <w:t xml:space="preserve">При </w:t>
      </w:r>
      <w:proofErr w:type="gramStart"/>
      <w:r w:rsidRPr="00411619">
        <w:rPr>
          <w:sz w:val="28"/>
          <w:szCs w:val="28"/>
        </w:rPr>
        <w:t>кровоточащей</w:t>
      </w:r>
      <w:proofErr w:type="gramEnd"/>
      <w:r w:rsidRPr="00411619">
        <w:rPr>
          <w:sz w:val="28"/>
          <w:szCs w:val="28"/>
        </w:rPr>
        <w:t xml:space="preserve"> ЯЖ или ДПК хирургические вмешательства должны </w:t>
      </w:r>
      <w:r w:rsidRPr="00411619">
        <w:rPr>
          <w:sz w:val="28"/>
          <w:szCs w:val="28"/>
        </w:rPr>
        <w:lastRenderedPageBreak/>
        <w:t>выполняться дифференцированно. В первом ряду стоит лечебная эндоскопия, выполняемая путем обкалывания источника кровотечения (0,1%-ным раствором адреналина, этоксисклерола, 70%-ным раствором этилового спирта). Особое место в лечении ОЯГДК занимают лазерная или аргоноплазменной коагуляция, клипирование сосуда в язве, клеевая аппликация и др.</w:t>
      </w:r>
    </w:p>
    <w:p w:rsidR="00F218C4" w:rsidRPr="00411619" w:rsidRDefault="00F218C4" w:rsidP="00C10174">
      <w:pPr>
        <w:pStyle w:val="23"/>
        <w:shd w:val="clear" w:color="auto" w:fill="auto"/>
        <w:spacing w:line="360" w:lineRule="auto"/>
        <w:ind w:right="20" w:firstLine="709"/>
        <w:contextualSpacing/>
        <w:rPr>
          <w:sz w:val="28"/>
          <w:szCs w:val="28"/>
        </w:rPr>
      </w:pPr>
      <w:r w:rsidRPr="00411619">
        <w:rPr>
          <w:sz w:val="28"/>
          <w:szCs w:val="28"/>
        </w:rPr>
        <w:t>Оперативные вмешательства при ОГДК начинают с дуоден</w:t>
      </w:r>
      <w:proofErr w:type="gramStart"/>
      <w:r w:rsidRPr="00411619">
        <w:rPr>
          <w:sz w:val="28"/>
          <w:szCs w:val="28"/>
        </w:rPr>
        <w:t>о-</w:t>
      </w:r>
      <w:proofErr w:type="gramEnd"/>
      <w:r w:rsidRPr="00411619">
        <w:rPr>
          <w:sz w:val="28"/>
          <w:szCs w:val="28"/>
        </w:rPr>
        <w:t xml:space="preserve"> или га</w:t>
      </w:r>
      <w:r w:rsidRPr="00411619">
        <w:rPr>
          <w:sz w:val="28"/>
          <w:szCs w:val="28"/>
        </w:rPr>
        <w:softHyphen/>
        <w:t>стротомии для установления локализации и вида источника кровотечения.</w:t>
      </w:r>
    </w:p>
    <w:p w:rsidR="00F218C4" w:rsidRPr="00411619" w:rsidRDefault="00F218C4" w:rsidP="00C10174">
      <w:pPr>
        <w:pStyle w:val="23"/>
        <w:shd w:val="clear" w:color="auto" w:fill="auto"/>
        <w:spacing w:line="360" w:lineRule="auto"/>
        <w:ind w:right="20" w:firstLine="560"/>
        <w:contextualSpacing/>
        <w:rPr>
          <w:sz w:val="28"/>
          <w:szCs w:val="28"/>
        </w:rPr>
      </w:pPr>
      <w:r w:rsidRPr="00411619">
        <w:rPr>
          <w:sz w:val="28"/>
          <w:szCs w:val="28"/>
        </w:rPr>
        <w:t xml:space="preserve">При кровоточащей </w:t>
      </w:r>
      <w:r w:rsidR="00DE19DB" w:rsidRPr="00411619">
        <w:rPr>
          <w:sz w:val="28"/>
          <w:szCs w:val="28"/>
        </w:rPr>
        <w:t>ЯЖ</w:t>
      </w:r>
      <w:r w:rsidR="00F26E29" w:rsidRPr="00411619">
        <w:rPr>
          <w:sz w:val="28"/>
          <w:szCs w:val="28"/>
        </w:rPr>
        <w:t xml:space="preserve"> </w:t>
      </w:r>
      <w:r w:rsidR="00DE19DB" w:rsidRPr="00411619">
        <w:rPr>
          <w:sz w:val="28"/>
          <w:szCs w:val="28"/>
        </w:rPr>
        <w:t>у</w:t>
      </w:r>
      <w:r w:rsidR="00F61E7C" w:rsidRPr="00411619">
        <w:rPr>
          <w:sz w:val="28"/>
          <w:szCs w:val="28"/>
        </w:rPr>
        <w:t xml:space="preserve"> пациентов с высоким рис</w:t>
      </w:r>
      <w:r w:rsidRPr="00411619">
        <w:rPr>
          <w:sz w:val="28"/>
          <w:szCs w:val="28"/>
        </w:rPr>
        <w:t>ком</w:t>
      </w:r>
      <w:r w:rsidR="00DE19DB" w:rsidRPr="00411619">
        <w:rPr>
          <w:sz w:val="28"/>
          <w:szCs w:val="28"/>
        </w:rPr>
        <w:t xml:space="preserve"> (пожилой, старческий возраст,</w:t>
      </w:r>
      <w:r w:rsidRPr="00411619">
        <w:rPr>
          <w:sz w:val="28"/>
          <w:szCs w:val="28"/>
        </w:rPr>
        <w:t xml:space="preserve"> сопутствующая патология в стадии декомпенсации) предпочтение отдается малотравматичным операциям: стволовой ваготомии, гастротомии с ис</w:t>
      </w:r>
      <w:r w:rsidR="00DE19DB" w:rsidRPr="00411619">
        <w:rPr>
          <w:sz w:val="28"/>
          <w:szCs w:val="28"/>
        </w:rPr>
        <w:t>сечением язвы по типу сегментар</w:t>
      </w:r>
      <w:r w:rsidRPr="00411619">
        <w:rPr>
          <w:sz w:val="28"/>
          <w:szCs w:val="28"/>
        </w:rPr>
        <w:t>ной резекции (реже прошиванием кровоточащих сосудов) и пил</w:t>
      </w:r>
      <w:r w:rsidR="00DE19DB" w:rsidRPr="00411619">
        <w:rPr>
          <w:sz w:val="28"/>
          <w:szCs w:val="28"/>
        </w:rPr>
        <w:t>оропла</w:t>
      </w:r>
      <w:r w:rsidRPr="00411619">
        <w:rPr>
          <w:sz w:val="28"/>
          <w:szCs w:val="28"/>
        </w:rPr>
        <w:t xml:space="preserve">стике. </w:t>
      </w:r>
      <w:r w:rsidRPr="00533722">
        <w:rPr>
          <w:sz w:val="28"/>
          <w:szCs w:val="28"/>
        </w:rPr>
        <w:t xml:space="preserve">Резекция </w:t>
      </w:r>
      <w:r w:rsidR="009837C4" w:rsidRPr="00533722">
        <w:rPr>
          <w:sz w:val="28"/>
          <w:szCs w:val="28"/>
        </w:rPr>
        <w:t>1/3</w:t>
      </w:r>
      <w:r w:rsidRPr="00533722">
        <w:rPr>
          <w:sz w:val="28"/>
          <w:szCs w:val="28"/>
        </w:rPr>
        <w:t xml:space="preserve"> желудка</w:t>
      </w:r>
      <w:r w:rsidRPr="00411619">
        <w:rPr>
          <w:sz w:val="28"/>
          <w:szCs w:val="28"/>
        </w:rPr>
        <w:t xml:space="preserve"> с удалением кровоточащей язвы тела желудка и гастринопродуцирующей зоны мо</w:t>
      </w:r>
      <w:r w:rsidR="00DE19DB" w:rsidRPr="00411619">
        <w:rPr>
          <w:sz w:val="28"/>
          <w:szCs w:val="28"/>
        </w:rPr>
        <w:t>жет быть выполнена у компенсиро</w:t>
      </w:r>
      <w:r w:rsidRPr="00411619">
        <w:rPr>
          <w:sz w:val="28"/>
          <w:szCs w:val="28"/>
        </w:rPr>
        <w:t>ванных пациентов (без явлений геморрагического шока и при уровне Hb &gt; 90 г/л).</w:t>
      </w:r>
    </w:p>
    <w:p w:rsidR="00F218C4" w:rsidRPr="00411619" w:rsidRDefault="00F218C4" w:rsidP="00C10174">
      <w:pPr>
        <w:pStyle w:val="23"/>
        <w:shd w:val="clear" w:color="auto" w:fill="auto"/>
        <w:spacing w:line="360" w:lineRule="auto"/>
        <w:ind w:firstLine="560"/>
        <w:contextualSpacing/>
        <w:rPr>
          <w:sz w:val="28"/>
          <w:szCs w:val="28"/>
        </w:rPr>
      </w:pPr>
      <w:r w:rsidRPr="00411619">
        <w:rPr>
          <w:sz w:val="28"/>
          <w:szCs w:val="28"/>
        </w:rPr>
        <w:t>При кровоточащей язве ДПК возможны следующие вмешательства:</w:t>
      </w:r>
    </w:p>
    <w:p w:rsidR="00F218C4" w:rsidRPr="00411619" w:rsidRDefault="00F218C4" w:rsidP="00C10174">
      <w:pPr>
        <w:pStyle w:val="23"/>
        <w:numPr>
          <w:ilvl w:val="0"/>
          <w:numId w:val="6"/>
        </w:numPr>
        <w:shd w:val="clear" w:color="auto" w:fill="auto"/>
        <w:spacing w:line="360" w:lineRule="auto"/>
        <w:ind w:right="20" w:firstLine="560"/>
        <w:contextualSpacing/>
        <w:rPr>
          <w:sz w:val="28"/>
          <w:szCs w:val="28"/>
        </w:rPr>
      </w:pPr>
      <w:r w:rsidRPr="00411619">
        <w:rPr>
          <w:sz w:val="28"/>
          <w:szCs w:val="28"/>
        </w:rPr>
        <w:t xml:space="preserve"> прошивание (иссечение) кровоточащей язвы в сочетании (или без) с пилор</w:t>
      </w:r>
      <w:proofErr w:type="gramStart"/>
      <w:r w:rsidRPr="00411619">
        <w:rPr>
          <w:sz w:val="28"/>
          <w:szCs w:val="28"/>
        </w:rPr>
        <w:t>о-</w:t>
      </w:r>
      <w:proofErr w:type="gramEnd"/>
      <w:r w:rsidRPr="00411619">
        <w:rPr>
          <w:sz w:val="28"/>
          <w:szCs w:val="28"/>
        </w:rPr>
        <w:t xml:space="preserve"> и дуоденопластикой по Финнею и селективной проксимальной ваготомией (предпочтительнее в экстренных условиях операция Тейлора: передняя СПВ + задняя стволовая ваготомия);</w:t>
      </w:r>
    </w:p>
    <w:p w:rsidR="00F218C4" w:rsidRPr="00411619" w:rsidRDefault="00F218C4" w:rsidP="00C10174">
      <w:pPr>
        <w:pStyle w:val="23"/>
        <w:numPr>
          <w:ilvl w:val="0"/>
          <w:numId w:val="6"/>
        </w:numPr>
        <w:shd w:val="clear" w:color="auto" w:fill="auto"/>
        <w:spacing w:line="360" w:lineRule="auto"/>
        <w:ind w:right="20" w:firstLine="560"/>
        <w:contextualSpacing/>
        <w:rPr>
          <w:sz w:val="28"/>
          <w:szCs w:val="28"/>
        </w:rPr>
      </w:pPr>
      <w:r w:rsidRPr="00411619">
        <w:rPr>
          <w:sz w:val="28"/>
          <w:szCs w:val="28"/>
        </w:rPr>
        <w:t xml:space="preserve"> антрумэктомия + ваготомия (при сочетании ОГДК и пилородуо</w:t>
      </w:r>
      <w:r w:rsidR="009837C4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-</w:t>
      </w:r>
      <w:r w:rsidR="009837C4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 xml:space="preserve"> денального стеноза и относительно стабильном состоянии пациента);</w:t>
      </w:r>
    </w:p>
    <w:p w:rsidR="00DE19DB" w:rsidRPr="00411619" w:rsidRDefault="00F218C4" w:rsidP="00C10174">
      <w:pPr>
        <w:pStyle w:val="23"/>
        <w:numPr>
          <w:ilvl w:val="0"/>
          <w:numId w:val="6"/>
        </w:numPr>
        <w:shd w:val="clear" w:color="auto" w:fill="auto"/>
        <w:spacing w:line="360" w:lineRule="auto"/>
        <w:ind w:right="20" w:firstLine="560"/>
        <w:contextualSpacing/>
        <w:rPr>
          <w:sz w:val="28"/>
          <w:szCs w:val="28"/>
        </w:rPr>
      </w:pPr>
      <w:r w:rsidRPr="00411619">
        <w:rPr>
          <w:sz w:val="28"/>
          <w:szCs w:val="28"/>
        </w:rPr>
        <w:t xml:space="preserve"> резекция </w:t>
      </w:r>
      <w:r w:rsidR="009837C4">
        <w:rPr>
          <w:sz w:val="28"/>
          <w:szCs w:val="28"/>
        </w:rPr>
        <w:t>1/3</w:t>
      </w:r>
      <w:r w:rsidRPr="00411619">
        <w:rPr>
          <w:sz w:val="28"/>
          <w:szCs w:val="28"/>
        </w:rPr>
        <w:t xml:space="preserve"> желудка (при стабилизации состояния пациента и не</w:t>
      </w:r>
      <w:r w:rsidRPr="00411619">
        <w:rPr>
          <w:sz w:val="28"/>
          <w:szCs w:val="28"/>
        </w:rPr>
        <w:softHyphen/>
        <w:t>высоком операционном риске).</w:t>
      </w:r>
    </w:p>
    <w:p w:rsidR="00C21FB6" w:rsidRPr="00411619" w:rsidRDefault="00C21FB6" w:rsidP="00C10174">
      <w:pPr>
        <w:pStyle w:val="23"/>
        <w:shd w:val="clear" w:color="auto" w:fill="auto"/>
        <w:spacing w:line="360" w:lineRule="auto"/>
        <w:ind w:right="20" w:firstLine="709"/>
        <w:contextualSpacing/>
        <w:rPr>
          <w:sz w:val="28"/>
          <w:szCs w:val="28"/>
        </w:rPr>
      </w:pPr>
      <w:r w:rsidRPr="00411619">
        <w:rPr>
          <w:sz w:val="28"/>
          <w:szCs w:val="28"/>
        </w:rPr>
        <w:t>У пациентов старше 60 лет с декомпенсированной сопутствующей патологией необходимо максимально задействовать методики эндоскопи</w:t>
      </w:r>
      <w:r w:rsidRPr="00411619">
        <w:rPr>
          <w:sz w:val="28"/>
          <w:szCs w:val="28"/>
        </w:rPr>
        <w:softHyphen/>
        <w:t>ческого гемостаза, а при угрозе рецидива ОГДК — проводить ранние опе</w:t>
      </w:r>
      <w:r w:rsidRPr="00411619">
        <w:rPr>
          <w:sz w:val="28"/>
          <w:szCs w:val="28"/>
        </w:rPr>
        <w:softHyphen/>
        <w:t>рации в течение 10-12 ч с момента поступления в стационар.</w:t>
      </w:r>
    </w:p>
    <w:p w:rsidR="00C21FB6" w:rsidRPr="00411619" w:rsidRDefault="00C21FB6" w:rsidP="00C10174">
      <w:pPr>
        <w:pStyle w:val="23"/>
        <w:shd w:val="clear" w:color="auto" w:fill="auto"/>
        <w:spacing w:line="360" w:lineRule="auto"/>
        <w:ind w:left="20" w:right="20" w:firstLine="560"/>
        <w:contextualSpacing/>
        <w:rPr>
          <w:sz w:val="28"/>
          <w:szCs w:val="28"/>
        </w:rPr>
      </w:pPr>
      <w:r w:rsidRPr="00411619">
        <w:rPr>
          <w:sz w:val="28"/>
          <w:szCs w:val="28"/>
        </w:rPr>
        <w:t>Крово</w:t>
      </w:r>
      <w:r w:rsidR="00F26E29" w:rsidRPr="00411619">
        <w:rPr>
          <w:sz w:val="28"/>
          <w:szCs w:val="28"/>
        </w:rPr>
        <w:t>потеря средней и тяжелой степеней</w:t>
      </w:r>
      <w:r w:rsidRPr="00411619">
        <w:rPr>
          <w:sz w:val="28"/>
          <w:szCs w:val="28"/>
        </w:rPr>
        <w:t xml:space="preserve"> у пациентов с нестойким гемостазом при </w:t>
      </w:r>
      <w:r w:rsidR="00F26E29" w:rsidRPr="00411619">
        <w:rPr>
          <w:sz w:val="28"/>
          <w:szCs w:val="28"/>
        </w:rPr>
        <w:t xml:space="preserve">рецидивных кровотечениях или их </w:t>
      </w:r>
      <w:r w:rsidRPr="00411619">
        <w:rPr>
          <w:sz w:val="28"/>
          <w:szCs w:val="28"/>
        </w:rPr>
        <w:t xml:space="preserve"> угрозе является пока</w:t>
      </w:r>
      <w:r w:rsidRPr="00411619">
        <w:rPr>
          <w:sz w:val="28"/>
          <w:szCs w:val="28"/>
        </w:rPr>
        <w:softHyphen/>
        <w:t xml:space="preserve">занием к </w:t>
      </w:r>
      <w:r w:rsidRPr="00411619">
        <w:rPr>
          <w:sz w:val="28"/>
          <w:szCs w:val="28"/>
        </w:rPr>
        <w:lastRenderedPageBreak/>
        <w:t>срочной операции (</w:t>
      </w:r>
      <w:proofErr w:type="gramStart"/>
      <w:r w:rsidRPr="00411619">
        <w:rPr>
          <w:sz w:val="28"/>
          <w:szCs w:val="28"/>
        </w:rPr>
        <w:t>в первые</w:t>
      </w:r>
      <w:proofErr w:type="gramEnd"/>
      <w:r w:rsidRPr="00411619">
        <w:rPr>
          <w:sz w:val="28"/>
          <w:szCs w:val="28"/>
        </w:rPr>
        <w:t xml:space="preserve"> 24-36 ч) после восполнения крово</w:t>
      </w:r>
      <w:r w:rsidRPr="00411619">
        <w:rPr>
          <w:sz w:val="28"/>
          <w:szCs w:val="28"/>
        </w:rPr>
        <w:softHyphen/>
        <w:t>потери и стабилизации общесоматического статуса.</w:t>
      </w:r>
    </w:p>
    <w:p w:rsidR="00C21FB6" w:rsidRPr="00411619" w:rsidRDefault="00C21FB6" w:rsidP="00C10174">
      <w:pPr>
        <w:pStyle w:val="23"/>
        <w:shd w:val="clear" w:color="auto" w:fill="auto"/>
        <w:spacing w:line="360" w:lineRule="auto"/>
        <w:ind w:left="20" w:firstLine="560"/>
        <w:contextualSpacing/>
        <w:rPr>
          <w:sz w:val="28"/>
          <w:szCs w:val="28"/>
        </w:rPr>
      </w:pPr>
      <w:r w:rsidRPr="00411619">
        <w:rPr>
          <w:sz w:val="28"/>
          <w:szCs w:val="28"/>
        </w:rPr>
        <w:t>Показаниями к срочному оперативному лечению являются:</w:t>
      </w:r>
    </w:p>
    <w:p w:rsidR="00C21FB6" w:rsidRPr="00411619" w:rsidRDefault="00C21FB6" w:rsidP="00C10174">
      <w:pPr>
        <w:pStyle w:val="23"/>
        <w:numPr>
          <w:ilvl w:val="0"/>
          <w:numId w:val="6"/>
        </w:numPr>
        <w:shd w:val="clear" w:color="auto" w:fill="auto"/>
        <w:spacing w:line="360" w:lineRule="auto"/>
        <w:ind w:left="20" w:right="20" w:firstLine="560"/>
        <w:contextualSpacing/>
        <w:rPr>
          <w:sz w:val="28"/>
          <w:szCs w:val="28"/>
        </w:rPr>
      </w:pPr>
      <w:r w:rsidRPr="00411619">
        <w:rPr>
          <w:sz w:val="28"/>
          <w:szCs w:val="28"/>
        </w:rPr>
        <w:t xml:space="preserve"> тяжелая степень кровопотери (дефицит ОЦК 25-30 %) при снижении гематокрита ниже 25 %;</w:t>
      </w:r>
    </w:p>
    <w:p w:rsidR="00C21FB6" w:rsidRPr="00411619" w:rsidRDefault="00C21FB6" w:rsidP="00C10174">
      <w:pPr>
        <w:pStyle w:val="23"/>
        <w:numPr>
          <w:ilvl w:val="0"/>
          <w:numId w:val="6"/>
        </w:numPr>
        <w:shd w:val="clear" w:color="auto" w:fill="auto"/>
        <w:spacing w:line="360" w:lineRule="auto"/>
        <w:ind w:left="20" w:firstLine="560"/>
        <w:contextualSpacing/>
        <w:rPr>
          <w:sz w:val="28"/>
          <w:szCs w:val="28"/>
        </w:rPr>
      </w:pPr>
      <w:r w:rsidRPr="00411619">
        <w:rPr>
          <w:sz w:val="28"/>
          <w:szCs w:val="28"/>
        </w:rPr>
        <w:t xml:space="preserve"> повторяющиеся коллаптоидные реакции на тяжелую кровопотерю;</w:t>
      </w:r>
    </w:p>
    <w:p w:rsidR="00DE19DB" w:rsidRPr="00411619" w:rsidRDefault="00F26E29" w:rsidP="00C10174">
      <w:pPr>
        <w:spacing w:line="360" w:lineRule="auto"/>
        <w:contextualSpacing/>
        <w:jc w:val="both"/>
        <w:rPr>
          <w:b/>
        </w:rPr>
      </w:pPr>
      <w:r w:rsidRPr="00411619">
        <w:t xml:space="preserve">        </w:t>
      </w:r>
      <w:r w:rsidR="00C21FB6" w:rsidRPr="00411619">
        <w:t xml:space="preserve"> </w:t>
      </w:r>
      <w:r w:rsidRPr="00411619">
        <w:t xml:space="preserve">- </w:t>
      </w:r>
      <w:r w:rsidR="00C21FB6" w:rsidRPr="00411619">
        <w:t>дефицит запаса донорской крови, соответствующей по группе и резус-фактору крови реципиента.</w:t>
      </w:r>
    </w:p>
    <w:p w:rsidR="00907BA7" w:rsidRPr="00411619" w:rsidRDefault="00907BA7" w:rsidP="00C10174">
      <w:pPr>
        <w:spacing w:line="360" w:lineRule="auto"/>
        <w:ind w:firstLine="709"/>
        <w:contextualSpacing/>
        <w:jc w:val="both"/>
        <w:rPr>
          <w:b/>
        </w:rPr>
      </w:pPr>
      <w:r w:rsidRPr="00411619">
        <w:rPr>
          <w:rStyle w:val="110"/>
          <w:color w:val="auto"/>
          <w:sz w:val="28"/>
          <w:szCs w:val="28"/>
        </w:rPr>
        <w:t>Хирургические методы лечения выполняют при неудаче терапевтических мер и отсутствии гемостатического эффекта после двух эндоскопических манипуляций (с использованием терм</w:t>
      </w:r>
      <w:proofErr w:type="gramStart"/>
      <w:r w:rsidRPr="00411619">
        <w:rPr>
          <w:rStyle w:val="110"/>
          <w:color w:val="auto"/>
          <w:sz w:val="28"/>
          <w:szCs w:val="28"/>
        </w:rPr>
        <w:t>о-</w:t>
      </w:r>
      <w:proofErr w:type="gramEnd"/>
      <w:r w:rsidRPr="00411619">
        <w:rPr>
          <w:rStyle w:val="110"/>
          <w:color w:val="auto"/>
          <w:sz w:val="28"/>
          <w:szCs w:val="28"/>
        </w:rPr>
        <w:t xml:space="preserve"> или лазерного коагулятора). В ряде случаев используют эндоскопическое введение эпинефрина. Другие </w:t>
      </w:r>
      <w:r w:rsidR="00DE19DB" w:rsidRPr="00411619">
        <w:rPr>
          <w:rStyle w:val="110"/>
          <w:color w:val="auto"/>
          <w:sz w:val="28"/>
          <w:szCs w:val="28"/>
        </w:rPr>
        <w:t>критерии для хирургического вме</w:t>
      </w:r>
      <w:r w:rsidRPr="00411619">
        <w:rPr>
          <w:rStyle w:val="110"/>
          <w:color w:val="auto"/>
          <w:sz w:val="28"/>
          <w:szCs w:val="28"/>
        </w:rPr>
        <w:t>шательства включают быстрое ухудшение состояния, сосудистое кровотечение, не останавливаемое эндоскопической коагуляцией</w:t>
      </w:r>
      <w:r w:rsidR="00F26E29" w:rsidRPr="00411619">
        <w:rPr>
          <w:rStyle w:val="110"/>
          <w:color w:val="auto"/>
          <w:sz w:val="28"/>
          <w:szCs w:val="28"/>
        </w:rPr>
        <w:t>, или подтверждённую малигнизи</w:t>
      </w:r>
      <w:r w:rsidRPr="00411619">
        <w:rPr>
          <w:rStyle w:val="110"/>
          <w:color w:val="auto"/>
          <w:sz w:val="28"/>
          <w:szCs w:val="28"/>
        </w:rPr>
        <w:t>рованную язву.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 xml:space="preserve">В основе неотложной диагностики ГДК лежит клинической, лабораторной и </w:t>
      </w:r>
      <w:proofErr w:type="gramStart"/>
      <w:r w:rsidRPr="00411619">
        <w:t>эндоскопический</w:t>
      </w:r>
      <w:proofErr w:type="gramEnd"/>
      <w:r w:rsidRPr="00411619">
        <w:t xml:space="preserve"> методы исследования. Последний метод считается главным</w:t>
      </w:r>
      <w:r w:rsidR="00F26E29" w:rsidRPr="00411619">
        <w:t>:</w:t>
      </w:r>
      <w:r w:rsidRPr="00411619">
        <w:t xml:space="preserve"> его чувствительность в определении источника кровотечения соста</w:t>
      </w:r>
      <w:r w:rsidR="00F26E29" w:rsidRPr="00411619">
        <w:t>вляет 98,8%, специфичность – 80</w:t>
      </w:r>
      <w:r w:rsidRPr="00411619">
        <w:t xml:space="preserve"> %. Экстренную диагностическую ЭГДС при ГДК следует рассматривать как весьма сложную процедуру, при которой в 10-11% наблюдений источник кровотечения остается н</w:t>
      </w:r>
      <w:r w:rsidR="00530E58" w:rsidRPr="00411619">
        <w:t>евыясненным [</w:t>
      </w:r>
      <w:r w:rsidR="00EC4FE4" w:rsidRPr="00411619">
        <w:t>21, 29, 41</w:t>
      </w:r>
      <w:r w:rsidR="00530E58" w:rsidRPr="00411619">
        <w:t>]. В то же время</w:t>
      </w:r>
      <w:r w:rsidRPr="00411619">
        <w:t xml:space="preserve"> </w:t>
      </w:r>
      <w:r w:rsidR="00F26E29" w:rsidRPr="00411619">
        <w:t>при проведении ЭГДС, кроме выявления</w:t>
      </w:r>
      <w:r w:rsidRPr="00411619">
        <w:t xml:space="preserve"> источника ГДК, всегда следует пытаться определить также его важные характеристи</w:t>
      </w:r>
      <w:r w:rsidR="00F26E29" w:rsidRPr="00411619">
        <w:t>к</w:t>
      </w:r>
      <w:proofErr w:type="gramStart"/>
      <w:r w:rsidR="00F26E29" w:rsidRPr="00411619">
        <w:t>и-</w:t>
      </w:r>
      <w:proofErr w:type="gramEnd"/>
      <w:r w:rsidRPr="00411619">
        <w:t xml:space="preserve"> интенсивность (продолжающемся ГДК) и степень устойчивости гемостаза при состоявшемся ГДК [</w:t>
      </w:r>
      <w:r w:rsidR="00EC4FE4" w:rsidRPr="00411619">
        <w:t>44, 45, 62, 90,100</w:t>
      </w:r>
      <w:r w:rsidRPr="00411619">
        <w:t>].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 xml:space="preserve">Некоторые зарубежные авторы утверждают, что </w:t>
      </w:r>
      <w:proofErr w:type="gramStart"/>
      <w:r w:rsidRPr="00411619">
        <w:t>экстренная</w:t>
      </w:r>
      <w:proofErr w:type="gramEnd"/>
      <w:r w:rsidRPr="00411619">
        <w:t xml:space="preserve"> ЭГДС помогает идентифицировать довольно большую группу пациентов с острым язвенным ГДК, которых можно безопасно лечить в амбулаторных условиях [</w:t>
      </w:r>
      <w:r w:rsidR="00EC4FE4" w:rsidRPr="00411619">
        <w:t>135, 137, 139, 142, 156, 160</w:t>
      </w:r>
      <w:r w:rsidRPr="00411619">
        <w:t xml:space="preserve">]. В странах СНГ подобная тактика в настоящее время не обсуждается. Всех больных с ГДК любого происхождения и любой степени тяжести </w:t>
      </w:r>
      <w:r w:rsidRPr="00411619">
        <w:lastRenderedPageBreak/>
        <w:t>обязательно госпитализируют в стационар [</w:t>
      </w:r>
      <w:r w:rsidR="00EC4FE4" w:rsidRPr="00411619">
        <w:t>33, 75, 96</w:t>
      </w:r>
      <w:r w:rsidRPr="00411619">
        <w:t>]. В настоящее время отсутствует единая тактика при выборе метода лечения ГДК. Но проявление большого разнообразия мнений по этому вопросу обусловлено наличием мощных противоязвенных препаратов и совершенствованием методов эндос</w:t>
      </w:r>
      <w:r w:rsidR="00F26E29" w:rsidRPr="00411619">
        <w:t xml:space="preserve">копического гемостаза, которые </w:t>
      </w:r>
      <w:r w:rsidRPr="00411619">
        <w:t>значительно снизили частоту экстренных операций по поводу ЯГДК [</w:t>
      </w:r>
      <w:r w:rsidR="00EC4FE4" w:rsidRPr="00411619">
        <w:t>33, 75, 96</w:t>
      </w:r>
      <w:r w:rsidRPr="00411619">
        <w:t>]. ЯГДК останавливае</w:t>
      </w:r>
      <w:r w:rsidR="00530E58" w:rsidRPr="00411619">
        <w:t>тся спонтанно или под влиянием лечебных мероприятий</w:t>
      </w:r>
      <w:r w:rsidRPr="00411619">
        <w:t xml:space="preserve"> в</w:t>
      </w:r>
      <w:r w:rsidR="00F26E29" w:rsidRPr="00411619">
        <w:t xml:space="preserve"> </w:t>
      </w:r>
      <w:r w:rsidRPr="00411619">
        <w:t xml:space="preserve">85-95% наблюдений [7]. 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Используют разные методы эндоскопического гемостаза</w:t>
      </w:r>
      <w:r w:rsidR="00F26E29" w:rsidRPr="00411619">
        <w:t>: физически</w:t>
      </w:r>
      <w:r w:rsidRPr="00411619">
        <w:t>е, ап</w:t>
      </w:r>
      <w:r w:rsidR="00F26E29" w:rsidRPr="00411619">
        <w:t>п</w:t>
      </w:r>
      <w:r w:rsidRPr="00411619">
        <w:t>ликации и орошение, механические, причем в</w:t>
      </w:r>
      <w:r w:rsidR="00530E58" w:rsidRPr="00411619">
        <w:t xml:space="preserve"> достижении успеха также очень </w:t>
      </w:r>
      <w:r w:rsidRPr="00411619">
        <w:t>большую роль играет квалификация врача-эндоскописта</w:t>
      </w:r>
      <w:r w:rsidR="00EC4FE4" w:rsidRPr="00411619">
        <w:t xml:space="preserve"> </w:t>
      </w:r>
      <w:r w:rsidRPr="00411619">
        <w:t>[</w:t>
      </w:r>
      <w:r w:rsidR="00EC4FE4" w:rsidRPr="00411619">
        <w:t>127</w:t>
      </w:r>
      <w:r w:rsidRPr="00411619">
        <w:t>]. Чи</w:t>
      </w:r>
      <w:proofErr w:type="gramStart"/>
      <w:r w:rsidRPr="00411619">
        <w:rPr>
          <w:lang w:val="en-US"/>
        </w:rPr>
        <w:t>c</w:t>
      </w:r>
      <w:proofErr w:type="gramEnd"/>
      <w:r w:rsidRPr="00411619">
        <w:t xml:space="preserve">ло рецидивов ГДК после первичного эндоскопического гемостаза колеблется от 14% при степени </w:t>
      </w:r>
      <w:r w:rsidRPr="00411619">
        <w:rPr>
          <w:lang w:val="en-US"/>
        </w:rPr>
        <w:t>I</w:t>
      </w:r>
      <w:r w:rsidRPr="00411619">
        <w:t xml:space="preserve"> а-в до 27% при степени </w:t>
      </w:r>
      <w:r w:rsidRPr="00411619">
        <w:rPr>
          <w:lang w:val="en-US"/>
        </w:rPr>
        <w:t>II</w:t>
      </w:r>
      <w:r w:rsidRPr="00411619">
        <w:t xml:space="preserve"> а-в по классификации </w:t>
      </w:r>
      <w:r w:rsidRPr="00411619">
        <w:rPr>
          <w:lang w:val="en-US"/>
        </w:rPr>
        <w:t>For</w:t>
      </w:r>
      <w:r w:rsidR="00F26E29" w:rsidRPr="00411619">
        <w:t>е</w:t>
      </w:r>
      <w:r w:rsidR="00C744C1" w:rsidRPr="00411619">
        <w:rPr>
          <w:lang w:val="en-US"/>
        </w:rPr>
        <w:t>st</w:t>
      </w:r>
      <w:r w:rsidR="00C744C1" w:rsidRPr="00411619">
        <w:t xml:space="preserve"> </w:t>
      </w:r>
      <w:r w:rsidRPr="00411619">
        <w:t>[</w:t>
      </w:r>
      <w:r w:rsidR="006F17FF">
        <w:t>125, 127</w:t>
      </w:r>
      <w:r w:rsidRPr="00411619">
        <w:t>]. По данным</w:t>
      </w:r>
      <w:r w:rsidR="00C744C1" w:rsidRPr="00411619">
        <w:t xml:space="preserve"> авторов</w:t>
      </w:r>
      <w:r w:rsidRPr="00411619">
        <w:t xml:space="preserve"> [</w:t>
      </w:r>
      <w:r w:rsidR="00EC4FE4" w:rsidRPr="00411619">
        <w:t>9,10</w:t>
      </w:r>
      <w:r w:rsidRPr="00411619">
        <w:t>] частота рецидивов ГДК зависит также от лока</w:t>
      </w:r>
      <w:r w:rsidR="00C744C1" w:rsidRPr="00411619">
        <w:t>лизации язвы, при язве ДПК она</w:t>
      </w:r>
      <w:r w:rsidRPr="00411619">
        <w:t xml:space="preserve"> колеблется в пределах 12-35%</w:t>
      </w:r>
      <w:r w:rsidR="00C744C1" w:rsidRPr="00411619">
        <w:t xml:space="preserve">, </w:t>
      </w:r>
      <w:r w:rsidRPr="00411619">
        <w:t>при язве желудка (ЯЖ) превышает 40%.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 xml:space="preserve">Тем не менее, частота операции по поводу ЯБ до сих пор составляет 33% всех вмешательств на желудке </w:t>
      </w:r>
      <w:r w:rsidR="00C744C1" w:rsidRPr="00411619">
        <w:t>и ДПК, причем 87,3% из них являю</w:t>
      </w:r>
      <w:r w:rsidRPr="00411619">
        <w:t>тся экстренными и выполняются больным группы высокого риска [</w:t>
      </w:r>
      <w:r w:rsidR="00EC4FE4" w:rsidRPr="00411619">
        <w:t>9, 10, 125, 127</w:t>
      </w:r>
      <w:r w:rsidRPr="00411619">
        <w:t>]. За последние два десятилетия хирургия ЯБ претерпела значительные изменени</w:t>
      </w:r>
      <w:r w:rsidR="00C744C1" w:rsidRPr="00411619">
        <w:t>я и в настоящее время ограничила</w:t>
      </w:r>
      <w:r w:rsidRPr="00411619">
        <w:t>сь лечением язвенных ГДК в основном операциями по поводу тяжелых осложнений, что напоминает ситуацию, сложившуюся в конце 19 – начале 20 века [</w:t>
      </w:r>
      <w:r w:rsidR="00EC4FE4" w:rsidRPr="00411619">
        <w:t>9,</w:t>
      </w:r>
      <w:r w:rsidR="00C744C1" w:rsidRPr="00411619">
        <w:t xml:space="preserve"> </w:t>
      </w:r>
      <w:r w:rsidR="00EC4FE4" w:rsidRPr="00411619">
        <w:t>10</w:t>
      </w:r>
      <w:r w:rsidRPr="00411619">
        <w:t xml:space="preserve">]. 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 xml:space="preserve">Вопросы </w:t>
      </w:r>
      <w:r w:rsidR="00C744C1" w:rsidRPr="00411619">
        <w:t>определениепоказанием</w:t>
      </w:r>
      <w:r w:rsidRPr="00411619">
        <w:t xml:space="preserve"> к оперативному лечению </w:t>
      </w:r>
      <w:proofErr w:type="gramStart"/>
      <w:r w:rsidRPr="00411619">
        <w:t>язвенных</w:t>
      </w:r>
      <w:proofErr w:type="gramEnd"/>
      <w:r w:rsidRPr="00411619">
        <w:t xml:space="preserve"> ГДК продолжает дискутироваться. Основными критериями выбора консервативной или хирургической тактики при </w:t>
      </w:r>
      <w:proofErr w:type="gramStart"/>
      <w:r w:rsidRPr="00411619">
        <w:t>язвенных</w:t>
      </w:r>
      <w:proofErr w:type="gramEnd"/>
      <w:r w:rsidRPr="00411619">
        <w:t xml:space="preserve"> ГДК является тяжесть кровопотери, результаты эндоскопического гемостаза, степень риска анестезии и операции. Основная задача операции при </w:t>
      </w:r>
      <w:proofErr w:type="gramStart"/>
      <w:r w:rsidRPr="00411619">
        <w:t>язвенны</w:t>
      </w:r>
      <w:r w:rsidR="00530E58" w:rsidRPr="00411619">
        <w:t>х</w:t>
      </w:r>
      <w:proofErr w:type="gramEnd"/>
      <w:r w:rsidR="00530E58" w:rsidRPr="00411619">
        <w:t xml:space="preserve"> ГДК – спасение жизни </w:t>
      </w:r>
      <w:r w:rsidRPr="00411619">
        <w:t>больного и по возможности излечение от ЯБ [1, 5].  Хирургическое лечение кровот</w:t>
      </w:r>
      <w:r w:rsidR="00530E58" w:rsidRPr="00411619">
        <w:t xml:space="preserve">очащих язв у пожилых пациентов </w:t>
      </w:r>
      <w:r w:rsidRPr="00411619">
        <w:t xml:space="preserve">сопровождается трудностями. У них предпочтительны отсроченные </w:t>
      </w:r>
      <w:r w:rsidR="00C744C1" w:rsidRPr="00411619">
        <w:t>и плановые операции по сравнению</w:t>
      </w:r>
      <w:r w:rsidRPr="00411619">
        <w:t xml:space="preserve"> с экстренными </w:t>
      </w:r>
      <w:r w:rsidRPr="00411619">
        <w:lastRenderedPageBreak/>
        <w:t>вмешательствами [</w:t>
      </w:r>
      <w:r w:rsidR="006F17FF">
        <w:t>26, 86,</w:t>
      </w:r>
      <w:r w:rsidR="00EC4FE4" w:rsidRPr="00411619">
        <w:t>111</w:t>
      </w:r>
      <w:r w:rsidRPr="00411619">
        <w:t>]. Среди причин, способствующих неблагоприятному исходу</w:t>
      </w:r>
      <w:r w:rsidR="00C744C1" w:rsidRPr="00411619">
        <w:t xml:space="preserve"> лечения этой категории больных, </w:t>
      </w:r>
      <w:r w:rsidRPr="00411619">
        <w:t>выделяют [</w:t>
      </w:r>
      <w:r w:rsidR="00EC4FE4" w:rsidRPr="00411619">
        <w:t>1, 2, 3, 26</w:t>
      </w:r>
      <w:r w:rsidRPr="00411619">
        <w:t>] поздние оперативные вмешательства в стационаре (20,4% общего числа больных)</w:t>
      </w:r>
      <w:r w:rsidR="00C744C1" w:rsidRPr="00411619">
        <w:t>,</w:t>
      </w:r>
      <w:r w:rsidRPr="00411619">
        <w:t xml:space="preserve"> тактические и технические ошибки хирургов (11,8%).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Выбор метода операц</w:t>
      </w:r>
      <w:r w:rsidR="00C744C1" w:rsidRPr="00411619">
        <w:t>ии зависит от многих факторов, и  одни</w:t>
      </w:r>
      <w:r w:rsidRPr="00411619">
        <w:t>м из главных является локализация язвы. При кровоточащих желудочных я</w:t>
      </w:r>
      <w:r w:rsidR="00530E58" w:rsidRPr="00411619">
        <w:t xml:space="preserve">звах адекватным вмешательством </w:t>
      </w:r>
      <w:r w:rsidRPr="00411619">
        <w:t>считается резекция желудка. При кровоточащей яз</w:t>
      </w:r>
      <w:r w:rsidR="00582962" w:rsidRPr="00411619">
        <w:t>ве</w:t>
      </w:r>
      <w:r w:rsidRPr="00411619">
        <w:t xml:space="preserve"> ДПК (а также пр</w:t>
      </w:r>
      <w:proofErr w:type="gramStart"/>
      <w:r w:rsidRPr="00411619">
        <w:t>е-</w:t>
      </w:r>
      <w:proofErr w:type="gramEnd"/>
      <w:r w:rsidRPr="00411619">
        <w:t xml:space="preserve"> и сапилориче</w:t>
      </w:r>
      <w:r w:rsidR="00530E58" w:rsidRPr="00411619">
        <w:t xml:space="preserve">ского отдела желудка) наиболее </w:t>
      </w:r>
      <w:r w:rsidRPr="00411619">
        <w:t>пр</w:t>
      </w:r>
      <w:r w:rsidR="00530E58" w:rsidRPr="00411619">
        <w:t>иемле</w:t>
      </w:r>
      <w:r w:rsidR="00582962" w:rsidRPr="00411619">
        <w:t>мам гемо</w:t>
      </w:r>
      <w:r w:rsidR="00530E58" w:rsidRPr="00411619">
        <w:t>статическая</w:t>
      </w:r>
      <w:r w:rsidRPr="00411619">
        <w:t xml:space="preserve"> операция на </w:t>
      </w:r>
      <w:r w:rsidR="00582962" w:rsidRPr="00411619">
        <w:t>са</w:t>
      </w:r>
      <w:r w:rsidRPr="00411619">
        <w:t>мой язве в сочетании со стволовой ваготомией (СтВ) и дренирующим желудок вмешательством [</w:t>
      </w:r>
      <w:r w:rsidR="00EC4FE4" w:rsidRPr="00411619">
        <w:t>1, 2, 3, 26, 86, 111</w:t>
      </w:r>
      <w:r w:rsidRPr="00411619">
        <w:t>]. Отмечается, что в результате перехода от резекции желудка к ваготомии летальность при кровоточащей язве ДПК снизилась с 8,6</w:t>
      </w:r>
      <w:r w:rsidR="00582962" w:rsidRPr="00411619">
        <w:t>%</w:t>
      </w:r>
      <w:r w:rsidRPr="00411619">
        <w:t xml:space="preserve"> до 5,5%. Пропагандируют новый, более простой, малотравматичный и занимающий мало времени способ ваготомии, которы</w:t>
      </w:r>
      <w:r w:rsidR="00530E58" w:rsidRPr="00411619">
        <w:t xml:space="preserve">й заключается в криодеструкции </w:t>
      </w:r>
      <w:r w:rsidRPr="00411619">
        <w:t>ветвей блуждающего нерва в стенке желудка. При этом криовоздействие занимает не более 5-7 минут, не рассекаютс</w:t>
      </w:r>
      <w:r w:rsidR="00530E58" w:rsidRPr="00411619">
        <w:t xml:space="preserve">я ткани, полностью сохраняются </w:t>
      </w:r>
      <w:r w:rsidRPr="00411619">
        <w:t>все кровеносные сосуды и связочный аппарат желудка [</w:t>
      </w:r>
      <w:r w:rsidR="00EC4FE4" w:rsidRPr="00411619">
        <w:t>26</w:t>
      </w:r>
      <w:r w:rsidRPr="00411619">
        <w:t>]. Эти преимущества позволяют успешно применять такой способ операц</w:t>
      </w:r>
      <w:proofErr w:type="gramStart"/>
      <w:r w:rsidRPr="00411619">
        <w:t>ии у о</w:t>
      </w:r>
      <w:proofErr w:type="gramEnd"/>
      <w:r w:rsidRPr="00411619">
        <w:t>слабленных больных с кровоточащими язвами ДПК. Некоторые авторы [</w:t>
      </w:r>
      <w:r w:rsidR="00EC4FE4" w:rsidRPr="00411619">
        <w:t xml:space="preserve">86, </w:t>
      </w:r>
      <w:r w:rsidRPr="00411619">
        <w:t>87] считают, что как органосохраняющие операции, так и резекция желудка одинаково радикальны при язве ДПК и не должны противопоставлять</w:t>
      </w:r>
      <w:r w:rsidR="00582962" w:rsidRPr="00411619">
        <w:t>ся</w:t>
      </w:r>
      <w:r w:rsidRPr="00411619">
        <w:t xml:space="preserve"> друг другу. По их мнению</w:t>
      </w:r>
      <w:r w:rsidR="00582962" w:rsidRPr="00411619">
        <w:t>,</w:t>
      </w:r>
      <w:r w:rsidRPr="00411619">
        <w:t xml:space="preserve"> СиВ в сочетании с пилоропластикой – эта операция выбора при </w:t>
      </w:r>
      <w:r w:rsidR="006F17FF">
        <w:t>выраженной кровопотере у тяжело</w:t>
      </w:r>
      <w:r w:rsidRPr="00411619">
        <w:t>больных с ГДК и молодых женщин. Однако некоторые данные [</w:t>
      </w:r>
      <w:r w:rsidR="00EC4FE4" w:rsidRPr="00411619">
        <w:t>86</w:t>
      </w:r>
      <w:r w:rsidRPr="00411619">
        <w:t xml:space="preserve">] указывают, что прошивание кровоточащих коллезных язв задней стенки ДПК в сочетании с ваготомией и пилоропластикой не является надежным и в 7,8% наблюдении сопровождается рецидивом ГДК. По мнению ряда хирургов, резекция желудка сохраняет преимущества в хирургическом лечении больных с </w:t>
      </w:r>
      <w:proofErr w:type="gramStart"/>
      <w:r w:rsidRPr="00411619">
        <w:t>язвенным</w:t>
      </w:r>
      <w:proofErr w:type="gramEnd"/>
      <w:r w:rsidRPr="00411619">
        <w:t xml:space="preserve"> ГДК</w:t>
      </w:r>
      <w:r w:rsidR="00582962" w:rsidRPr="00411619">
        <w:t>, по сравнению с органосохра</w:t>
      </w:r>
      <w:r w:rsidRPr="00411619">
        <w:t xml:space="preserve">няющими операциями благодаря своей радикальности. Поэтому резекцию желудка некоторые авторы выполняют не только при </w:t>
      </w:r>
      <w:proofErr w:type="gramStart"/>
      <w:r w:rsidRPr="00411619">
        <w:t>желудочных</w:t>
      </w:r>
      <w:proofErr w:type="gramEnd"/>
      <w:r w:rsidRPr="00411619">
        <w:t xml:space="preserve">, но и </w:t>
      </w:r>
      <w:r w:rsidRPr="00411619">
        <w:lastRenderedPageBreak/>
        <w:t>при дуоденальных о</w:t>
      </w:r>
      <w:r w:rsidR="00530E58" w:rsidRPr="00411619">
        <w:t xml:space="preserve">сложненных ГДК [1, </w:t>
      </w:r>
      <w:r w:rsidR="00EC4FE4" w:rsidRPr="00411619">
        <w:t>2, 3, 26, 86, 87</w:t>
      </w:r>
      <w:r w:rsidR="00530E58" w:rsidRPr="00411619">
        <w:t xml:space="preserve">]. При </w:t>
      </w:r>
      <w:r w:rsidRPr="00411619">
        <w:t xml:space="preserve">кровоточащих язвах ДПК </w:t>
      </w:r>
      <w:r w:rsidR="00530E58" w:rsidRPr="00411619">
        <w:t xml:space="preserve">пропагандируют также экономную резекцию желудка </w:t>
      </w:r>
      <w:r w:rsidRPr="00411619">
        <w:t xml:space="preserve">(антрумэктомию). 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Все более многочисленными становятся</w:t>
      </w:r>
      <w:r w:rsidR="00530E58" w:rsidRPr="00411619">
        <w:t xml:space="preserve"> сообщения о лапароскопических </w:t>
      </w:r>
      <w:r w:rsidRPr="00411619">
        <w:t>операциях по поводу язвенной болезни и ее осложнений, в том числе язвенном ГДК [</w:t>
      </w:r>
      <w:r w:rsidR="00EC4FE4" w:rsidRPr="00411619">
        <w:t>127</w:t>
      </w:r>
      <w:r w:rsidRPr="00411619">
        <w:t>].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Другие авторы производят лапароскопическую резекцию желудка или делают ее из минилапаратомного доступа [</w:t>
      </w:r>
      <w:r w:rsidR="00EC4FE4" w:rsidRPr="00411619">
        <w:t>127, 26, 86, 87</w:t>
      </w:r>
      <w:r w:rsidRPr="00411619">
        <w:t>]. Среди преимуществ резекции желудка из минидоступа называют облегчение послеоперационного периода,</w:t>
      </w:r>
      <w:r w:rsidR="00530E58" w:rsidRPr="00411619">
        <w:t xml:space="preserve"> сокращение сроков медицинской </w:t>
      </w:r>
      <w:r w:rsidRPr="00411619">
        <w:t>реабилитации, уменьшение затрат на лечение [</w:t>
      </w:r>
      <w:r w:rsidR="00EC4FE4" w:rsidRPr="00411619">
        <w:t>127</w:t>
      </w:r>
      <w:r w:rsidRPr="00411619">
        <w:t>].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В любом случае объем операции зависит также от сроков ее выполнения. В экстренном порядке на высоте кровотечения рекомендуется операция наименьшего объема в качестве отсроченных вмешательств, выполняемых после стабилизации состоянии больного</w:t>
      </w:r>
      <w:r w:rsidR="00582962" w:rsidRPr="00411619">
        <w:t>,</w:t>
      </w:r>
      <w:r w:rsidRPr="00411619">
        <w:t xml:space="preserve"> проведения всестороннего обследования, наиболее показаны радикальные операции [</w:t>
      </w:r>
      <w:r w:rsidR="00EC4FE4" w:rsidRPr="00411619">
        <w:t>1, 2, 3, 26, 86</w:t>
      </w:r>
      <w:r w:rsidRPr="00411619">
        <w:t>].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r w:rsidRPr="00411619">
        <w:t>Большой проблем</w:t>
      </w:r>
      <w:r w:rsidR="00530E58" w:rsidRPr="00411619">
        <w:t>ой является то, что в настояшее</w:t>
      </w:r>
      <w:r w:rsidRPr="00411619">
        <w:t xml:space="preserve"> время в арсе</w:t>
      </w:r>
      <w:r w:rsidR="00530E58" w:rsidRPr="00411619">
        <w:t>нале клиницистов нет адекватной</w:t>
      </w:r>
      <w:r w:rsidR="00582962" w:rsidRPr="00411619">
        <w:t xml:space="preserve"> </w:t>
      </w:r>
      <w:r w:rsidRPr="00411619">
        <w:t xml:space="preserve">системы прогнозирования </w:t>
      </w:r>
      <w:r w:rsidR="00582962" w:rsidRPr="00411619">
        <w:t>динамики развития язвенного ГДК</w:t>
      </w:r>
      <w:r w:rsidRPr="00411619">
        <w:t xml:space="preserve"> а</w:t>
      </w:r>
      <w:r w:rsidR="00582962" w:rsidRPr="00411619">
        <w:t xml:space="preserve">, </w:t>
      </w:r>
      <w:r w:rsidRPr="00411619">
        <w:t>сл</w:t>
      </w:r>
      <w:r w:rsidR="00530E58" w:rsidRPr="00411619">
        <w:t>едовательно, методологии выбора объективно обоснованной</w:t>
      </w:r>
      <w:r w:rsidRPr="00411619">
        <w:t xml:space="preserve"> такт</w:t>
      </w:r>
      <w:r w:rsidR="00530E58" w:rsidRPr="00411619">
        <w:t xml:space="preserve">ики лечения больных. Одним из вариантов </w:t>
      </w:r>
      <w:r w:rsidR="006939BF" w:rsidRPr="00411619">
        <w:t xml:space="preserve">решение </w:t>
      </w:r>
      <w:r w:rsidR="00530E58" w:rsidRPr="00411619">
        <w:t xml:space="preserve">этого вопроса служит </w:t>
      </w:r>
      <w:r w:rsidRPr="00411619">
        <w:t>проведение контрольно динамического ЭГДС (через каждые 6-8-10 часов) с одновременным активным комплексным лечением (предоперационной подготовки) в условиях отделения интенсивной терапии [</w:t>
      </w:r>
      <w:r w:rsidR="00EC4FE4" w:rsidRPr="00411619">
        <w:t>1, 2, 3, 11, 12, 36, 63</w:t>
      </w:r>
      <w:r w:rsidRPr="00411619">
        <w:t>].</w:t>
      </w:r>
    </w:p>
    <w:p w:rsidR="00550FD9" w:rsidRPr="00411619" w:rsidRDefault="00550FD9" w:rsidP="00C10174">
      <w:pPr>
        <w:spacing w:line="360" w:lineRule="auto"/>
        <w:ind w:firstLine="709"/>
        <w:contextualSpacing/>
        <w:jc w:val="both"/>
      </w:pPr>
      <w:proofErr w:type="gramStart"/>
      <w:r w:rsidRPr="00411619">
        <w:t>По мнению многих авторов, дальнейшие пути улучшения результатов лечения больных с язвенным ГДК следует искать в снижении числа хирургических вмешательств на высоте кровотечения за счет оптимизации методов консервативного лечения</w:t>
      </w:r>
      <w:r w:rsidR="006939BF" w:rsidRPr="00411619">
        <w:t>,</w:t>
      </w:r>
      <w:r w:rsidRPr="00411619">
        <w:t xml:space="preserve"> в правильном установлении показании</w:t>
      </w:r>
      <w:r w:rsidR="006939BF" w:rsidRPr="00411619">
        <w:t>к</w:t>
      </w:r>
      <w:r w:rsidRPr="00411619">
        <w:t xml:space="preserve"> срочной операции с преи</w:t>
      </w:r>
      <w:r w:rsidR="006939BF" w:rsidRPr="00411619">
        <w:t>мущественным органосохраняющим</w:t>
      </w:r>
      <w:r w:rsidR="00530E58" w:rsidRPr="00411619">
        <w:t xml:space="preserve"> </w:t>
      </w:r>
      <w:r w:rsidRPr="00411619">
        <w:t>вмешательств</w:t>
      </w:r>
      <w:r w:rsidR="006939BF" w:rsidRPr="00411619">
        <w:t>ом</w:t>
      </w:r>
      <w:r w:rsidRPr="00411619">
        <w:t xml:space="preserve"> [</w:t>
      </w:r>
      <w:r w:rsidR="00EC4FE4" w:rsidRPr="00411619">
        <w:t>86, 87</w:t>
      </w:r>
      <w:r w:rsidRPr="00411619">
        <w:t>].</w:t>
      </w:r>
      <w:proofErr w:type="gramEnd"/>
    </w:p>
    <w:p w:rsidR="00550FD9" w:rsidRPr="00411619" w:rsidRDefault="006939BF" w:rsidP="00C10174">
      <w:pPr>
        <w:spacing w:line="360" w:lineRule="auto"/>
        <w:ind w:firstLine="709"/>
        <w:contextualSpacing/>
        <w:jc w:val="both"/>
      </w:pPr>
      <w:r w:rsidRPr="00411619">
        <w:t>Таким образом, ГДК остаю</w:t>
      </w:r>
      <w:r w:rsidR="00550FD9" w:rsidRPr="00411619">
        <w:t xml:space="preserve">тся частым и опасным осложнением язвенной болезни желудка и ДПК. Главным методом диагностики и первоначального </w:t>
      </w:r>
      <w:r w:rsidR="00550FD9" w:rsidRPr="00411619">
        <w:lastRenderedPageBreak/>
        <w:t xml:space="preserve">лечения является </w:t>
      </w:r>
      <w:proofErr w:type="gramStart"/>
      <w:r w:rsidR="00550FD9" w:rsidRPr="00411619">
        <w:t>экстренная</w:t>
      </w:r>
      <w:proofErr w:type="gramEnd"/>
      <w:r w:rsidR="00550FD9" w:rsidRPr="00411619">
        <w:t xml:space="preserve"> ЭГДС. Усовершенствование и широкое внедрение методов эндоскопиического гемостаза снизили надобность в экстренных операциях н</w:t>
      </w:r>
      <w:r w:rsidRPr="00411619">
        <w:t>а высоте кровотечения. Улучшению</w:t>
      </w:r>
      <w:r w:rsidR="00550FD9" w:rsidRPr="00411619">
        <w:t xml:space="preserve"> результатов консервативного лечения язвенных ГДК</w:t>
      </w:r>
      <w:r w:rsidRPr="00411619">
        <w:t xml:space="preserve"> в значительной мере способствуе</w:t>
      </w:r>
      <w:r w:rsidR="00550FD9" w:rsidRPr="00411619">
        <w:t>т включение в комплекс гемостатической терапии блокаторов желудочной секреции и лекарственных сре</w:t>
      </w:r>
      <w:proofErr w:type="gramStart"/>
      <w:r w:rsidR="00550FD9" w:rsidRPr="00411619">
        <w:t>дств дл</w:t>
      </w:r>
      <w:proofErr w:type="gramEnd"/>
      <w:r w:rsidR="00550FD9" w:rsidRPr="00411619">
        <w:t xml:space="preserve">я эрадикации </w:t>
      </w:r>
      <w:r w:rsidR="00550FD9" w:rsidRPr="00713AA1">
        <w:rPr>
          <w:lang w:val="en-US"/>
        </w:rPr>
        <w:t>Hp</w:t>
      </w:r>
      <w:r w:rsidR="00550FD9" w:rsidRPr="00411619">
        <w:t>. Тем не менее, хирургическая операция при кровотечениях гастродуоденальной язвы часто остается последним</w:t>
      </w:r>
      <w:proofErr w:type="gramStart"/>
      <w:r w:rsidR="000C6AC4" w:rsidRPr="00411619">
        <w:t>,н</w:t>
      </w:r>
      <w:proofErr w:type="gramEnd"/>
      <w:r w:rsidR="000C6AC4" w:rsidRPr="00411619">
        <w:t>о</w:t>
      </w:r>
      <w:r w:rsidR="00550FD9" w:rsidRPr="00411619">
        <w:t xml:space="preserve"> наиболее эффективным методом лечения. Поэтому оправданы дальнейшие поиски в направлении разработки щадящих методов оперативног</w:t>
      </w:r>
      <w:r w:rsidR="00530E58" w:rsidRPr="00411619">
        <w:t xml:space="preserve">о лечения ГДК с использованием </w:t>
      </w:r>
      <w:r w:rsidR="00550FD9" w:rsidRPr="00411619">
        <w:t>достижения  трансфузиологии</w:t>
      </w:r>
      <w:r w:rsidR="000C6AC4" w:rsidRPr="00411619">
        <w:t>,</w:t>
      </w:r>
      <w:r w:rsidR="00550FD9" w:rsidRPr="00411619">
        <w:t xml:space="preserve">  анестезиологии и реаниматологии с целью достижения надежного гемостаза, </w:t>
      </w:r>
      <w:r w:rsidR="000C6AC4" w:rsidRPr="00411619">
        <w:t>а также</w:t>
      </w:r>
      <w:r w:rsidR="00550FD9" w:rsidRPr="00411619">
        <w:t xml:space="preserve"> радикального излечения язвы.</w:t>
      </w:r>
    </w:p>
    <w:p w:rsidR="00E317D5" w:rsidRPr="00411619" w:rsidRDefault="006B3544" w:rsidP="00C10174">
      <w:pPr>
        <w:spacing w:line="360" w:lineRule="auto"/>
        <w:ind w:firstLine="709"/>
        <w:contextualSpacing/>
        <w:jc w:val="both"/>
        <w:rPr>
          <w:rStyle w:val="110"/>
          <w:color w:val="auto"/>
          <w:sz w:val="28"/>
          <w:szCs w:val="28"/>
        </w:rPr>
      </w:pPr>
      <w:r w:rsidRPr="00411619">
        <w:t>Особое место занимает терапия</w:t>
      </w:r>
      <w:r w:rsidR="00006674" w:rsidRPr="00411619">
        <w:t>,</w:t>
      </w:r>
      <w:r w:rsidRPr="00411619">
        <w:t xml:space="preserve"> направленная на профилактику и рецедив ЯГДК, так как доказанным фактом является то, что </w:t>
      </w:r>
      <w:proofErr w:type="gramStart"/>
      <w:r w:rsidRPr="00411619">
        <w:rPr>
          <w:rStyle w:val="110"/>
          <w:color w:val="auto"/>
          <w:sz w:val="28"/>
          <w:szCs w:val="28"/>
        </w:rPr>
        <w:t>что</w:t>
      </w:r>
      <w:proofErr w:type="gramEnd"/>
      <w:r w:rsidRPr="00411619">
        <w:rPr>
          <w:rStyle w:val="110"/>
          <w:color w:val="auto"/>
          <w:sz w:val="28"/>
          <w:szCs w:val="28"/>
        </w:rPr>
        <w:t xml:space="preserve"> кислота играет важную роль в нарушениях местного гемостаза и препятствует форми</w:t>
      </w:r>
      <w:r w:rsidR="005A1D3C" w:rsidRPr="00411619">
        <w:rPr>
          <w:rStyle w:val="110"/>
          <w:color w:val="auto"/>
          <w:sz w:val="28"/>
          <w:szCs w:val="28"/>
        </w:rPr>
        <w:t>рованию полноценного сгустка. С</w:t>
      </w:r>
      <w:r w:rsidRPr="00411619">
        <w:rPr>
          <w:rStyle w:val="110"/>
          <w:color w:val="auto"/>
          <w:sz w:val="28"/>
          <w:szCs w:val="28"/>
        </w:rPr>
        <w:t>нижение pH связано с отсроченным формированием тромба.</w:t>
      </w:r>
      <w:r w:rsidR="00006674" w:rsidRPr="00411619">
        <w:rPr>
          <w:rStyle w:val="110"/>
          <w:color w:val="auto"/>
          <w:sz w:val="28"/>
          <w:szCs w:val="28"/>
        </w:rPr>
        <w:t xml:space="preserve"> </w:t>
      </w:r>
      <w:r w:rsidR="005A1D3C" w:rsidRPr="00411619">
        <w:rPr>
          <w:rStyle w:val="110"/>
          <w:color w:val="auto"/>
          <w:sz w:val="28"/>
          <w:szCs w:val="28"/>
        </w:rPr>
        <w:t>Также от воздействия кислотной среды зависит ф</w:t>
      </w:r>
      <w:r w:rsidRPr="00411619">
        <w:rPr>
          <w:rStyle w:val="110"/>
          <w:color w:val="auto"/>
          <w:sz w:val="28"/>
          <w:szCs w:val="28"/>
        </w:rPr>
        <w:t xml:space="preserve">ормирование тромбоцитарного тромба. Рандомизированные исследования </w:t>
      </w:r>
      <w:r w:rsidR="005A1D3C" w:rsidRPr="00411619">
        <w:rPr>
          <w:rStyle w:val="110"/>
          <w:color w:val="auto"/>
          <w:sz w:val="28"/>
          <w:szCs w:val="28"/>
        </w:rPr>
        <w:t xml:space="preserve">и мета-анализ </w:t>
      </w:r>
      <w:r w:rsidRPr="00411619">
        <w:rPr>
          <w:rStyle w:val="110"/>
          <w:color w:val="auto"/>
          <w:sz w:val="28"/>
          <w:szCs w:val="28"/>
        </w:rPr>
        <w:t>роли антагонистов Н</w:t>
      </w:r>
      <w:r w:rsidRPr="00411619">
        <w:rPr>
          <w:rStyle w:val="110"/>
          <w:color w:val="auto"/>
          <w:sz w:val="28"/>
          <w:szCs w:val="28"/>
          <w:vertAlign w:val="subscript"/>
        </w:rPr>
        <w:t>2</w:t>
      </w:r>
      <w:r w:rsidRPr="00411619">
        <w:rPr>
          <w:rStyle w:val="110"/>
          <w:color w:val="auto"/>
          <w:sz w:val="28"/>
          <w:szCs w:val="28"/>
        </w:rPr>
        <w:t xml:space="preserve">-рецептора </w:t>
      </w:r>
      <w:r w:rsidR="005A1D3C" w:rsidRPr="00411619">
        <w:rPr>
          <w:rStyle w:val="110"/>
          <w:color w:val="auto"/>
          <w:sz w:val="28"/>
          <w:szCs w:val="28"/>
        </w:rPr>
        <w:t>и ингибиторов</w:t>
      </w:r>
      <w:r w:rsidRPr="00411619">
        <w:rPr>
          <w:rStyle w:val="110"/>
          <w:color w:val="auto"/>
          <w:sz w:val="28"/>
          <w:szCs w:val="28"/>
        </w:rPr>
        <w:t xml:space="preserve"> протонной помпы омепразол</w:t>
      </w:r>
      <w:r w:rsidR="00006674" w:rsidRPr="00411619">
        <w:rPr>
          <w:rStyle w:val="110"/>
          <w:color w:val="auto"/>
          <w:sz w:val="28"/>
          <w:szCs w:val="28"/>
        </w:rPr>
        <w:t>а -</w:t>
      </w:r>
      <w:r w:rsidRPr="00411619">
        <w:rPr>
          <w:rStyle w:val="110"/>
          <w:color w:val="auto"/>
          <w:sz w:val="28"/>
          <w:szCs w:val="28"/>
        </w:rPr>
        <w:t xml:space="preserve"> </w:t>
      </w:r>
      <w:r w:rsidR="005A1D3C" w:rsidRPr="00411619">
        <w:rPr>
          <w:rStyle w:val="110"/>
          <w:color w:val="auto"/>
          <w:sz w:val="28"/>
          <w:szCs w:val="28"/>
        </w:rPr>
        <w:t>показали, что м</w:t>
      </w:r>
      <w:r w:rsidRPr="00411619">
        <w:rPr>
          <w:rStyle w:val="110"/>
          <w:color w:val="auto"/>
          <w:sz w:val="28"/>
          <w:szCs w:val="28"/>
        </w:rPr>
        <w:t xml:space="preserve">нения авторов диаметрально </w:t>
      </w:r>
      <w:r w:rsidR="005A1D3C" w:rsidRPr="00411619">
        <w:rPr>
          <w:rStyle w:val="110"/>
          <w:color w:val="auto"/>
          <w:sz w:val="28"/>
          <w:szCs w:val="28"/>
        </w:rPr>
        <w:t>противоположны. В б</w:t>
      </w:r>
      <w:r w:rsidR="00006674" w:rsidRPr="00411619">
        <w:rPr>
          <w:rStyle w:val="110"/>
          <w:color w:val="auto"/>
          <w:sz w:val="28"/>
          <w:szCs w:val="28"/>
        </w:rPr>
        <w:t>ольшинстве</w:t>
      </w:r>
      <w:r w:rsidRPr="00411619">
        <w:rPr>
          <w:rStyle w:val="110"/>
          <w:color w:val="auto"/>
          <w:sz w:val="28"/>
          <w:szCs w:val="28"/>
        </w:rPr>
        <w:t xml:space="preserve"> </w:t>
      </w:r>
      <w:r w:rsidR="00006674" w:rsidRPr="00411619">
        <w:rPr>
          <w:rStyle w:val="110"/>
          <w:color w:val="auto"/>
          <w:sz w:val="28"/>
          <w:szCs w:val="28"/>
        </w:rPr>
        <w:t>проведённых исследований</w:t>
      </w:r>
      <w:r w:rsidRPr="00411619">
        <w:rPr>
          <w:rStyle w:val="110"/>
          <w:color w:val="auto"/>
          <w:sz w:val="28"/>
          <w:szCs w:val="28"/>
        </w:rPr>
        <w:t xml:space="preserve"> не </w:t>
      </w:r>
      <w:r w:rsidR="005A1D3C" w:rsidRPr="00411619">
        <w:rPr>
          <w:rStyle w:val="110"/>
          <w:color w:val="auto"/>
          <w:sz w:val="28"/>
          <w:szCs w:val="28"/>
        </w:rPr>
        <w:t xml:space="preserve">выявлено </w:t>
      </w:r>
      <w:r w:rsidRPr="00411619">
        <w:rPr>
          <w:rStyle w:val="110"/>
          <w:color w:val="auto"/>
          <w:sz w:val="28"/>
          <w:szCs w:val="28"/>
        </w:rPr>
        <w:t>ника</w:t>
      </w:r>
      <w:r w:rsidR="005A1D3C" w:rsidRPr="00411619">
        <w:rPr>
          <w:rStyle w:val="110"/>
          <w:color w:val="auto"/>
          <w:sz w:val="28"/>
          <w:szCs w:val="28"/>
        </w:rPr>
        <w:t>ких существенных влияний исполь</w:t>
      </w:r>
      <w:r w:rsidRPr="00411619">
        <w:rPr>
          <w:rStyle w:val="110"/>
          <w:color w:val="auto"/>
          <w:sz w:val="28"/>
          <w:szCs w:val="28"/>
        </w:rPr>
        <w:t>зования омепразола на снижение смертност</w:t>
      </w:r>
      <w:r w:rsidR="005A1D3C" w:rsidRPr="00411619">
        <w:rPr>
          <w:rStyle w:val="110"/>
          <w:color w:val="auto"/>
          <w:sz w:val="28"/>
          <w:szCs w:val="28"/>
        </w:rPr>
        <w:t>и или частоты оперативных вмеша</w:t>
      </w:r>
      <w:r w:rsidRPr="00411619">
        <w:rPr>
          <w:rStyle w:val="110"/>
          <w:color w:val="auto"/>
          <w:sz w:val="28"/>
          <w:szCs w:val="28"/>
        </w:rPr>
        <w:t>тельств</w:t>
      </w:r>
      <w:r w:rsidR="005A1D3C" w:rsidRPr="00411619">
        <w:rPr>
          <w:rStyle w:val="110"/>
          <w:color w:val="auto"/>
          <w:sz w:val="28"/>
          <w:szCs w:val="28"/>
        </w:rPr>
        <w:t>, что требует дальнейшего изучения этих проблем.</w:t>
      </w:r>
      <w:r w:rsidR="00E317D5" w:rsidRPr="00411619">
        <w:rPr>
          <w:rStyle w:val="110"/>
          <w:color w:val="auto"/>
          <w:sz w:val="28"/>
          <w:szCs w:val="28"/>
        </w:rPr>
        <w:t xml:space="preserve"> </w:t>
      </w:r>
    </w:p>
    <w:p w:rsidR="005A1D3C" w:rsidRPr="00411619" w:rsidRDefault="00006674" w:rsidP="00C10174">
      <w:pPr>
        <w:spacing w:line="360" w:lineRule="auto"/>
        <w:ind w:firstLine="709"/>
        <w:contextualSpacing/>
        <w:jc w:val="both"/>
        <w:rPr>
          <w:lang w:bidi="ru-RU"/>
        </w:rPr>
      </w:pPr>
      <w:r w:rsidRPr="00411619">
        <w:t>Многими исследователями предла</w:t>
      </w:r>
      <w:r w:rsidR="009A1576" w:rsidRPr="00411619">
        <w:t>гается терапия</w:t>
      </w:r>
      <w:r w:rsidR="006F17FF">
        <w:t>,</w:t>
      </w:r>
      <w:r w:rsidR="009A1576" w:rsidRPr="00411619">
        <w:t xml:space="preserve"> нап</w:t>
      </w:r>
      <w:r w:rsidR="006F17FF">
        <w:t>равленная на профилактику и реци</w:t>
      </w:r>
      <w:r w:rsidR="009A1576" w:rsidRPr="00411619">
        <w:t>див ЯГДК</w:t>
      </w:r>
      <w:r w:rsidRPr="00411619">
        <w:t>,</w:t>
      </w:r>
      <w:r w:rsidRPr="00411619">
        <w:rPr>
          <w:rStyle w:val="110"/>
          <w:color w:val="auto"/>
          <w:sz w:val="28"/>
          <w:szCs w:val="28"/>
        </w:rPr>
        <w:t xml:space="preserve"> основанная на элиминации</w:t>
      </w:r>
      <w:r w:rsidR="009A1576" w:rsidRPr="00411619">
        <w:rPr>
          <w:rStyle w:val="110"/>
          <w:color w:val="auto"/>
          <w:sz w:val="28"/>
          <w:szCs w:val="28"/>
        </w:rPr>
        <w:t xml:space="preserve"> Н</w:t>
      </w:r>
      <w:r w:rsidR="005A1D3C" w:rsidRPr="00411619">
        <w:rPr>
          <w:rStyle w:val="110"/>
          <w:i/>
          <w:color w:val="auto"/>
          <w:sz w:val="28"/>
          <w:szCs w:val="28"/>
        </w:rPr>
        <w:t xml:space="preserve">. </w:t>
      </w:r>
      <w:r w:rsidR="005A1D3C" w:rsidRPr="00411619">
        <w:rPr>
          <w:rStyle w:val="111"/>
          <w:i w:val="0"/>
          <w:color w:val="auto"/>
          <w:sz w:val="28"/>
          <w:szCs w:val="28"/>
        </w:rPr>
        <w:t>pylori</w:t>
      </w:r>
      <w:r w:rsidR="009A1576" w:rsidRPr="00411619">
        <w:rPr>
          <w:rStyle w:val="111"/>
          <w:i w:val="0"/>
          <w:color w:val="auto"/>
          <w:sz w:val="28"/>
          <w:szCs w:val="28"/>
          <w:lang w:val="ru-RU"/>
        </w:rPr>
        <w:t>, как</w:t>
      </w:r>
      <w:r w:rsidRPr="00411619">
        <w:rPr>
          <w:rStyle w:val="111"/>
          <w:i w:val="0"/>
          <w:color w:val="auto"/>
          <w:sz w:val="28"/>
          <w:szCs w:val="28"/>
          <w:lang w:val="ru-RU"/>
        </w:rPr>
        <w:t xml:space="preserve"> </w:t>
      </w:r>
      <w:r w:rsidR="009A1576" w:rsidRPr="00411619">
        <w:rPr>
          <w:rStyle w:val="110"/>
          <w:color w:val="auto"/>
          <w:sz w:val="28"/>
          <w:szCs w:val="28"/>
        </w:rPr>
        <w:t>главного</w:t>
      </w:r>
      <w:r w:rsidR="005A1D3C" w:rsidRPr="00411619">
        <w:rPr>
          <w:rStyle w:val="110"/>
          <w:color w:val="auto"/>
          <w:sz w:val="28"/>
          <w:szCs w:val="28"/>
        </w:rPr>
        <w:t xml:space="preserve"> фактор</w:t>
      </w:r>
      <w:r w:rsidR="009A1576" w:rsidRPr="00411619">
        <w:rPr>
          <w:rStyle w:val="110"/>
          <w:color w:val="auto"/>
          <w:sz w:val="28"/>
          <w:szCs w:val="28"/>
        </w:rPr>
        <w:t>а, провоцирующего</w:t>
      </w:r>
      <w:r w:rsidR="005A1D3C" w:rsidRPr="00411619">
        <w:rPr>
          <w:rStyle w:val="110"/>
          <w:color w:val="auto"/>
          <w:sz w:val="28"/>
          <w:szCs w:val="28"/>
        </w:rPr>
        <w:t xml:space="preserve"> развитие </w:t>
      </w:r>
      <w:r w:rsidR="009A1576" w:rsidRPr="00411619">
        <w:rPr>
          <w:rStyle w:val="110"/>
          <w:color w:val="auto"/>
          <w:sz w:val="28"/>
          <w:szCs w:val="28"/>
        </w:rPr>
        <w:t>ЯБЖ и ДПК. Но имеется мнение</w:t>
      </w:r>
      <w:r w:rsidRPr="00411619">
        <w:rPr>
          <w:rStyle w:val="110"/>
          <w:color w:val="auto"/>
          <w:sz w:val="28"/>
          <w:szCs w:val="28"/>
        </w:rPr>
        <w:t xml:space="preserve"> </w:t>
      </w:r>
      <w:r w:rsidR="009A1576" w:rsidRPr="00411619">
        <w:rPr>
          <w:rStyle w:val="110"/>
          <w:color w:val="auto"/>
          <w:sz w:val="28"/>
          <w:szCs w:val="28"/>
        </w:rPr>
        <w:t>других исследователей, что</w:t>
      </w:r>
      <w:r w:rsidR="005A1D3C" w:rsidRPr="00411619">
        <w:rPr>
          <w:rStyle w:val="110"/>
          <w:color w:val="auto"/>
          <w:sz w:val="28"/>
          <w:szCs w:val="28"/>
        </w:rPr>
        <w:t xml:space="preserve"> нет никакой связи инфекции с частотой желудочно-кишечных кровотечений. </w:t>
      </w:r>
      <w:r w:rsidR="009A1576" w:rsidRPr="00411619">
        <w:rPr>
          <w:rStyle w:val="110"/>
          <w:color w:val="auto"/>
          <w:sz w:val="28"/>
          <w:szCs w:val="28"/>
        </w:rPr>
        <w:t>Выявлено, что и</w:t>
      </w:r>
      <w:r w:rsidR="005A1D3C" w:rsidRPr="00411619">
        <w:rPr>
          <w:rStyle w:val="110"/>
          <w:color w:val="auto"/>
          <w:sz w:val="28"/>
          <w:szCs w:val="28"/>
        </w:rPr>
        <w:t>спользование антагонистов Н</w:t>
      </w:r>
      <w:r w:rsidR="005A1D3C" w:rsidRPr="00411619">
        <w:rPr>
          <w:rStyle w:val="110"/>
          <w:color w:val="auto"/>
          <w:sz w:val="28"/>
          <w:szCs w:val="28"/>
          <w:vertAlign w:val="subscript"/>
        </w:rPr>
        <w:t>2</w:t>
      </w:r>
      <w:r w:rsidR="005A1D3C" w:rsidRPr="00411619">
        <w:rPr>
          <w:rStyle w:val="110"/>
          <w:color w:val="auto"/>
          <w:sz w:val="28"/>
          <w:szCs w:val="28"/>
        </w:rPr>
        <w:t xml:space="preserve">-рецепторов может </w:t>
      </w:r>
      <w:r w:rsidR="009A1576" w:rsidRPr="00411619">
        <w:rPr>
          <w:rStyle w:val="110"/>
          <w:color w:val="auto"/>
          <w:sz w:val="28"/>
          <w:szCs w:val="28"/>
        </w:rPr>
        <w:t xml:space="preserve">снизить </w:t>
      </w:r>
      <w:r w:rsidR="005A1D3C" w:rsidRPr="00411619">
        <w:rPr>
          <w:rStyle w:val="110"/>
          <w:color w:val="auto"/>
          <w:sz w:val="28"/>
          <w:szCs w:val="28"/>
        </w:rPr>
        <w:t xml:space="preserve">риск </w:t>
      </w:r>
      <w:r w:rsidR="009A1576" w:rsidRPr="00411619">
        <w:rPr>
          <w:rStyle w:val="110"/>
          <w:color w:val="auto"/>
          <w:sz w:val="28"/>
          <w:szCs w:val="28"/>
        </w:rPr>
        <w:t xml:space="preserve">ЖК </w:t>
      </w:r>
      <w:r w:rsidR="005A1D3C" w:rsidRPr="00411619">
        <w:rPr>
          <w:rStyle w:val="110"/>
          <w:color w:val="auto"/>
          <w:sz w:val="28"/>
          <w:szCs w:val="28"/>
        </w:rPr>
        <w:t>кровотечения</w:t>
      </w:r>
      <w:r w:rsidR="009A1576" w:rsidRPr="00411619">
        <w:rPr>
          <w:rStyle w:val="110"/>
          <w:color w:val="auto"/>
          <w:sz w:val="28"/>
          <w:szCs w:val="28"/>
        </w:rPr>
        <w:t>, но не ДПК.</w:t>
      </w:r>
      <w:r w:rsidR="005A1D3C" w:rsidRPr="00411619">
        <w:rPr>
          <w:rStyle w:val="110"/>
          <w:color w:val="auto"/>
          <w:sz w:val="28"/>
          <w:szCs w:val="28"/>
        </w:rPr>
        <w:t xml:space="preserve"> Чтобы уменьшать</w:t>
      </w:r>
      <w:r w:rsidR="009A1576" w:rsidRPr="00411619">
        <w:rPr>
          <w:rStyle w:val="110"/>
          <w:color w:val="auto"/>
          <w:sz w:val="28"/>
          <w:szCs w:val="28"/>
        </w:rPr>
        <w:t xml:space="preserve"> </w:t>
      </w:r>
      <w:r w:rsidR="009A1576" w:rsidRPr="00411619">
        <w:rPr>
          <w:rStyle w:val="110"/>
          <w:color w:val="auto"/>
          <w:sz w:val="28"/>
          <w:szCs w:val="28"/>
        </w:rPr>
        <w:lastRenderedPageBreak/>
        <w:t>объем кровопотери</w:t>
      </w:r>
      <w:r w:rsidR="005A1D3C" w:rsidRPr="00411619">
        <w:rPr>
          <w:rStyle w:val="110"/>
          <w:color w:val="auto"/>
          <w:sz w:val="28"/>
          <w:szCs w:val="28"/>
        </w:rPr>
        <w:t xml:space="preserve">, рекомендуют </w:t>
      </w:r>
      <w:r w:rsidR="009A1576" w:rsidRPr="00411619">
        <w:rPr>
          <w:rStyle w:val="110"/>
          <w:color w:val="auto"/>
          <w:sz w:val="28"/>
          <w:szCs w:val="28"/>
        </w:rPr>
        <w:t>продолжить антисекреторную тера</w:t>
      </w:r>
      <w:r w:rsidR="005A1D3C" w:rsidRPr="00411619">
        <w:rPr>
          <w:rStyle w:val="110"/>
          <w:color w:val="auto"/>
          <w:sz w:val="28"/>
          <w:szCs w:val="28"/>
        </w:rPr>
        <w:t>пию и прекратить использование НПВП после эпизода острого кровотечения.</w:t>
      </w:r>
    </w:p>
    <w:p w:rsidR="006F17FF" w:rsidRDefault="006F17FF">
      <w:pPr>
        <w:rPr>
          <w:b/>
          <w:bCs/>
        </w:rPr>
      </w:pPr>
      <w:r>
        <w:rPr>
          <w:b/>
          <w:bCs/>
        </w:rPr>
        <w:br w:type="page"/>
      </w:r>
    </w:p>
    <w:p w:rsidR="00550FD9" w:rsidRDefault="00550FD9" w:rsidP="00C10174">
      <w:pPr>
        <w:spacing w:line="360" w:lineRule="auto"/>
        <w:contextualSpacing/>
        <w:jc w:val="center"/>
        <w:rPr>
          <w:b/>
          <w:bCs/>
        </w:rPr>
      </w:pPr>
      <w:r w:rsidRPr="00411619">
        <w:rPr>
          <w:b/>
          <w:bCs/>
        </w:rPr>
        <w:lastRenderedPageBreak/>
        <w:t>Г</w:t>
      </w:r>
      <w:r w:rsidR="006F17FF" w:rsidRPr="00411619">
        <w:rPr>
          <w:b/>
          <w:bCs/>
        </w:rPr>
        <w:t>лава</w:t>
      </w:r>
      <w:r w:rsidRPr="00411619">
        <w:rPr>
          <w:b/>
          <w:bCs/>
        </w:rPr>
        <w:t xml:space="preserve"> 2. М</w:t>
      </w:r>
      <w:r w:rsidR="006F17FF" w:rsidRPr="00411619">
        <w:rPr>
          <w:b/>
          <w:bCs/>
        </w:rPr>
        <w:t>атериал и методы исследования</w:t>
      </w:r>
    </w:p>
    <w:p w:rsidR="006F17FF" w:rsidRPr="00411619" w:rsidRDefault="006F17FF" w:rsidP="00C10174">
      <w:pPr>
        <w:spacing w:line="360" w:lineRule="auto"/>
        <w:contextualSpacing/>
        <w:jc w:val="center"/>
      </w:pPr>
    </w:p>
    <w:p w:rsidR="00550FD9" w:rsidRDefault="00550FD9" w:rsidP="006F17FF">
      <w:pPr>
        <w:spacing w:line="360" w:lineRule="auto"/>
        <w:contextualSpacing/>
        <w:jc w:val="center"/>
        <w:rPr>
          <w:b/>
          <w:bCs/>
        </w:rPr>
      </w:pPr>
      <w:r w:rsidRPr="00411619">
        <w:rPr>
          <w:b/>
          <w:bCs/>
        </w:rPr>
        <w:t>2.1</w:t>
      </w:r>
      <w:r w:rsidR="00E317D5" w:rsidRPr="00411619">
        <w:rPr>
          <w:b/>
          <w:bCs/>
        </w:rPr>
        <w:t>.</w:t>
      </w:r>
      <w:r w:rsidRPr="00411619">
        <w:rPr>
          <w:b/>
          <w:bCs/>
        </w:rPr>
        <w:t xml:space="preserve"> Общая характеристика клинического материала</w:t>
      </w:r>
    </w:p>
    <w:p w:rsidR="006F17FF" w:rsidRPr="00411619" w:rsidRDefault="006F17FF" w:rsidP="00C10174">
      <w:pPr>
        <w:spacing w:line="360" w:lineRule="auto"/>
        <w:ind w:firstLine="709"/>
        <w:contextualSpacing/>
        <w:jc w:val="both"/>
        <w:rPr>
          <w:b/>
          <w:bCs/>
        </w:rPr>
      </w:pPr>
    </w:p>
    <w:p w:rsidR="009146B5" w:rsidRPr="00411619" w:rsidRDefault="00550FD9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Для реализации поставленной цели нами обследованы 178 больных с </w:t>
      </w:r>
      <w:r w:rsidR="00313414" w:rsidRPr="00411619">
        <w:rPr>
          <w:sz w:val="28"/>
          <w:szCs w:val="28"/>
        </w:rPr>
        <w:t xml:space="preserve">острыми </w:t>
      </w:r>
      <w:r w:rsidRPr="00411619">
        <w:rPr>
          <w:sz w:val="28"/>
          <w:szCs w:val="28"/>
        </w:rPr>
        <w:t>язвенными гастроо</w:t>
      </w:r>
      <w:r w:rsidR="00313414" w:rsidRPr="00411619">
        <w:rPr>
          <w:sz w:val="28"/>
          <w:szCs w:val="28"/>
        </w:rPr>
        <w:t>денальными кровотечениями</w:t>
      </w:r>
      <w:r w:rsidR="00E317D5" w:rsidRPr="00411619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находившихся </w:t>
      </w:r>
      <w:r w:rsidR="00E317D5" w:rsidRPr="00411619">
        <w:rPr>
          <w:sz w:val="28"/>
          <w:szCs w:val="28"/>
        </w:rPr>
        <w:t>на лечении в Городской клинической больнице</w:t>
      </w:r>
      <w:r w:rsidRPr="00411619">
        <w:rPr>
          <w:sz w:val="28"/>
          <w:szCs w:val="28"/>
        </w:rPr>
        <w:t xml:space="preserve"> скорой медицинской помощи г. Душанбе</w:t>
      </w:r>
      <w:r w:rsidR="001A6EE7" w:rsidRPr="00411619">
        <w:rPr>
          <w:sz w:val="28"/>
          <w:szCs w:val="28"/>
        </w:rPr>
        <w:t>, ГКБ</w:t>
      </w:r>
      <w:r w:rsidR="00E317D5" w:rsidRPr="00411619">
        <w:rPr>
          <w:sz w:val="28"/>
          <w:szCs w:val="28"/>
        </w:rPr>
        <w:t xml:space="preserve"> </w:t>
      </w:r>
      <w:r w:rsidR="001A6EE7" w:rsidRPr="00411619">
        <w:rPr>
          <w:sz w:val="28"/>
          <w:szCs w:val="28"/>
        </w:rPr>
        <w:t>№5</w:t>
      </w:r>
      <w:r w:rsidRPr="00411619">
        <w:rPr>
          <w:sz w:val="28"/>
          <w:szCs w:val="28"/>
        </w:rPr>
        <w:t xml:space="preserve"> и </w:t>
      </w:r>
      <w:r w:rsidR="00E317D5" w:rsidRPr="00411619">
        <w:rPr>
          <w:sz w:val="28"/>
          <w:szCs w:val="28"/>
        </w:rPr>
        <w:t>Областной клинической больнице</w:t>
      </w:r>
      <w:r w:rsidRPr="00411619">
        <w:rPr>
          <w:sz w:val="28"/>
          <w:szCs w:val="28"/>
        </w:rPr>
        <w:t xml:space="preserve"> г. </w:t>
      </w:r>
      <w:r w:rsidR="00E317D5" w:rsidRPr="00411619">
        <w:rPr>
          <w:sz w:val="28"/>
          <w:szCs w:val="28"/>
        </w:rPr>
        <w:t>Бохтар</w:t>
      </w:r>
      <w:r w:rsidRPr="00411619">
        <w:rPr>
          <w:sz w:val="28"/>
          <w:szCs w:val="28"/>
        </w:rPr>
        <w:t xml:space="preserve"> за период 20</w:t>
      </w:r>
      <w:r w:rsidR="00EE084F" w:rsidRPr="00411619">
        <w:rPr>
          <w:sz w:val="28"/>
          <w:szCs w:val="28"/>
        </w:rPr>
        <w:t>10</w:t>
      </w:r>
      <w:r w:rsidRPr="00411619">
        <w:rPr>
          <w:sz w:val="28"/>
          <w:szCs w:val="28"/>
        </w:rPr>
        <w:t>-201</w:t>
      </w:r>
      <w:r w:rsidR="00EE084F" w:rsidRPr="00411619">
        <w:rPr>
          <w:sz w:val="28"/>
          <w:szCs w:val="28"/>
        </w:rPr>
        <w:t>7</w:t>
      </w:r>
      <w:r w:rsidRPr="00411619">
        <w:rPr>
          <w:sz w:val="28"/>
          <w:szCs w:val="28"/>
        </w:rPr>
        <w:t xml:space="preserve"> годы. </w:t>
      </w:r>
      <w:r w:rsidR="00EE084F" w:rsidRPr="00411619">
        <w:rPr>
          <w:sz w:val="28"/>
          <w:szCs w:val="28"/>
        </w:rPr>
        <w:t xml:space="preserve">У </w:t>
      </w:r>
      <w:r w:rsidRPr="00411619">
        <w:rPr>
          <w:sz w:val="28"/>
          <w:szCs w:val="28"/>
        </w:rPr>
        <w:t>обследованных нами больных источником кровотечения был</w:t>
      </w:r>
      <w:r w:rsidR="00E317D5" w:rsidRPr="00411619">
        <w:rPr>
          <w:sz w:val="28"/>
          <w:szCs w:val="28"/>
        </w:rPr>
        <w:t>а язва двенадцатиперстной кишки-</w:t>
      </w:r>
      <w:r w:rsidRPr="00411619">
        <w:rPr>
          <w:sz w:val="28"/>
          <w:szCs w:val="28"/>
        </w:rPr>
        <w:t>112 (</w:t>
      </w:r>
      <w:r w:rsidR="00DF67D8">
        <w:rPr>
          <w:sz w:val="28"/>
          <w:szCs w:val="28"/>
        </w:rPr>
        <w:t>63,1</w:t>
      </w:r>
      <w:r w:rsidRPr="00411619">
        <w:rPr>
          <w:sz w:val="28"/>
          <w:szCs w:val="28"/>
        </w:rPr>
        <w:t>%), язва желу</w:t>
      </w:r>
      <w:r w:rsidR="006F17FF">
        <w:rPr>
          <w:sz w:val="28"/>
          <w:szCs w:val="28"/>
        </w:rPr>
        <w:t>дка у 66 (</w:t>
      </w:r>
      <w:r w:rsidR="00DF67D8">
        <w:rPr>
          <w:sz w:val="28"/>
          <w:szCs w:val="28"/>
        </w:rPr>
        <w:t>36,9</w:t>
      </w:r>
      <w:r w:rsidR="006F17FF">
        <w:rPr>
          <w:sz w:val="28"/>
          <w:szCs w:val="28"/>
        </w:rPr>
        <w:t>%) больных (таблица 2.</w:t>
      </w:r>
      <w:r w:rsidRPr="00411619">
        <w:rPr>
          <w:sz w:val="28"/>
          <w:szCs w:val="28"/>
        </w:rPr>
        <w:t>1).</w:t>
      </w:r>
    </w:p>
    <w:p w:rsidR="000C164B" w:rsidRPr="00411619" w:rsidRDefault="000C164B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Все </w:t>
      </w:r>
      <w:r w:rsidR="00713AA1">
        <w:rPr>
          <w:sz w:val="28"/>
          <w:szCs w:val="28"/>
        </w:rPr>
        <w:t>исследования и лечение проведены</w:t>
      </w:r>
      <w:r w:rsidRPr="00411619">
        <w:rPr>
          <w:sz w:val="28"/>
          <w:szCs w:val="28"/>
        </w:rPr>
        <w:t xml:space="preserve"> согласно информированному согласию пациентов, этического комитета АМН МЗиСЗН РТ, а при отсутвия сознания</w:t>
      </w:r>
      <w:r w:rsidR="00713AA1">
        <w:rPr>
          <w:sz w:val="28"/>
          <w:szCs w:val="28"/>
        </w:rPr>
        <w:t>-</w:t>
      </w:r>
      <w:r w:rsidRPr="00411619">
        <w:rPr>
          <w:sz w:val="28"/>
          <w:szCs w:val="28"/>
        </w:rPr>
        <w:t xml:space="preserve"> с разрешения законных представителей, </w:t>
      </w:r>
      <w:r w:rsidR="00713AA1">
        <w:rPr>
          <w:sz w:val="28"/>
          <w:szCs w:val="28"/>
        </w:rPr>
        <w:t>что</w:t>
      </w:r>
      <w:r w:rsidRPr="00411619">
        <w:rPr>
          <w:sz w:val="28"/>
          <w:szCs w:val="28"/>
        </w:rPr>
        <w:t xml:space="preserve"> зафиксировано в историях болезни.</w:t>
      </w:r>
    </w:p>
    <w:p w:rsidR="009146B5" w:rsidRPr="00411619" w:rsidRDefault="009146B5" w:rsidP="006F17FF">
      <w:pPr>
        <w:pStyle w:val="11"/>
        <w:ind w:firstLine="0"/>
        <w:contextualSpacing/>
        <w:rPr>
          <w:b/>
          <w:sz w:val="28"/>
          <w:szCs w:val="28"/>
        </w:rPr>
      </w:pPr>
      <w:r w:rsidRPr="006F17FF">
        <w:rPr>
          <w:b/>
          <w:sz w:val="28"/>
          <w:szCs w:val="28"/>
        </w:rPr>
        <w:t xml:space="preserve">Таблица </w:t>
      </w:r>
      <w:r w:rsidR="006F17FF" w:rsidRPr="006F17FF">
        <w:rPr>
          <w:b/>
          <w:sz w:val="28"/>
          <w:szCs w:val="28"/>
        </w:rPr>
        <w:t>2.</w:t>
      </w:r>
      <w:r w:rsidRPr="006F17FF">
        <w:rPr>
          <w:b/>
          <w:sz w:val="28"/>
          <w:szCs w:val="28"/>
        </w:rPr>
        <w:t>1</w:t>
      </w:r>
      <w:r w:rsidR="006F17FF" w:rsidRPr="006F17FF">
        <w:rPr>
          <w:b/>
          <w:sz w:val="28"/>
          <w:szCs w:val="28"/>
        </w:rPr>
        <w:t xml:space="preserve">. - </w:t>
      </w:r>
      <w:r w:rsidRPr="00411619">
        <w:rPr>
          <w:b/>
          <w:sz w:val="28"/>
          <w:szCs w:val="28"/>
        </w:rPr>
        <w:t>Причины желудочно-кишечных кровотечений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2092"/>
        <w:gridCol w:w="1870"/>
      </w:tblGrid>
      <w:tr w:rsidR="007E2AF5" w:rsidRPr="00411619"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411619" w:rsidRDefault="00313414" w:rsidP="00C10174">
            <w:pPr>
              <w:pStyle w:val="11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11619">
              <w:rPr>
                <w:b/>
                <w:sz w:val="28"/>
                <w:szCs w:val="28"/>
              </w:rPr>
              <w:t xml:space="preserve">Причины </w:t>
            </w:r>
            <w:r w:rsidR="009146B5" w:rsidRPr="00411619">
              <w:rPr>
                <w:b/>
                <w:sz w:val="28"/>
                <w:szCs w:val="28"/>
              </w:rPr>
              <w:t>кровотечения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411619" w:rsidRDefault="007E2AF5" w:rsidP="00C10174">
            <w:pPr>
              <w:pStyle w:val="11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11619">
              <w:rPr>
                <w:b/>
                <w:sz w:val="28"/>
                <w:szCs w:val="28"/>
              </w:rPr>
              <w:t>Количество</w:t>
            </w:r>
            <w:r w:rsidR="009146B5" w:rsidRPr="00411619">
              <w:rPr>
                <w:b/>
                <w:sz w:val="28"/>
                <w:szCs w:val="28"/>
              </w:rPr>
              <w:t xml:space="preserve"> больных</w:t>
            </w:r>
          </w:p>
        </w:tc>
      </w:tr>
      <w:tr w:rsidR="000B39E8" w:rsidRPr="00411619">
        <w:tc>
          <w:tcPr>
            <w:tcW w:w="6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411619" w:rsidRDefault="009146B5" w:rsidP="00C10174">
            <w:pPr>
              <w:pStyle w:val="11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411619" w:rsidRDefault="00713AA1" w:rsidP="00C10174">
            <w:pPr>
              <w:pStyle w:val="11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9146B5" w:rsidRPr="00411619">
              <w:rPr>
                <w:b/>
                <w:sz w:val="28"/>
                <w:szCs w:val="28"/>
              </w:rPr>
              <w:t>бс.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411619" w:rsidRDefault="009146B5" w:rsidP="00C10174">
            <w:pPr>
              <w:pStyle w:val="11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11619">
              <w:rPr>
                <w:b/>
                <w:sz w:val="28"/>
                <w:szCs w:val="28"/>
              </w:rPr>
              <w:t>%</w:t>
            </w:r>
          </w:p>
        </w:tc>
      </w:tr>
      <w:tr w:rsidR="000B39E8" w:rsidRPr="004116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6F17FF" w:rsidRDefault="009146B5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6F17FF">
              <w:rPr>
                <w:sz w:val="28"/>
                <w:szCs w:val="28"/>
              </w:rPr>
              <w:t>Язва двенадцатиперстной кишки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411619" w:rsidRDefault="009146B5" w:rsidP="00C10174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411619" w:rsidRDefault="009146B5" w:rsidP="00C10174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62,9</w:t>
            </w:r>
          </w:p>
        </w:tc>
      </w:tr>
      <w:tr w:rsidR="000B39E8" w:rsidRPr="004116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6F17FF" w:rsidRDefault="009146B5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6F17FF">
              <w:rPr>
                <w:sz w:val="28"/>
                <w:szCs w:val="28"/>
              </w:rPr>
              <w:t>Язва желудка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411619" w:rsidRDefault="009146B5" w:rsidP="00C10174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66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411619" w:rsidRDefault="009146B5" w:rsidP="00C10174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37,1</w:t>
            </w:r>
          </w:p>
        </w:tc>
      </w:tr>
      <w:tr w:rsidR="000B39E8" w:rsidRPr="004116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6F17FF" w:rsidRDefault="009146B5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6F17FF">
              <w:rPr>
                <w:sz w:val="28"/>
                <w:szCs w:val="28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411619" w:rsidRDefault="009146B5" w:rsidP="00C10174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178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411619" w:rsidRDefault="009146B5" w:rsidP="00C10174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100</w:t>
            </w:r>
          </w:p>
        </w:tc>
      </w:tr>
    </w:tbl>
    <w:p w:rsidR="009146B5" w:rsidRPr="00411619" w:rsidRDefault="007E2AF5" w:rsidP="00C10174">
      <w:pPr>
        <w:pStyle w:val="11"/>
        <w:ind w:firstLine="0"/>
        <w:contextualSpacing/>
        <w:jc w:val="both"/>
        <w:rPr>
          <w:sz w:val="28"/>
          <w:szCs w:val="28"/>
        </w:rPr>
      </w:pPr>
      <w:r w:rsidRPr="006F17FF">
        <w:rPr>
          <w:sz w:val="28"/>
          <w:szCs w:val="28"/>
        </w:rPr>
        <w:t>Примечание:</w:t>
      </w:r>
      <w:r w:rsidRPr="00411619">
        <w:rPr>
          <w:sz w:val="28"/>
          <w:szCs w:val="28"/>
        </w:rPr>
        <w:t xml:space="preserve"> % к количеству больных по патологии</w:t>
      </w:r>
    </w:p>
    <w:p w:rsidR="009146B5" w:rsidRPr="00411619" w:rsidRDefault="007E2AF5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Как видно из представленной таблицы</w:t>
      </w:r>
      <w:r w:rsidR="00713AA1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у анализируемых нами больных источником кровотечения почти в 2 раза чаще оказывалась язва двенадцатиперстной кишки</w:t>
      </w:r>
      <w:r w:rsidR="00713AA1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по сравнению с язвой желудка.</w:t>
      </w:r>
    </w:p>
    <w:p w:rsidR="00A24B91" w:rsidRPr="00411619" w:rsidRDefault="00647841" w:rsidP="00C10174">
      <w:pPr>
        <w:pStyle w:val="11"/>
        <w:ind w:firstLine="708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Распределение </w:t>
      </w:r>
      <w:r w:rsidR="007E2AF5" w:rsidRPr="00411619">
        <w:rPr>
          <w:sz w:val="28"/>
          <w:szCs w:val="28"/>
        </w:rPr>
        <w:t>поступивших больных в клинику</w:t>
      </w:r>
      <w:r w:rsidR="00C53A24" w:rsidRPr="00411619">
        <w:rPr>
          <w:sz w:val="28"/>
          <w:szCs w:val="28"/>
        </w:rPr>
        <w:t xml:space="preserve"> по</w:t>
      </w:r>
      <w:r w:rsidR="00713AA1">
        <w:rPr>
          <w:sz w:val="28"/>
          <w:szCs w:val="28"/>
        </w:rPr>
        <w:t xml:space="preserve"> </w:t>
      </w:r>
      <w:r w:rsidR="00C53A24" w:rsidRPr="00411619">
        <w:rPr>
          <w:sz w:val="28"/>
          <w:szCs w:val="28"/>
        </w:rPr>
        <w:t>локализации язв в зависимоти от возраста и пола</w:t>
      </w:r>
      <w:r w:rsidR="007E2AF5" w:rsidRPr="00411619">
        <w:rPr>
          <w:sz w:val="28"/>
          <w:szCs w:val="28"/>
        </w:rPr>
        <w:t xml:space="preserve"> представлен</w:t>
      </w:r>
      <w:r w:rsidR="00713AA1">
        <w:rPr>
          <w:sz w:val="28"/>
          <w:szCs w:val="28"/>
        </w:rPr>
        <w:t>о</w:t>
      </w:r>
      <w:r w:rsidR="008662FD" w:rsidRPr="00411619">
        <w:rPr>
          <w:sz w:val="28"/>
          <w:szCs w:val="28"/>
        </w:rPr>
        <w:t xml:space="preserve"> в табл</w:t>
      </w:r>
      <w:r w:rsidR="006F17FF">
        <w:rPr>
          <w:sz w:val="28"/>
          <w:szCs w:val="28"/>
        </w:rPr>
        <w:t xml:space="preserve">ице </w:t>
      </w:r>
      <w:r w:rsidR="004F6571">
        <w:rPr>
          <w:sz w:val="28"/>
          <w:szCs w:val="28"/>
        </w:rPr>
        <w:t>2</w:t>
      </w:r>
      <w:r w:rsidR="006F17FF">
        <w:rPr>
          <w:sz w:val="28"/>
          <w:szCs w:val="28"/>
        </w:rPr>
        <w:t>.2</w:t>
      </w:r>
      <w:r w:rsidR="004F6571">
        <w:rPr>
          <w:sz w:val="28"/>
          <w:szCs w:val="28"/>
        </w:rPr>
        <w:t>.</w:t>
      </w:r>
      <w:r w:rsidR="007E2AF5" w:rsidRPr="00411619">
        <w:rPr>
          <w:sz w:val="28"/>
          <w:szCs w:val="28"/>
        </w:rPr>
        <w:t xml:space="preserve"> </w:t>
      </w:r>
      <w:r w:rsidR="00C53A24" w:rsidRPr="00411619">
        <w:rPr>
          <w:sz w:val="28"/>
          <w:szCs w:val="28"/>
        </w:rPr>
        <w:t>Выявлено,</w:t>
      </w:r>
      <w:r w:rsidR="004F6571">
        <w:rPr>
          <w:sz w:val="28"/>
          <w:szCs w:val="28"/>
        </w:rPr>
        <w:t xml:space="preserve"> что</w:t>
      </w:r>
      <w:r w:rsidR="00C53A24" w:rsidRPr="00411619">
        <w:rPr>
          <w:sz w:val="28"/>
          <w:szCs w:val="28"/>
        </w:rPr>
        <w:t xml:space="preserve"> язвы ДПК встречаются ча</w:t>
      </w:r>
      <w:r w:rsidR="004F6571">
        <w:rPr>
          <w:sz w:val="28"/>
          <w:szCs w:val="28"/>
        </w:rPr>
        <w:t>щ</w:t>
      </w:r>
      <w:r w:rsidR="00C53A24" w:rsidRPr="00411619">
        <w:rPr>
          <w:sz w:val="28"/>
          <w:szCs w:val="28"/>
        </w:rPr>
        <w:t>е у мужчин</w:t>
      </w:r>
      <w:r w:rsidR="004F6571">
        <w:rPr>
          <w:sz w:val="28"/>
          <w:szCs w:val="28"/>
        </w:rPr>
        <w:t xml:space="preserve"> -</w:t>
      </w:r>
      <w:r w:rsidR="00C53A24" w:rsidRPr="00411619">
        <w:rPr>
          <w:sz w:val="28"/>
          <w:szCs w:val="28"/>
        </w:rPr>
        <w:t xml:space="preserve"> 78 (</w:t>
      </w:r>
      <w:r w:rsidR="00E06B6E" w:rsidRPr="00411619">
        <w:rPr>
          <w:sz w:val="28"/>
          <w:szCs w:val="28"/>
        </w:rPr>
        <w:t>69,6</w:t>
      </w:r>
      <w:r w:rsidR="00C53A24" w:rsidRPr="00411619">
        <w:rPr>
          <w:sz w:val="28"/>
          <w:szCs w:val="28"/>
        </w:rPr>
        <w:t>%)</w:t>
      </w:r>
      <w:r w:rsidR="00E06B6E" w:rsidRPr="00411619">
        <w:rPr>
          <w:sz w:val="28"/>
          <w:szCs w:val="28"/>
        </w:rPr>
        <w:t>,</w:t>
      </w:r>
      <w:r w:rsidR="00C53A24" w:rsidRPr="00411619">
        <w:rPr>
          <w:sz w:val="28"/>
          <w:szCs w:val="28"/>
        </w:rPr>
        <w:t xml:space="preserve"> чем у женщин 34 (</w:t>
      </w:r>
      <w:r w:rsidR="00E06B6E" w:rsidRPr="00411619">
        <w:rPr>
          <w:sz w:val="28"/>
          <w:szCs w:val="28"/>
        </w:rPr>
        <w:t>30,4%</w:t>
      </w:r>
      <w:r w:rsidR="00C53A24" w:rsidRPr="00411619">
        <w:rPr>
          <w:sz w:val="28"/>
          <w:szCs w:val="28"/>
        </w:rPr>
        <w:t>)</w:t>
      </w:r>
      <w:r w:rsidR="008250C7" w:rsidRPr="00411619">
        <w:rPr>
          <w:sz w:val="28"/>
          <w:szCs w:val="28"/>
        </w:rPr>
        <w:t>, в основном</w:t>
      </w:r>
      <w:r w:rsidR="00E06B6E" w:rsidRPr="00411619">
        <w:rPr>
          <w:sz w:val="28"/>
          <w:szCs w:val="28"/>
        </w:rPr>
        <w:t xml:space="preserve"> в возрастныхкатегориях</w:t>
      </w:r>
      <w:r w:rsidR="008250C7" w:rsidRPr="00411619">
        <w:rPr>
          <w:sz w:val="28"/>
          <w:szCs w:val="28"/>
        </w:rPr>
        <w:t xml:space="preserve"> 41-60 лет</w:t>
      </w:r>
      <w:r w:rsidR="00E06B6E" w:rsidRPr="00411619">
        <w:rPr>
          <w:sz w:val="28"/>
          <w:szCs w:val="28"/>
        </w:rPr>
        <w:t>. ЯЖ также встречаютс</w:t>
      </w:r>
      <w:r w:rsidR="004F6571">
        <w:rPr>
          <w:sz w:val="28"/>
          <w:szCs w:val="28"/>
        </w:rPr>
        <w:t>я чащ</w:t>
      </w:r>
      <w:r w:rsidR="00E06B6E" w:rsidRPr="00411619">
        <w:rPr>
          <w:sz w:val="28"/>
          <w:szCs w:val="28"/>
        </w:rPr>
        <w:t>е у мужчин</w:t>
      </w:r>
      <w:r w:rsidR="004F6571">
        <w:rPr>
          <w:sz w:val="28"/>
          <w:szCs w:val="28"/>
        </w:rPr>
        <w:t>-</w:t>
      </w:r>
      <w:r w:rsidR="00E06B6E" w:rsidRPr="00411619">
        <w:rPr>
          <w:sz w:val="28"/>
          <w:szCs w:val="28"/>
        </w:rPr>
        <w:t xml:space="preserve"> 45 (68,1%) и у женщин 21 (31,2%) </w:t>
      </w:r>
      <w:r w:rsidR="004F6571">
        <w:rPr>
          <w:sz w:val="28"/>
          <w:szCs w:val="28"/>
        </w:rPr>
        <w:t xml:space="preserve"> </w:t>
      </w:r>
      <w:proofErr w:type="gramStart"/>
      <w:r w:rsidR="00E06B6E" w:rsidRPr="00411619">
        <w:rPr>
          <w:sz w:val="28"/>
          <w:szCs w:val="28"/>
        </w:rPr>
        <w:t>случаях</w:t>
      </w:r>
      <w:proofErr w:type="gramEnd"/>
      <w:r w:rsidR="00E06B6E" w:rsidRPr="00411619">
        <w:rPr>
          <w:sz w:val="28"/>
          <w:szCs w:val="28"/>
        </w:rPr>
        <w:t>, в основном</w:t>
      </w:r>
      <w:r w:rsidR="004F6571">
        <w:rPr>
          <w:sz w:val="28"/>
          <w:szCs w:val="28"/>
        </w:rPr>
        <w:t>,</w:t>
      </w:r>
      <w:r w:rsidR="00E06B6E" w:rsidRPr="00411619">
        <w:rPr>
          <w:sz w:val="28"/>
          <w:szCs w:val="28"/>
        </w:rPr>
        <w:t xml:space="preserve"> в возрастных </w:t>
      </w:r>
      <w:r w:rsidR="00E06B6E" w:rsidRPr="00411619">
        <w:rPr>
          <w:sz w:val="28"/>
          <w:szCs w:val="28"/>
        </w:rPr>
        <w:lastRenderedPageBreak/>
        <w:t>категориях 41-60 лет. Дост</w:t>
      </w:r>
      <w:r w:rsidR="004F6571">
        <w:rPr>
          <w:sz w:val="28"/>
          <w:szCs w:val="28"/>
        </w:rPr>
        <w:t>а</w:t>
      </w:r>
      <w:r w:rsidR="00E06B6E" w:rsidRPr="00411619">
        <w:rPr>
          <w:sz w:val="28"/>
          <w:szCs w:val="28"/>
        </w:rPr>
        <w:t xml:space="preserve">точно часто ЯДПК и ЯЖ встречаются в возрастных группах 21-40 лет </w:t>
      </w:r>
      <w:r w:rsidR="00905240" w:rsidRPr="00411619">
        <w:rPr>
          <w:sz w:val="28"/>
          <w:szCs w:val="28"/>
        </w:rPr>
        <w:t xml:space="preserve">- </w:t>
      </w:r>
      <w:r w:rsidR="00E06B6E" w:rsidRPr="00411619">
        <w:rPr>
          <w:sz w:val="28"/>
          <w:szCs w:val="28"/>
        </w:rPr>
        <w:t xml:space="preserve">14 (12,5%) и 9 (13,6%) и 61-80 лет </w:t>
      </w:r>
      <w:r w:rsidR="00905240" w:rsidRPr="00411619">
        <w:rPr>
          <w:sz w:val="28"/>
          <w:szCs w:val="28"/>
        </w:rPr>
        <w:t xml:space="preserve">- </w:t>
      </w:r>
      <w:r w:rsidR="00E06B6E" w:rsidRPr="00411619">
        <w:rPr>
          <w:sz w:val="28"/>
          <w:szCs w:val="28"/>
        </w:rPr>
        <w:t>25 (22,3%)</w:t>
      </w:r>
      <w:r w:rsidR="00905240" w:rsidRPr="00411619">
        <w:rPr>
          <w:sz w:val="28"/>
          <w:szCs w:val="28"/>
        </w:rPr>
        <w:t xml:space="preserve"> и </w:t>
      </w:r>
      <w:r w:rsidR="00E06B6E" w:rsidRPr="00411619">
        <w:rPr>
          <w:sz w:val="28"/>
          <w:szCs w:val="28"/>
        </w:rPr>
        <w:t>14 (</w:t>
      </w:r>
      <w:r w:rsidR="00905240" w:rsidRPr="00411619">
        <w:rPr>
          <w:sz w:val="28"/>
          <w:szCs w:val="28"/>
        </w:rPr>
        <w:t>21,2</w:t>
      </w:r>
      <w:r w:rsidR="00E06B6E" w:rsidRPr="00411619">
        <w:rPr>
          <w:sz w:val="28"/>
          <w:szCs w:val="28"/>
        </w:rPr>
        <w:t>%)</w:t>
      </w:r>
      <w:r w:rsidR="004F6571">
        <w:rPr>
          <w:sz w:val="28"/>
          <w:szCs w:val="28"/>
        </w:rPr>
        <w:t xml:space="preserve"> соответсвенно</w:t>
      </w:r>
      <w:r w:rsidR="00905240" w:rsidRPr="00411619">
        <w:rPr>
          <w:sz w:val="28"/>
          <w:szCs w:val="28"/>
        </w:rPr>
        <w:t>.</w:t>
      </w:r>
    </w:p>
    <w:p w:rsidR="003E5FE3" w:rsidRPr="00411619" w:rsidRDefault="007E2AF5" w:rsidP="006F17FF">
      <w:pPr>
        <w:pStyle w:val="11"/>
        <w:ind w:firstLine="0"/>
        <w:contextualSpacing/>
        <w:rPr>
          <w:sz w:val="28"/>
          <w:szCs w:val="28"/>
        </w:rPr>
      </w:pPr>
      <w:r w:rsidRPr="006F17FF">
        <w:rPr>
          <w:b/>
          <w:sz w:val="28"/>
          <w:szCs w:val="28"/>
        </w:rPr>
        <w:t>Таблица 2</w:t>
      </w:r>
      <w:r w:rsidR="006F17FF" w:rsidRPr="006F17FF">
        <w:rPr>
          <w:b/>
          <w:sz w:val="28"/>
          <w:szCs w:val="28"/>
        </w:rPr>
        <w:t>.2. -</w:t>
      </w:r>
      <w:r w:rsidR="006F17FF">
        <w:rPr>
          <w:sz w:val="28"/>
          <w:szCs w:val="28"/>
        </w:rPr>
        <w:t xml:space="preserve"> </w:t>
      </w:r>
      <w:r w:rsidR="003E5FE3" w:rsidRPr="00411619">
        <w:rPr>
          <w:b/>
          <w:sz w:val="28"/>
          <w:szCs w:val="28"/>
        </w:rPr>
        <w:t>Распределение больных</w:t>
      </w:r>
      <w:r w:rsidR="00131466" w:rsidRPr="00411619">
        <w:rPr>
          <w:b/>
          <w:sz w:val="28"/>
          <w:szCs w:val="28"/>
        </w:rPr>
        <w:t xml:space="preserve"> с </w:t>
      </w:r>
      <w:r w:rsidR="003E5FE3" w:rsidRPr="00411619">
        <w:rPr>
          <w:b/>
          <w:sz w:val="28"/>
          <w:szCs w:val="28"/>
        </w:rPr>
        <w:t>язвенны</w:t>
      </w:r>
      <w:r w:rsidR="00131466" w:rsidRPr="00411619">
        <w:rPr>
          <w:b/>
          <w:sz w:val="28"/>
          <w:szCs w:val="28"/>
        </w:rPr>
        <w:t xml:space="preserve">ми </w:t>
      </w:r>
      <w:r w:rsidR="003E5FE3" w:rsidRPr="00411619">
        <w:rPr>
          <w:b/>
          <w:sz w:val="28"/>
          <w:szCs w:val="28"/>
        </w:rPr>
        <w:t>гастродуоденальны</w:t>
      </w:r>
      <w:r w:rsidR="00131466" w:rsidRPr="00411619">
        <w:rPr>
          <w:b/>
          <w:sz w:val="28"/>
          <w:szCs w:val="28"/>
        </w:rPr>
        <w:t>ми</w:t>
      </w:r>
      <w:r w:rsidR="003E5FE3" w:rsidRPr="00411619">
        <w:rPr>
          <w:b/>
          <w:sz w:val="28"/>
          <w:szCs w:val="28"/>
        </w:rPr>
        <w:t xml:space="preserve"> кровотечени</w:t>
      </w:r>
      <w:r w:rsidR="00131466" w:rsidRPr="00411619">
        <w:rPr>
          <w:b/>
          <w:sz w:val="28"/>
          <w:szCs w:val="28"/>
        </w:rPr>
        <w:t>ями</w:t>
      </w:r>
      <w:r w:rsidR="003E5FE3" w:rsidRPr="00411619">
        <w:rPr>
          <w:b/>
          <w:sz w:val="28"/>
          <w:szCs w:val="28"/>
        </w:rPr>
        <w:t xml:space="preserve"> по возрасту и полу</w:t>
      </w:r>
    </w:p>
    <w:tbl>
      <w:tblPr>
        <w:tblW w:w="9775" w:type="dxa"/>
        <w:jc w:val="center"/>
        <w:tblInd w:w="-1027" w:type="dxa"/>
        <w:tblLook w:val="00A0" w:firstRow="1" w:lastRow="0" w:firstColumn="1" w:lastColumn="0" w:noHBand="0" w:noVBand="0"/>
      </w:tblPr>
      <w:tblGrid>
        <w:gridCol w:w="2301"/>
        <w:gridCol w:w="926"/>
        <w:gridCol w:w="934"/>
        <w:gridCol w:w="931"/>
        <w:gridCol w:w="940"/>
        <w:gridCol w:w="934"/>
        <w:gridCol w:w="946"/>
        <w:gridCol w:w="934"/>
        <w:gridCol w:w="929"/>
      </w:tblGrid>
      <w:tr w:rsidR="003E5FE3" w:rsidRPr="00411619" w:rsidTr="006F17FF">
        <w:trPr>
          <w:trHeight w:val="390"/>
          <w:jc w:val="center"/>
        </w:trPr>
        <w:tc>
          <w:tcPr>
            <w:tcW w:w="97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E5FE3" w:rsidRPr="00411619" w:rsidRDefault="003E5FE3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Локализация язв</w:t>
            </w:r>
          </w:p>
        </w:tc>
      </w:tr>
      <w:tr w:rsidR="003E5FE3" w:rsidRPr="00411619" w:rsidTr="006F17FF">
        <w:trPr>
          <w:trHeight w:val="29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E5FE3" w:rsidRPr="00411619" w:rsidRDefault="003E5FE3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Возраст</w:t>
            </w:r>
          </w:p>
        </w:tc>
        <w:tc>
          <w:tcPr>
            <w:tcW w:w="2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E5FE3" w:rsidRPr="00411619" w:rsidRDefault="003E5FE3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ДПК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E5FE3" w:rsidRPr="00411619" w:rsidRDefault="003E5FE3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Желудок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E5FE3" w:rsidRPr="00411619" w:rsidRDefault="003E5FE3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Всего</w:t>
            </w:r>
          </w:p>
        </w:tc>
      </w:tr>
      <w:tr w:rsidR="003E5FE3" w:rsidRPr="00411619" w:rsidTr="006F17FF">
        <w:trPr>
          <w:trHeight w:val="248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E3" w:rsidRPr="00411619" w:rsidRDefault="003E5FE3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3E5FE3" w:rsidP="00C10174">
            <w:pPr>
              <w:spacing w:line="360" w:lineRule="auto"/>
              <w:ind w:left="-124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муж.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3E5FE3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жен.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4F6571" w:rsidP="00C10174">
            <w:pPr>
              <w:spacing w:line="360" w:lineRule="auto"/>
              <w:ind w:left="-138"/>
              <w:contextualSpacing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3E5FE3" w:rsidRPr="00411619">
              <w:rPr>
                <w:b/>
              </w:rPr>
              <w:t>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3E5FE3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муж.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3E5FE3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жен.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4F6571" w:rsidP="00C10174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3E5FE3" w:rsidRPr="00411619">
              <w:rPr>
                <w:b/>
              </w:rPr>
              <w:t>сего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4F6571" w:rsidP="00C10174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3E5FE3" w:rsidRPr="00411619">
              <w:rPr>
                <w:b/>
              </w:rPr>
              <w:t>бс.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3E5FE3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%</w:t>
            </w:r>
          </w:p>
        </w:tc>
      </w:tr>
      <w:tr w:rsidR="003E5FE3" w:rsidRPr="00411619" w:rsidTr="006F17FF">
        <w:trPr>
          <w:trHeight w:val="39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E3" w:rsidRPr="006F17FF" w:rsidRDefault="003E5FE3" w:rsidP="006F17FF">
            <w:pPr>
              <w:spacing w:line="360" w:lineRule="auto"/>
              <w:contextualSpacing/>
              <w:jc w:val="center"/>
            </w:pPr>
            <w:r w:rsidRPr="006F17FF">
              <w:t>21-40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B5676D" w:rsidP="00C10174">
            <w:pPr>
              <w:spacing w:line="360" w:lineRule="auto"/>
              <w:contextualSpacing/>
              <w:jc w:val="center"/>
            </w:pPr>
            <w:r w:rsidRPr="00411619">
              <w:t xml:space="preserve"> 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3E5FE3" w:rsidP="00C10174">
            <w:pPr>
              <w:spacing w:line="360" w:lineRule="auto"/>
              <w:contextualSpacing/>
              <w:jc w:val="center"/>
            </w:pPr>
            <w:r w:rsidRPr="00411619"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3E5FE3" w:rsidP="00C10174">
            <w:pPr>
              <w:spacing w:line="360" w:lineRule="auto"/>
              <w:contextualSpacing/>
              <w:jc w:val="center"/>
              <w:rPr>
                <w:bCs/>
              </w:rPr>
            </w:pPr>
            <w:r w:rsidRPr="00411619">
              <w:rPr>
                <w:bCs/>
              </w:rPr>
              <w:t>1</w:t>
            </w:r>
            <w:r w:rsidR="00B5676D" w:rsidRPr="00411619">
              <w:rPr>
                <w:bCs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CD0C35" w:rsidP="00C10174">
            <w:pPr>
              <w:spacing w:line="360" w:lineRule="auto"/>
              <w:contextualSpacing/>
              <w:jc w:val="center"/>
            </w:pPr>
            <w:r w:rsidRPr="00411619"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3E5FE3" w:rsidP="00C10174">
            <w:pPr>
              <w:spacing w:line="360" w:lineRule="auto"/>
              <w:contextualSpacing/>
              <w:jc w:val="center"/>
            </w:pPr>
            <w:r w:rsidRPr="00411619"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CD0C35" w:rsidP="00C10174">
            <w:pPr>
              <w:spacing w:line="360" w:lineRule="auto"/>
              <w:contextualSpacing/>
              <w:jc w:val="center"/>
              <w:rPr>
                <w:bCs/>
              </w:rPr>
            </w:pPr>
            <w:r w:rsidRPr="00411619">
              <w:rPr>
                <w:bCs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CD0C35" w:rsidP="00C10174">
            <w:pPr>
              <w:spacing w:line="360" w:lineRule="auto"/>
              <w:contextualSpacing/>
              <w:jc w:val="center"/>
            </w:pPr>
            <w:r w:rsidRPr="00411619">
              <w:t>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6C2227" w:rsidP="00C10174">
            <w:pPr>
              <w:spacing w:line="360" w:lineRule="auto"/>
              <w:contextualSpacing/>
              <w:jc w:val="center"/>
            </w:pPr>
            <w:r w:rsidRPr="00411619">
              <w:t>12,9</w:t>
            </w:r>
          </w:p>
        </w:tc>
      </w:tr>
      <w:tr w:rsidR="003E5FE3" w:rsidRPr="00411619" w:rsidTr="006F17FF">
        <w:trPr>
          <w:trHeight w:val="39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E3" w:rsidRPr="006F17FF" w:rsidRDefault="003E5FE3" w:rsidP="006F17FF">
            <w:pPr>
              <w:spacing w:line="360" w:lineRule="auto"/>
              <w:contextualSpacing/>
              <w:jc w:val="center"/>
            </w:pPr>
            <w:r w:rsidRPr="006F17FF">
              <w:t>41-60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B5676D" w:rsidP="00C10174">
            <w:pPr>
              <w:spacing w:line="360" w:lineRule="auto"/>
              <w:contextualSpacing/>
              <w:jc w:val="center"/>
            </w:pPr>
            <w:r w:rsidRPr="00411619"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B5676D" w:rsidP="00C10174">
            <w:pPr>
              <w:spacing w:line="360" w:lineRule="auto"/>
              <w:contextualSpacing/>
              <w:jc w:val="center"/>
            </w:pPr>
            <w:r w:rsidRPr="00411619"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CD0C35" w:rsidP="00C10174">
            <w:pPr>
              <w:spacing w:line="360" w:lineRule="auto"/>
              <w:contextualSpacing/>
              <w:jc w:val="center"/>
              <w:rPr>
                <w:bCs/>
              </w:rPr>
            </w:pPr>
            <w:r w:rsidRPr="00411619">
              <w:rPr>
                <w:bCs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CD0C35" w:rsidP="00C10174">
            <w:pPr>
              <w:spacing w:line="360" w:lineRule="auto"/>
              <w:contextualSpacing/>
              <w:jc w:val="center"/>
            </w:pPr>
            <w:r w:rsidRPr="00411619"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CD0C35" w:rsidP="00C10174">
            <w:pPr>
              <w:spacing w:line="360" w:lineRule="auto"/>
              <w:contextualSpacing/>
              <w:jc w:val="center"/>
            </w:pPr>
            <w:r w:rsidRPr="00411619">
              <w:t>1</w:t>
            </w:r>
            <w:r w:rsidR="003E5FE3" w:rsidRPr="00411619"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CD0C35" w:rsidP="00C10174">
            <w:pPr>
              <w:spacing w:line="360" w:lineRule="auto"/>
              <w:contextualSpacing/>
              <w:jc w:val="center"/>
              <w:rPr>
                <w:bCs/>
              </w:rPr>
            </w:pPr>
            <w:r w:rsidRPr="00411619">
              <w:rPr>
                <w:bCs/>
              </w:rPr>
              <w:t>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CD0C35" w:rsidP="00C10174">
            <w:pPr>
              <w:spacing w:line="360" w:lineRule="auto"/>
              <w:contextualSpacing/>
              <w:jc w:val="center"/>
            </w:pPr>
            <w:r w:rsidRPr="00411619">
              <w:t>116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6C2227" w:rsidP="00C10174">
            <w:pPr>
              <w:spacing w:line="360" w:lineRule="auto"/>
              <w:contextualSpacing/>
              <w:jc w:val="center"/>
            </w:pPr>
            <w:r w:rsidRPr="00411619">
              <w:t>65,2</w:t>
            </w:r>
          </w:p>
        </w:tc>
      </w:tr>
      <w:tr w:rsidR="003E5FE3" w:rsidRPr="00411619" w:rsidTr="006F17FF">
        <w:trPr>
          <w:trHeight w:val="39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E3" w:rsidRPr="006F17FF" w:rsidRDefault="003E5FE3" w:rsidP="006F17FF">
            <w:pPr>
              <w:spacing w:line="360" w:lineRule="auto"/>
              <w:contextualSpacing/>
              <w:jc w:val="center"/>
            </w:pPr>
            <w:r w:rsidRPr="006F17FF">
              <w:t>61-80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3E5FE3" w:rsidP="00C10174">
            <w:pPr>
              <w:spacing w:line="360" w:lineRule="auto"/>
              <w:contextualSpacing/>
              <w:jc w:val="center"/>
            </w:pPr>
            <w:r w:rsidRPr="00411619">
              <w:t>1</w:t>
            </w:r>
            <w:r w:rsidR="00B5676D" w:rsidRPr="00411619"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B5676D" w:rsidP="00C10174">
            <w:pPr>
              <w:spacing w:line="360" w:lineRule="auto"/>
              <w:contextualSpacing/>
              <w:jc w:val="center"/>
            </w:pPr>
            <w:r w:rsidRPr="00411619"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CD0C35" w:rsidP="00C10174">
            <w:pPr>
              <w:spacing w:line="360" w:lineRule="auto"/>
              <w:contextualSpacing/>
              <w:jc w:val="center"/>
              <w:rPr>
                <w:bCs/>
              </w:rPr>
            </w:pPr>
            <w:r w:rsidRPr="00411619">
              <w:rPr>
                <w:bCs/>
              </w:rPr>
              <w:t>2</w:t>
            </w:r>
            <w:r w:rsidR="003E5FE3" w:rsidRPr="00411619">
              <w:rPr>
                <w:bCs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CD0C35" w:rsidP="00C10174">
            <w:pPr>
              <w:spacing w:line="360" w:lineRule="auto"/>
              <w:contextualSpacing/>
              <w:jc w:val="center"/>
            </w:pPr>
            <w:r w:rsidRPr="00411619">
              <w:t xml:space="preserve">11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CD0C35" w:rsidP="00C10174">
            <w:pPr>
              <w:spacing w:line="360" w:lineRule="auto"/>
              <w:contextualSpacing/>
              <w:jc w:val="center"/>
            </w:pPr>
            <w:r w:rsidRPr="00411619"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CD0C35" w:rsidP="00C10174">
            <w:pPr>
              <w:spacing w:line="360" w:lineRule="auto"/>
              <w:contextualSpacing/>
              <w:jc w:val="center"/>
              <w:rPr>
                <w:bCs/>
              </w:rPr>
            </w:pPr>
            <w:r w:rsidRPr="00411619">
              <w:rPr>
                <w:bCs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CD0C35" w:rsidP="00C10174">
            <w:pPr>
              <w:spacing w:line="360" w:lineRule="auto"/>
              <w:contextualSpacing/>
              <w:jc w:val="center"/>
            </w:pPr>
            <w:r w:rsidRPr="00411619">
              <w:t>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6C2227" w:rsidP="00C10174">
            <w:pPr>
              <w:spacing w:line="360" w:lineRule="auto"/>
              <w:contextualSpacing/>
              <w:jc w:val="center"/>
            </w:pPr>
            <w:r w:rsidRPr="00411619">
              <w:t xml:space="preserve">21,9 </w:t>
            </w:r>
          </w:p>
        </w:tc>
      </w:tr>
      <w:tr w:rsidR="003E5FE3" w:rsidRPr="00411619" w:rsidTr="006F17FF">
        <w:trPr>
          <w:trHeight w:val="39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FE3" w:rsidRPr="006F17FF" w:rsidRDefault="003E5FE3" w:rsidP="006F17FF">
            <w:pPr>
              <w:spacing w:line="360" w:lineRule="auto"/>
              <w:contextualSpacing/>
              <w:jc w:val="center"/>
              <w:rPr>
                <w:bCs/>
              </w:rPr>
            </w:pPr>
            <w:r w:rsidRPr="006F17FF">
              <w:rPr>
                <w:bCs/>
              </w:rPr>
              <w:t>Всего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B5676D" w:rsidP="00C10174">
            <w:pPr>
              <w:spacing w:line="360" w:lineRule="auto"/>
              <w:contextualSpacing/>
              <w:jc w:val="center"/>
              <w:rPr>
                <w:bCs/>
              </w:rPr>
            </w:pPr>
            <w:r w:rsidRPr="00411619">
              <w:rPr>
                <w:bCs/>
              </w:rPr>
              <w:t>78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B5676D" w:rsidP="00C10174">
            <w:pPr>
              <w:spacing w:line="360" w:lineRule="auto"/>
              <w:contextualSpacing/>
              <w:jc w:val="center"/>
              <w:rPr>
                <w:bCs/>
              </w:rPr>
            </w:pPr>
            <w:r w:rsidRPr="00411619">
              <w:rPr>
                <w:bCs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B5676D" w:rsidP="00C10174">
            <w:pPr>
              <w:spacing w:line="360" w:lineRule="auto"/>
              <w:contextualSpacing/>
              <w:jc w:val="center"/>
              <w:rPr>
                <w:bCs/>
              </w:rPr>
            </w:pPr>
            <w:r w:rsidRPr="00411619">
              <w:rPr>
                <w:bCs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CD0C35" w:rsidP="00C10174">
            <w:pPr>
              <w:spacing w:line="360" w:lineRule="auto"/>
              <w:contextualSpacing/>
              <w:jc w:val="center"/>
              <w:rPr>
                <w:bCs/>
              </w:rPr>
            </w:pPr>
            <w:r w:rsidRPr="00411619">
              <w:rPr>
                <w:bCs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CD0C35" w:rsidP="00C10174">
            <w:pPr>
              <w:spacing w:line="360" w:lineRule="auto"/>
              <w:contextualSpacing/>
              <w:jc w:val="center"/>
              <w:rPr>
                <w:bCs/>
              </w:rPr>
            </w:pPr>
            <w:r w:rsidRPr="00411619">
              <w:rPr>
                <w:bCs/>
              </w:rPr>
              <w:t>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CD0C35" w:rsidP="00C10174">
            <w:pPr>
              <w:spacing w:line="360" w:lineRule="auto"/>
              <w:contextualSpacing/>
              <w:jc w:val="center"/>
              <w:rPr>
                <w:bCs/>
              </w:rPr>
            </w:pPr>
            <w:r w:rsidRPr="00411619">
              <w:rPr>
                <w:bCs/>
              </w:rPr>
              <w:t>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CD0C35" w:rsidP="00C10174">
            <w:pPr>
              <w:spacing w:line="360" w:lineRule="auto"/>
              <w:contextualSpacing/>
              <w:jc w:val="center"/>
              <w:rPr>
                <w:bCs/>
              </w:rPr>
            </w:pPr>
            <w:r w:rsidRPr="00411619">
              <w:rPr>
                <w:bCs/>
              </w:rPr>
              <w:t>178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5FE3" w:rsidRPr="00411619" w:rsidRDefault="003E5FE3" w:rsidP="00C10174">
            <w:pPr>
              <w:spacing w:line="360" w:lineRule="auto"/>
              <w:contextualSpacing/>
              <w:jc w:val="center"/>
              <w:rPr>
                <w:bCs/>
              </w:rPr>
            </w:pPr>
            <w:r w:rsidRPr="00411619">
              <w:rPr>
                <w:bCs/>
              </w:rPr>
              <w:t>100</w:t>
            </w:r>
          </w:p>
        </w:tc>
      </w:tr>
    </w:tbl>
    <w:p w:rsidR="00530E58" w:rsidRPr="00411619" w:rsidRDefault="00905240" w:rsidP="00C10174">
      <w:pPr>
        <w:pStyle w:val="11"/>
        <w:ind w:firstLine="0"/>
        <w:contextualSpacing/>
        <w:jc w:val="both"/>
        <w:rPr>
          <w:b/>
          <w:sz w:val="28"/>
          <w:szCs w:val="28"/>
        </w:rPr>
      </w:pPr>
      <w:r w:rsidRPr="006F17FF">
        <w:rPr>
          <w:sz w:val="28"/>
          <w:szCs w:val="28"/>
        </w:rPr>
        <w:t>Примечание:</w:t>
      </w:r>
      <w:r w:rsidR="006F17FF">
        <w:rPr>
          <w:sz w:val="28"/>
          <w:szCs w:val="28"/>
        </w:rPr>
        <w:t xml:space="preserve"> </w:t>
      </w:r>
      <w:r w:rsidR="007741AF" w:rsidRPr="00411619">
        <w:rPr>
          <w:sz w:val="28"/>
          <w:szCs w:val="28"/>
        </w:rPr>
        <w:t xml:space="preserve">% к </w:t>
      </w:r>
      <w:r w:rsidR="00EB3F2E" w:rsidRPr="00411619">
        <w:rPr>
          <w:sz w:val="28"/>
          <w:szCs w:val="28"/>
        </w:rPr>
        <w:t xml:space="preserve">общему количеству больных </w:t>
      </w:r>
    </w:p>
    <w:p w:rsidR="00EB3F2E" w:rsidRPr="00411619" w:rsidRDefault="00EB3F2E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Таким образом</w:t>
      </w:r>
      <w:r w:rsidR="004F6571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из 178 поступивших </w:t>
      </w:r>
      <w:r w:rsidR="004F6571">
        <w:rPr>
          <w:sz w:val="28"/>
          <w:szCs w:val="28"/>
        </w:rPr>
        <w:t xml:space="preserve">больных мужчин было 123 (69,1%), </w:t>
      </w:r>
      <w:r w:rsidRPr="00411619">
        <w:rPr>
          <w:sz w:val="28"/>
          <w:szCs w:val="28"/>
        </w:rPr>
        <w:t>женщин</w:t>
      </w:r>
      <w:r w:rsidR="00EA17C4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 xml:space="preserve"> </w:t>
      </w:r>
      <w:r w:rsidR="00EA17C4">
        <w:rPr>
          <w:sz w:val="28"/>
          <w:szCs w:val="28"/>
        </w:rPr>
        <w:t xml:space="preserve">- </w:t>
      </w:r>
      <w:r w:rsidRPr="00411619">
        <w:rPr>
          <w:sz w:val="28"/>
          <w:szCs w:val="28"/>
        </w:rPr>
        <w:t>55 (30,9%), при этом ОЯГДК наиболее часто</w:t>
      </w:r>
      <w:r w:rsidR="00EA17C4">
        <w:rPr>
          <w:sz w:val="28"/>
          <w:szCs w:val="28"/>
        </w:rPr>
        <w:t>-</w:t>
      </w:r>
      <w:r w:rsidRPr="00411619">
        <w:rPr>
          <w:sz w:val="28"/>
          <w:szCs w:val="28"/>
        </w:rPr>
        <w:t>65,2%</w:t>
      </w:r>
      <w:r w:rsidR="00EA17C4">
        <w:rPr>
          <w:sz w:val="28"/>
          <w:szCs w:val="28"/>
        </w:rPr>
        <w:t>-</w:t>
      </w:r>
      <w:r w:rsidRPr="00411619">
        <w:rPr>
          <w:sz w:val="28"/>
          <w:szCs w:val="28"/>
        </w:rPr>
        <w:t xml:space="preserve"> встречались в возрасной группе 41-60 лет, 21,9% </w:t>
      </w:r>
      <w:r w:rsidR="00EA17C4">
        <w:rPr>
          <w:sz w:val="28"/>
          <w:szCs w:val="28"/>
        </w:rPr>
        <w:t>-</w:t>
      </w:r>
      <w:r w:rsidRPr="00411619">
        <w:rPr>
          <w:sz w:val="28"/>
          <w:szCs w:val="28"/>
        </w:rPr>
        <w:t xml:space="preserve">в 61-80 лет и 12,9% </w:t>
      </w:r>
      <w:r w:rsidR="00EA17C4">
        <w:rPr>
          <w:sz w:val="28"/>
          <w:szCs w:val="28"/>
        </w:rPr>
        <w:t xml:space="preserve">- </w:t>
      </w:r>
      <w:r w:rsidRPr="00411619">
        <w:rPr>
          <w:sz w:val="28"/>
          <w:szCs w:val="28"/>
        </w:rPr>
        <w:t>в 21-40 лет, что указывает на социальную значимость исследуемой патологии.</w:t>
      </w:r>
    </w:p>
    <w:p w:rsidR="00685175" w:rsidRPr="00411619" w:rsidRDefault="00685175" w:rsidP="00C10174">
      <w:pPr>
        <w:pStyle w:val="11"/>
        <w:ind w:firstLine="709"/>
        <w:contextualSpacing/>
        <w:jc w:val="both"/>
        <w:rPr>
          <w:sz w:val="28"/>
          <w:szCs w:val="28"/>
        </w:rPr>
      </w:pPr>
      <w:proofErr w:type="gramStart"/>
      <w:r w:rsidRPr="00411619">
        <w:rPr>
          <w:sz w:val="28"/>
          <w:szCs w:val="28"/>
        </w:rPr>
        <w:t>При поступлении в клинику тяжесть состояния</w:t>
      </w:r>
      <w:r w:rsidR="00EA17C4">
        <w:rPr>
          <w:sz w:val="28"/>
          <w:szCs w:val="28"/>
        </w:rPr>
        <w:t xml:space="preserve"> пациентов</w:t>
      </w:r>
      <w:r w:rsidRPr="00411619">
        <w:rPr>
          <w:sz w:val="28"/>
          <w:szCs w:val="28"/>
        </w:rPr>
        <w:t xml:space="preserve"> зависела от многох факторов: сроков обращения за помощью, качества диагностики и </w:t>
      </w:r>
      <w:r w:rsidR="00127844" w:rsidRPr="00411619">
        <w:rPr>
          <w:sz w:val="28"/>
          <w:szCs w:val="28"/>
        </w:rPr>
        <w:t>у</w:t>
      </w:r>
      <w:r w:rsidRPr="00411619">
        <w:rPr>
          <w:sz w:val="28"/>
          <w:szCs w:val="28"/>
        </w:rPr>
        <w:t>ровня оказания первой и специализированной помощи, нал</w:t>
      </w:r>
      <w:r w:rsidR="00EA17C4">
        <w:rPr>
          <w:sz w:val="28"/>
          <w:szCs w:val="28"/>
        </w:rPr>
        <w:t>ичия коморбид</w:t>
      </w:r>
      <w:r w:rsidR="00127844" w:rsidRPr="00411619">
        <w:rPr>
          <w:sz w:val="28"/>
          <w:szCs w:val="28"/>
        </w:rPr>
        <w:t>т</w:t>
      </w:r>
      <w:r w:rsidR="00EA17C4">
        <w:rPr>
          <w:sz w:val="28"/>
          <w:szCs w:val="28"/>
        </w:rPr>
        <w:t>ной</w:t>
      </w:r>
      <w:r w:rsidR="00127844" w:rsidRPr="00411619">
        <w:rPr>
          <w:sz w:val="28"/>
          <w:szCs w:val="28"/>
        </w:rPr>
        <w:t xml:space="preserve"> па</w:t>
      </w:r>
      <w:r w:rsidR="00EA17C4">
        <w:rPr>
          <w:sz w:val="28"/>
          <w:szCs w:val="28"/>
        </w:rPr>
        <w:t xml:space="preserve">тологии </w:t>
      </w:r>
      <w:r w:rsidR="00127844" w:rsidRPr="00411619">
        <w:rPr>
          <w:sz w:val="28"/>
          <w:szCs w:val="28"/>
        </w:rPr>
        <w:t xml:space="preserve"> и </w:t>
      </w:r>
      <w:r w:rsidR="00EA17C4">
        <w:rPr>
          <w:sz w:val="28"/>
          <w:szCs w:val="28"/>
        </w:rPr>
        <w:t>её</w:t>
      </w:r>
      <w:r w:rsidR="00127844" w:rsidRPr="00411619">
        <w:rPr>
          <w:sz w:val="28"/>
          <w:szCs w:val="28"/>
        </w:rPr>
        <w:t xml:space="preserve"> функционального состояния</w:t>
      </w:r>
      <w:r w:rsidR="00EA17C4">
        <w:rPr>
          <w:sz w:val="28"/>
          <w:szCs w:val="28"/>
        </w:rPr>
        <w:t>,</w:t>
      </w:r>
      <w:r w:rsidR="00127844" w:rsidRPr="00411619">
        <w:rPr>
          <w:sz w:val="28"/>
          <w:szCs w:val="28"/>
        </w:rPr>
        <w:t xml:space="preserve"> копменсаторных возможностей, а также локализации, размера кровоточащей язвы и </w:t>
      </w:r>
      <w:r w:rsidR="00EA17C4">
        <w:rPr>
          <w:sz w:val="28"/>
          <w:szCs w:val="28"/>
        </w:rPr>
        <w:t>её</w:t>
      </w:r>
      <w:r w:rsidR="00127844" w:rsidRPr="00411619">
        <w:rPr>
          <w:sz w:val="28"/>
          <w:szCs w:val="28"/>
        </w:rPr>
        <w:t xml:space="preserve"> источника</w:t>
      </w:r>
      <w:r w:rsidR="00EA17C4">
        <w:rPr>
          <w:sz w:val="28"/>
          <w:szCs w:val="28"/>
        </w:rPr>
        <w:t xml:space="preserve"> -</w:t>
      </w:r>
      <w:r w:rsidR="00127844" w:rsidRPr="00411619">
        <w:rPr>
          <w:sz w:val="28"/>
          <w:szCs w:val="28"/>
        </w:rPr>
        <w:t xml:space="preserve"> артериального или веноз</w:t>
      </w:r>
      <w:r w:rsidR="00EA17C4">
        <w:rPr>
          <w:sz w:val="28"/>
          <w:szCs w:val="28"/>
        </w:rPr>
        <w:t>ного, скорости истечения крови её</w:t>
      </w:r>
      <w:r w:rsidR="00127844" w:rsidRPr="00411619">
        <w:rPr>
          <w:sz w:val="28"/>
          <w:szCs w:val="28"/>
        </w:rPr>
        <w:t xml:space="preserve"> объема</w:t>
      </w:r>
      <w:r w:rsidR="00EA17C4">
        <w:rPr>
          <w:sz w:val="28"/>
          <w:szCs w:val="28"/>
        </w:rPr>
        <w:t>,</w:t>
      </w:r>
      <w:r w:rsidR="00127844" w:rsidRPr="00411619">
        <w:rPr>
          <w:sz w:val="28"/>
          <w:szCs w:val="28"/>
        </w:rPr>
        <w:t xml:space="preserve"> других факто</w:t>
      </w:r>
      <w:r w:rsidR="00EA17C4">
        <w:rPr>
          <w:sz w:val="28"/>
          <w:szCs w:val="28"/>
        </w:rPr>
        <w:t xml:space="preserve">ров - возраст, пол, повторность эпизодов и т.д. </w:t>
      </w:r>
      <w:proofErr w:type="gramEnd"/>
    </w:p>
    <w:p w:rsidR="006C2227" w:rsidRDefault="00127844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Изучение одного из ведущих предикторов утяжеления ОЯГДК показало, что п</w:t>
      </w:r>
      <w:r w:rsidR="00C334AF" w:rsidRPr="00411619">
        <w:rPr>
          <w:sz w:val="28"/>
          <w:szCs w:val="28"/>
        </w:rPr>
        <w:t>ри возникновении кровотечения сроки обращения больных за медицинской помощью составляли от нескольких часов до пяти и более суток</w:t>
      </w:r>
      <w:r w:rsidR="00EA17C4">
        <w:rPr>
          <w:sz w:val="28"/>
          <w:szCs w:val="28"/>
        </w:rPr>
        <w:t xml:space="preserve"> </w:t>
      </w:r>
      <w:r w:rsidR="006F17FF">
        <w:rPr>
          <w:sz w:val="28"/>
          <w:szCs w:val="28"/>
        </w:rPr>
        <w:t>(рисунок 2.</w:t>
      </w:r>
      <w:r w:rsidRPr="00411619">
        <w:rPr>
          <w:sz w:val="28"/>
          <w:szCs w:val="28"/>
        </w:rPr>
        <w:t>1)</w:t>
      </w:r>
      <w:r w:rsidR="00C334AF" w:rsidRPr="00411619">
        <w:rPr>
          <w:sz w:val="28"/>
          <w:szCs w:val="28"/>
        </w:rPr>
        <w:t>. В течение 24 часов от нач</w:t>
      </w:r>
      <w:r w:rsidRPr="00411619">
        <w:rPr>
          <w:sz w:val="28"/>
          <w:szCs w:val="28"/>
        </w:rPr>
        <w:t xml:space="preserve">ала кровотечения поступили 98 </w:t>
      </w:r>
      <w:r w:rsidR="00C334AF" w:rsidRPr="00411619">
        <w:rPr>
          <w:sz w:val="28"/>
          <w:szCs w:val="28"/>
        </w:rPr>
        <w:t>(55,</w:t>
      </w:r>
      <w:r w:rsidR="00827C1F" w:rsidRPr="00411619">
        <w:rPr>
          <w:sz w:val="28"/>
          <w:szCs w:val="28"/>
        </w:rPr>
        <w:t>1</w:t>
      </w:r>
      <w:r w:rsidR="00C334AF" w:rsidRPr="00411619">
        <w:rPr>
          <w:sz w:val="28"/>
          <w:szCs w:val="28"/>
        </w:rPr>
        <w:t>%) боль</w:t>
      </w:r>
      <w:r w:rsidRPr="00411619">
        <w:rPr>
          <w:sz w:val="28"/>
          <w:szCs w:val="28"/>
        </w:rPr>
        <w:t xml:space="preserve">ных, в сроки </w:t>
      </w:r>
      <w:r w:rsidRPr="00411619">
        <w:rPr>
          <w:sz w:val="28"/>
          <w:szCs w:val="28"/>
        </w:rPr>
        <w:lastRenderedPageBreak/>
        <w:t xml:space="preserve">от 2 до 3 суток – </w:t>
      </w:r>
      <w:r w:rsidR="00C334AF" w:rsidRPr="00411619">
        <w:rPr>
          <w:sz w:val="28"/>
          <w:szCs w:val="28"/>
        </w:rPr>
        <w:t>54</w:t>
      </w:r>
      <w:r w:rsidR="00EA17C4">
        <w:rPr>
          <w:sz w:val="28"/>
          <w:szCs w:val="28"/>
        </w:rPr>
        <w:t xml:space="preserve"> </w:t>
      </w:r>
      <w:r w:rsidR="00C334AF" w:rsidRPr="00411619">
        <w:rPr>
          <w:sz w:val="28"/>
          <w:szCs w:val="28"/>
        </w:rPr>
        <w:t>(30,</w:t>
      </w:r>
      <w:r w:rsidR="00827C1F" w:rsidRPr="00411619">
        <w:rPr>
          <w:sz w:val="28"/>
          <w:szCs w:val="28"/>
        </w:rPr>
        <w:t>3</w:t>
      </w:r>
      <w:r w:rsidR="00C334AF" w:rsidRPr="00411619">
        <w:rPr>
          <w:sz w:val="28"/>
          <w:szCs w:val="28"/>
        </w:rPr>
        <w:t>%), на 4-5 сутки обратились з</w:t>
      </w:r>
      <w:r w:rsidR="001B0A32" w:rsidRPr="00411619">
        <w:rPr>
          <w:sz w:val="28"/>
          <w:szCs w:val="28"/>
        </w:rPr>
        <w:t>а помощью 1</w:t>
      </w:r>
      <w:r w:rsidR="00827C1F" w:rsidRPr="00411619">
        <w:rPr>
          <w:sz w:val="28"/>
          <w:szCs w:val="28"/>
        </w:rPr>
        <w:t>9</w:t>
      </w:r>
      <w:r w:rsidR="00EA17C4">
        <w:rPr>
          <w:sz w:val="28"/>
          <w:szCs w:val="28"/>
        </w:rPr>
        <w:t xml:space="preserve"> </w:t>
      </w:r>
      <w:proofErr w:type="gramStart"/>
      <w:r w:rsidR="001B0A32" w:rsidRPr="00411619">
        <w:rPr>
          <w:sz w:val="28"/>
          <w:szCs w:val="28"/>
        </w:rPr>
        <w:t>(</w:t>
      </w:r>
      <w:r w:rsidR="00827C1F" w:rsidRPr="00411619">
        <w:rPr>
          <w:sz w:val="28"/>
          <w:szCs w:val="28"/>
        </w:rPr>
        <w:t xml:space="preserve"> </w:t>
      </w:r>
      <w:proofErr w:type="gramEnd"/>
      <w:r w:rsidR="00827C1F" w:rsidRPr="00411619">
        <w:rPr>
          <w:sz w:val="28"/>
          <w:szCs w:val="28"/>
        </w:rPr>
        <w:t>10,7%</w:t>
      </w:r>
      <w:r w:rsidR="00EA17C4">
        <w:rPr>
          <w:sz w:val="28"/>
          <w:szCs w:val="28"/>
        </w:rPr>
        <w:t xml:space="preserve"> ) больных, позже 5 суток-</w:t>
      </w:r>
      <w:r w:rsidR="00827C1F" w:rsidRPr="00411619">
        <w:rPr>
          <w:sz w:val="28"/>
          <w:szCs w:val="28"/>
        </w:rPr>
        <w:t>7</w:t>
      </w:r>
      <w:r w:rsidR="00EA17C4">
        <w:rPr>
          <w:sz w:val="28"/>
          <w:szCs w:val="28"/>
        </w:rPr>
        <w:t xml:space="preserve"> </w:t>
      </w:r>
      <w:r w:rsidR="001B0A32" w:rsidRPr="00411619">
        <w:rPr>
          <w:sz w:val="28"/>
          <w:szCs w:val="28"/>
        </w:rPr>
        <w:t>(3,9%) пациентов</w:t>
      </w:r>
      <w:r w:rsidRPr="00411619">
        <w:rPr>
          <w:sz w:val="28"/>
          <w:szCs w:val="28"/>
        </w:rPr>
        <w:t>.</w:t>
      </w:r>
    </w:p>
    <w:p w:rsidR="006F17FF" w:rsidRPr="00411619" w:rsidRDefault="006F17FF" w:rsidP="00C10174">
      <w:pPr>
        <w:pStyle w:val="11"/>
        <w:ind w:firstLine="709"/>
        <w:contextualSpacing/>
        <w:jc w:val="both"/>
        <w:rPr>
          <w:sz w:val="28"/>
          <w:szCs w:val="28"/>
        </w:rPr>
      </w:pPr>
    </w:p>
    <w:p w:rsidR="00530E58" w:rsidRPr="00411619" w:rsidRDefault="00DF67D8" w:rsidP="00C10174">
      <w:pPr>
        <w:pStyle w:val="11"/>
        <w:ind w:firstLine="0"/>
        <w:contextualSpacing/>
        <w:jc w:val="center"/>
        <w:rPr>
          <w:sz w:val="28"/>
          <w:szCs w:val="28"/>
        </w:rPr>
      </w:pPr>
      <w:r>
        <w:rPr>
          <w:noProof/>
        </w:rPr>
        <w:pict w14:anchorId="1063C864">
          <v:rect id="_x0000_s1029" style="position:absolute;left:0;text-align:left;margin-left:31.2pt;margin-top:7.75pt;width:91.5pt;height:33pt;z-index:251658240">
            <v:textbox>
              <w:txbxContent>
                <w:p w:rsidR="00E93C94" w:rsidRPr="00DF4C51" w:rsidRDefault="00E93C94" w:rsidP="00DF4C51">
                  <w:pPr>
                    <w:jc w:val="center"/>
                    <w:rPr>
                      <w:sz w:val="24"/>
                      <w:szCs w:val="24"/>
                    </w:rPr>
                  </w:pPr>
                  <w:r w:rsidRPr="00DF4C51">
                    <w:rPr>
                      <w:sz w:val="24"/>
                      <w:szCs w:val="24"/>
                    </w:rPr>
                    <w:t>Единицы</w:t>
                  </w:r>
                </w:p>
                <w:p w:rsidR="00E93C94" w:rsidRPr="00DF4C51" w:rsidRDefault="00E93C94" w:rsidP="00DF4C51">
                  <w:pPr>
                    <w:jc w:val="center"/>
                    <w:rPr>
                      <w:sz w:val="24"/>
                      <w:szCs w:val="24"/>
                    </w:rPr>
                  </w:pPr>
                  <w:r w:rsidRPr="00DF4C51">
                    <w:rPr>
                      <w:sz w:val="24"/>
                      <w:szCs w:val="24"/>
                    </w:rPr>
                    <w:t>измерения</w:t>
                  </w:r>
                </w:p>
              </w:txbxContent>
            </v:textbox>
          </v:rect>
        </w:pict>
      </w:r>
      <w:r w:rsidR="00D74F07" w:rsidRPr="00411619">
        <w:rPr>
          <w:noProof/>
        </w:rPr>
        <w:drawing>
          <wp:inline distT="0" distB="0" distL="0" distR="0" wp14:anchorId="6CAED5B2" wp14:editId="0A49069A">
            <wp:extent cx="5391150" cy="2438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0E58" w:rsidRDefault="006F17FF" w:rsidP="006F17FF">
      <w:pPr>
        <w:pStyle w:val="11"/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Рисунок 2.</w:t>
      </w:r>
      <w:r w:rsidR="00127844" w:rsidRPr="00411619">
        <w:rPr>
          <w:b/>
          <w:sz w:val="28"/>
          <w:szCs w:val="28"/>
        </w:rPr>
        <w:t>1</w:t>
      </w:r>
      <w:r w:rsidR="005330C1">
        <w:rPr>
          <w:b/>
          <w:sz w:val="28"/>
          <w:szCs w:val="28"/>
        </w:rPr>
        <w:t>.</w:t>
      </w:r>
      <w:r w:rsidR="00127844" w:rsidRPr="004116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127844" w:rsidRPr="00411619">
        <w:rPr>
          <w:b/>
          <w:sz w:val="28"/>
          <w:szCs w:val="28"/>
        </w:rPr>
        <w:t>Сроки обращения больных за медицинской помощью</w:t>
      </w:r>
    </w:p>
    <w:p w:rsidR="006F17FF" w:rsidRDefault="006F17FF" w:rsidP="00C10174">
      <w:pPr>
        <w:pStyle w:val="11"/>
        <w:ind w:firstLine="709"/>
        <w:contextualSpacing/>
        <w:jc w:val="both"/>
        <w:rPr>
          <w:sz w:val="28"/>
          <w:szCs w:val="28"/>
        </w:rPr>
      </w:pPr>
    </w:p>
    <w:p w:rsidR="00530E58" w:rsidRDefault="00FB1A63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Полученные данные еще раз показали важности</w:t>
      </w:r>
      <w:r w:rsidR="005330C1">
        <w:rPr>
          <w:sz w:val="28"/>
          <w:szCs w:val="28"/>
        </w:rPr>
        <w:t xml:space="preserve"> в оказангие</w:t>
      </w:r>
      <w:r w:rsidRPr="00411619">
        <w:rPr>
          <w:sz w:val="28"/>
          <w:szCs w:val="28"/>
        </w:rPr>
        <w:t xml:space="preserve"> своевременной специализированной помощи, так как 44,9% пациентов с ОЯГДГ поступили в клинику со значительным опозданием, что повлияло на тяжесть </w:t>
      </w:r>
      <w:r w:rsidR="005330C1">
        <w:rPr>
          <w:sz w:val="28"/>
          <w:szCs w:val="28"/>
        </w:rPr>
        <w:t xml:space="preserve">их </w:t>
      </w:r>
      <w:r w:rsidRPr="00411619">
        <w:rPr>
          <w:sz w:val="28"/>
          <w:szCs w:val="28"/>
        </w:rPr>
        <w:t xml:space="preserve">состяния, выбор диагностической и лечебной тактики, развитие органнных осложнений и их исходы. </w:t>
      </w:r>
    </w:p>
    <w:p w:rsidR="0061108C" w:rsidRPr="00411619" w:rsidRDefault="0061108C" w:rsidP="0061108C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Основными причинами запоздалого обращения явились</w:t>
      </w:r>
      <w:r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горная местность проживания и ее анклавность, менталитет больных, самостоятельное оказание помощи, обращение к непрофильным специали</w:t>
      </w:r>
      <w:r>
        <w:rPr>
          <w:sz w:val="28"/>
          <w:szCs w:val="28"/>
        </w:rPr>
        <w:t>ста</w:t>
      </w:r>
      <w:r w:rsidRPr="00411619">
        <w:rPr>
          <w:sz w:val="28"/>
          <w:szCs w:val="28"/>
        </w:rPr>
        <w:t>м и др.</w:t>
      </w:r>
    </w:p>
    <w:p w:rsidR="0061108C" w:rsidRDefault="0061108C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особенности локализации кровоточащих язв желудка и двенадцатиперстной кишки представлены в таблицах 2.3 и 2.4.</w:t>
      </w:r>
    </w:p>
    <w:p w:rsidR="0061108C" w:rsidRDefault="0061108C" w:rsidP="00C10174">
      <w:pPr>
        <w:pStyle w:val="11"/>
        <w:ind w:firstLine="709"/>
        <w:contextualSpacing/>
        <w:jc w:val="both"/>
        <w:rPr>
          <w:sz w:val="28"/>
          <w:szCs w:val="28"/>
        </w:rPr>
      </w:pPr>
    </w:p>
    <w:p w:rsidR="0061108C" w:rsidRDefault="0061108C" w:rsidP="00C10174">
      <w:pPr>
        <w:pStyle w:val="11"/>
        <w:ind w:firstLine="709"/>
        <w:contextualSpacing/>
        <w:jc w:val="both"/>
        <w:rPr>
          <w:sz w:val="28"/>
          <w:szCs w:val="28"/>
        </w:rPr>
      </w:pPr>
    </w:p>
    <w:p w:rsidR="0061108C" w:rsidRDefault="0061108C" w:rsidP="00C10174">
      <w:pPr>
        <w:pStyle w:val="11"/>
        <w:ind w:firstLine="709"/>
        <w:contextualSpacing/>
        <w:jc w:val="both"/>
        <w:rPr>
          <w:sz w:val="28"/>
          <w:szCs w:val="28"/>
        </w:rPr>
      </w:pPr>
    </w:p>
    <w:p w:rsidR="0061108C" w:rsidRDefault="0061108C" w:rsidP="00C10174">
      <w:pPr>
        <w:pStyle w:val="11"/>
        <w:ind w:firstLine="709"/>
        <w:contextualSpacing/>
        <w:jc w:val="both"/>
        <w:rPr>
          <w:sz w:val="28"/>
          <w:szCs w:val="28"/>
        </w:rPr>
      </w:pPr>
    </w:p>
    <w:p w:rsidR="0061108C" w:rsidRDefault="0061108C" w:rsidP="00C10174">
      <w:pPr>
        <w:pStyle w:val="11"/>
        <w:ind w:firstLine="709"/>
        <w:contextualSpacing/>
        <w:jc w:val="both"/>
        <w:rPr>
          <w:sz w:val="28"/>
          <w:szCs w:val="28"/>
        </w:rPr>
      </w:pPr>
    </w:p>
    <w:p w:rsidR="0061108C" w:rsidRPr="00411619" w:rsidRDefault="0061108C" w:rsidP="00C10174">
      <w:pPr>
        <w:pStyle w:val="11"/>
        <w:ind w:firstLine="709"/>
        <w:contextualSpacing/>
        <w:jc w:val="both"/>
        <w:rPr>
          <w:sz w:val="28"/>
          <w:szCs w:val="28"/>
        </w:rPr>
      </w:pPr>
    </w:p>
    <w:p w:rsidR="00530E58" w:rsidRPr="00411619" w:rsidRDefault="00F653D0" w:rsidP="006F17FF">
      <w:pPr>
        <w:pStyle w:val="11"/>
        <w:ind w:firstLine="0"/>
        <w:contextualSpacing/>
        <w:rPr>
          <w:b/>
          <w:sz w:val="28"/>
          <w:szCs w:val="28"/>
        </w:rPr>
      </w:pPr>
      <w:r w:rsidRPr="0061108C">
        <w:rPr>
          <w:b/>
          <w:sz w:val="28"/>
          <w:szCs w:val="28"/>
        </w:rPr>
        <w:lastRenderedPageBreak/>
        <w:t>Таблица</w:t>
      </w:r>
      <w:r w:rsidR="005330C1" w:rsidRPr="0061108C">
        <w:rPr>
          <w:b/>
          <w:sz w:val="28"/>
          <w:szCs w:val="28"/>
        </w:rPr>
        <w:t xml:space="preserve"> </w:t>
      </w:r>
      <w:r w:rsidRPr="0061108C">
        <w:rPr>
          <w:b/>
          <w:sz w:val="28"/>
          <w:szCs w:val="28"/>
        </w:rPr>
        <w:t xml:space="preserve"> </w:t>
      </w:r>
      <w:r w:rsidR="006F17FF" w:rsidRPr="0061108C">
        <w:rPr>
          <w:b/>
          <w:sz w:val="28"/>
          <w:szCs w:val="28"/>
        </w:rPr>
        <w:t>2.</w:t>
      </w:r>
      <w:r w:rsidRPr="0061108C">
        <w:rPr>
          <w:b/>
          <w:sz w:val="28"/>
          <w:szCs w:val="28"/>
        </w:rPr>
        <w:t>3</w:t>
      </w:r>
      <w:r w:rsidR="006F17FF" w:rsidRPr="0061108C">
        <w:rPr>
          <w:b/>
          <w:sz w:val="28"/>
          <w:szCs w:val="28"/>
        </w:rPr>
        <w:t>. -</w:t>
      </w:r>
      <w:r w:rsidR="006F17FF">
        <w:rPr>
          <w:sz w:val="28"/>
          <w:szCs w:val="28"/>
        </w:rPr>
        <w:t xml:space="preserve"> </w:t>
      </w:r>
      <w:r w:rsidR="006C2227" w:rsidRPr="00411619">
        <w:rPr>
          <w:b/>
          <w:sz w:val="28"/>
          <w:szCs w:val="28"/>
        </w:rPr>
        <w:t>Локали</w:t>
      </w:r>
      <w:r w:rsidR="00276315" w:rsidRPr="00411619">
        <w:rPr>
          <w:b/>
          <w:sz w:val="28"/>
          <w:szCs w:val="28"/>
        </w:rPr>
        <w:t>зация кровоточащей язвы желудка</w:t>
      </w:r>
    </w:p>
    <w:tbl>
      <w:tblPr>
        <w:tblW w:w="0" w:type="auto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6"/>
        <w:gridCol w:w="1843"/>
        <w:gridCol w:w="1823"/>
      </w:tblGrid>
      <w:tr w:rsidR="00F653D0" w:rsidRPr="00411619" w:rsidTr="007A178F">
        <w:trPr>
          <w:jc w:val="center"/>
        </w:trPr>
        <w:tc>
          <w:tcPr>
            <w:tcW w:w="6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6C2227" w:rsidP="00C10174">
            <w:pPr>
              <w:pStyle w:val="11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11619">
              <w:rPr>
                <w:b/>
                <w:sz w:val="28"/>
                <w:szCs w:val="28"/>
              </w:rPr>
              <w:t>Локализация язвы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685175" w:rsidP="00C10174">
            <w:pPr>
              <w:pStyle w:val="11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11619">
              <w:rPr>
                <w:b/>
                <w:sz w:val="28"/>
                <w:szCs w:val="28"/>
              </w:rPr>
              <w:t xml:space="preserve">Количество </w:t>
            </w:r>
            <w:r w:rsidR="006C2227" w:rsidRPr="00411619">
              <w:rPr>
                <w:b/>
                <w:sz w:val="28"/>
                <w:szCs w:val="28"/>
              </w:rPr>
              <w:t>больных</w:t>
            </w:r>
          </w:p>
        </w:tc>
      </w:tr>
      <w:tr w:rsidR="00F653D0" w:rsidRPr="00411619" w:rsidTr="007A178F">
        <w:trPr>
          <w:jc w:val="center"/>
        </w:trPr>
        <w:tc>
          <w:tcPr>
            <w:tcW w:w="6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6C2227" w:rsidP="00C10174">
            <w:pPr>
              <w:pStyle w:val="11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5330C1" w:rsidP="00C10174">
            <w:pPr>
              <w:pStyle w:val="11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6C2227" w:rsidRPr="00411619">
              <w:rPr>
                <w:b/>
                <w:sz w:val="28"/>
                <w:szCs w:val="28"/>
              </w:rPr>
              <w:t>бс.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6C2227" w:rsidP="00C10174">
            <w:pPr>
              <w:pStyle w:val="11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11619">
              <w:rPr>
                <w:b/>
                <w:sz w:val="28"/>
                <w:szCs w:val="28"/>
              </w:rPr>
              <w:t>%</w:t>
            </w:r>
          </w:p>
        </w:tc>
      </w:tr>
      <w:tr w:rsidR="00F653D0" w:rsidRPr="00411619" w:rsidTr="007A178F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61108C" w:rsidRDefault="005330C1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61108C">
              <w:rPr>
                <w:sz w:val="28"/>
                <w:szCs w:val="28"/>
              </w:rPr>
              <w:t xml:space="preserve"> М</w:t>
            </w:r>
            <w:r w:rsidR="00276315" w:rsidRPr="0061108C">
              <w:rPr>
                <w:sz w:val="28"/>
                <w:szCs w:val="28"/>
              </w:rPr>
              <w:t>алая кривизна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827C1F" w:rsidP="00C10174">
            <w:pPr>
              <w:spacing w:line="360" w:lineRule="auto"/>
              <w:contextualSpacing/>
              <w:jc w:val="center"/>
            </w:pPr>
            <w:r w:rsidRPr="00411619">
              <w:t>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827C1F" w:rsidP="00C10174">
            <w:pPr>
              <w:spacing w:line="360" w:lineRule="auto"/>
              <w:contextualSpacing/>
              <w:jc w:val="center"/>
            </w:pPr>
            <w:r w:rsidRPr="00411619">
              <w:t xml:space="preserve">30,3 </w:t>
            </w:r>
          </w:p>
        </w:tc>
      </w:tr>
      <w:tr w:rsidR="00F653D0" w:rsidRPr="00411619" w:rsidTr="007A178F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61108C" w:rsidRDefault="005330C1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61108C">
              <w:rPr>
                <w:sz w:val="28"/>
                <w:szCs w:val="28"/>
              </w:rPr>
              <w:t xml:space="preserve"> С</w:t>
            </w:r>
            <w:r w:rsidR="00276315" w:rsidRPr="0061108C">
              <w:rPr>
                <w:sz w:val="28"/>
                <w:szCs w:val="28"/>
              </w:rPr>
              <w:t>убкардия и кардия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827C1F" w:rsidP="00C10174">
            <w:pPr>
              <w:spacing w:line="360" w:lineRule="auto"/>
              <w:contextualSpacing/>
              <w:jc w:val="center"/>
            </w:pPr>
            <w:r w:rsidRPr="00411619">
              <w:t>16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6C2227" w:rsidP="00C10174">
            <w:pPr>
              <w:spacing w:line="360" w:lineRule="auto"/>
              <w:contextualSpacing/>
              <w:jc w:val="center"/>
            </w:pPr>
            <w:r w:rsidRPr="00411619">
              <w:t>2</w:t>
            </w:r>
            <w:r w:rsidR="00827C1F" w:rsidRPr="00411619">
              <w:t>4.2</w:t>
            </w:r>
          </w:p>
        </w:tc>
      </w:tr>
      <w:tr w:rsidR="00F653D0" w:rsidRPr="00411619" w:rsidTr="007A178F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61108C" w:rsidRDefault="005330C1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61108C">
              <w:rPr>
                <w:sz w:val="28"/>
                <w:szCs w:val="28"/>
              </w:rPr>
              <w:t>П</w:t>
            </w:r>
            <w:r w:rsidR="00276315" w:rsidRPr="0061108C">
              <w:rPr>
                <w:sz w:val="28"/>
                <w:szCs w:val="28"/>
              </w:rPr>
              <w:t>репилорическая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827C1F" w:rsidP="00C10174">
            <w:pPr>
              <w:spacing w:line="360" w:lineRule="auto"/>
              <w:contextualSpacing/>
              <w:jc w:val="center"/>
            </w:pPr>
            <w:r w:rsidRPr="00411619">
              <w:t>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6C2227" w:rsidP="00C10174">
            <w:pPr>
              <w:spacing w:line="360" w:lineRule="auto"/>
              <w:contextualSpacing/>
              <w:jc w:val="center"/>
            </w:pPr>
            <w:r w:rsidRPr="00411619">
              <w:t>21,</w:t>
            </w:r>
            <w:r w:rsidR="00827C1F" w:rsidRPr="00411619">
              <w:t>2</w:t>
            </w:r>
          </w:p>
        </w:tc>
      </w:tr>
      <w:tr w:rsidR="00F653D0" w:rsidRPr="00411619" w:rsidTr="007A178F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61108C" w:rsidRDefault="005330C1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61108C">
              <w:rPr>
                <w:sz w:val="28"/>
                <w:szCs w:val="28"/>
              </w:rPr>
              <w:t>Пилорическая зона</w:t>
            </w:r>
            <w:r w:rsidR="006C2227" w:rsidRPr="0061108C">
              <w:rPr>
                <w:sz w:val="28"/>
                <w:szCs w:val="28"/>
              </w:rPr>
              <w:t xml:space="preserve"> с переходом в ДПК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827C1F" w:rsidP="00C10174">
            <w:pPr>
              <w:spacing w:line="360" w:lineRule="auto"/>
              <w:contextualSpacing/>
              <w:jc w:val="center"/>
            </w:pPr>
            <w:r w:rsidRPr="00411619"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6C2227" w:rsidP="00C10174">
            <w:pPr>
              <w:spacing w:line="360" w:lineRule="auto"/>
              <w:contextualSpacing/>
              <w:jc w:val="center"/>
            </w:pPr>
            <w:r w:rsidRPr="00411619">
              <w:t>12,</w:t>
            </w:r>
            <w:r w:rsidR="00827C1F" w:rsidRPr="00411619">
              <w:t>1</w:t>
            </w:r>
          </w:p>
        </w:tc>
      </w:tr>
      <w:tr w:rsidR="00F653D0" w:rsidRPr="00411619" w:rsidTr="007A178F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61108C" w:rsidRDefault="005330C1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61108C">
              <w:rPr>
                <w:sz w:val="28"/>
                <w:szCs w:val="28"/>
              </w:rPr>
              <w:t>Т</w:t>
            </w:r>
            <w:r w:rsidR="00276315" w:rsidRPr="0061108C">
              <w:rPr>
                <w:sz w:val="28"/>
                <w:szCs w:val="28"/>
              </w:rPr>
              <w:t>ело</w:t>
            </w:r>
            <w:r w:rsidR="006C2227" w:rsidRPr="0061108C">
              <w:rPr>
                <w:sz w:val="28"/>
                <w:szCs w:val="28"/>
              </w:rPr>
              <w:t>желудка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827C1F" w:rsidP="00C10174">
            <w:pPr>
              <w:spacing w:line="360" w:lineRule="auto"/>
              <w:contextualSpacing/>
              <w:jc w:val="center"/>
            </w:pPr>
            <w:r w:rsidRPr="00411619"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6C2227" w:rsidP="00C10174">
            <w:pPr>
              <w:spacing w:line="360" w:lineRule="auto"/>
              <w:contextualSpacing/>
              <w:jc w:val="center"/>
            </w:pPr>
            <w:r w:rsidRPr="00411619">
              <w:t>9,</w:t>
            </w:r>
            <w:r w:rsidR="002F45DC" w:rsidRPr="00411619">
              <w:t>1</w:t>
            </w:r>
          </w:p>
        </w:tc>
      </w:tr>
      <w:tr w:rsidR="00F653D0" w:rsidRPr="00411619" w:rsidTr="007A178F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61108C" w:rsidRDefault="005330C1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61108C">
              <w:rPr>
                <w:sz w:val="28"/>
                <w:szCs w:val="28"/>
              </w:rPr>
              <w:t>Б</w:t>
            </w:r>
            <w:r w:rsidR="00276315" w:rsidRPr="0061108C">
              <w:rPr>
                <w:sz w:val="28"/>
                <w:szCs w:val="28"/>
              </w:rPr>
              <w:t>ольшая кривизна</w:t>
            </w:r>
            <w:r w:rsidR="006C2227" w:rsidRPr="0061108C">
              <w:rPr>
                <w:sz w:val="28"/>
                <w:szCs w:val="28"/>
              </w:rPr>
              <w:t xml:space="preserve"> желудка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827C1F" w:rsidP="00C10174">
            <w:pPr>
              <w:spacing w:line="360" w:lineRule="auto"/>
              <w:contextualSpacing/>
              <w:jc w:val="center"/>
            </w:pPr>
            <w:r w:rsidRPr="00411619"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6C2227" w:rsidP="00C10174">
            <w:pPr>
              <w:spacing w:line="360" w:lineRule="auto"/>
              <w:contextualSpacing/>
              <w:jc w:val="center"/>
            </w:pPr>
            <w:r w:rsidRPr="00411619">
              <w:t>3,</w:t>
            </w:r>
            <w:r w:rsidR="002F45DC" w:rsidRPr="00411619">
              <w:t>1</w:t>
            </w:r>
          </w:p>
        </w:tc>
      </w:tr>
      <w:tr w:rsidR="00F653D0" w:rsidRPr="00411619" w:rsidTr="007A178F">
        <w:trPr>
          <w:jc w:val="center"/>
        </w:trPr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61108C" w:rsidRDefault="006C2227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61108C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27" w:rsidRPr="00411619" w:rsidRDefault="00827C1F" w:rsidP="00C10174">
            <w:pPr>
              <w:spacing w:line="360" w:lineRule="auto"/>
              <w:contextualSpacing/>
              <w:jc w:val="center"/>
            </w:pPr>
            <w:r w:rsidRPr="00411619">
              <w:t>66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6C2227" w:rsidP="00C10174">
            <w:pPr>
              <w:spacing w:line="360" w:lineRule="auto"/>
              <w:contextualSpacing/>
              <w:jc w:val="center"/>
              <w:rPr>
                <w:bCs/>
              </w:rPr>
            </w:pPr>
            <w:r w:rsidRPr="00411619">
              <w:rPr>
                <w:bCs/>
              </w:rPr>
              <w:t>100</w:t>
            </w:r>
          </w:p>
        </w:tc>
      </w:tr>
    </w:tbl>
    <w:p w:rsidR="00376B3D" w:rsidRDefault="00F653D0" w:rsidP="00C10174">
      <w:pPr>
        <w:pStyle w:val="11"/>
        <w:ind w:firstLine="0"/>
        <w:contextualSpacing/>
        <w:jc w:val="both"/>
        <w:rPr>
          <w:sz w:val="28"/>
          <w:szCs w:val="28"/>
        </w:rPr>
      </w:pPr>
      <w:r w:rsidRPr="0061108C">
        <w:rPr>
          <w:sz w:val="28"/>
          <w:szCs w:val="28"/>
        </w:rPr>
        <w:t>Примечание:</w:t>
      </w:r>
      <w:r w:rsidRPr="00411619">
        <w:rPr>
          <w:b/>
          <w:sz w:val="28"/>
          <w:szCs w:val="28"/>
        </w:rPr>
        <w:t xml:space="preserve"> </w:t>
      </w:r>
      <w:r w:rsidRPr="00411619">
        <w:rPr>
          <w:sz w:val="28"/>
          <w:szCs w:val="28"/>
        </w:rPr>
        <w:t>% к общему количеству больных</w:t>
      </w:r>
    </w:p>
    <w:p w:rsidR="006C2227" w:rsidRPr="00411619" w:rsidRDefault="006C2227" w:rsidP="0061108C">
      <w:pPr>
        <w:pStyle w:val="11"/>
        <w:ind w:firstLine="0"/>
        <w:contextualSpacing/>
        <w:rPr>
          <w:b/>
          <w:sz w:val="28"/>
          <w:szCs w:val="28"/>
        </w:rPr>
      </w:pPr>
      <w:r w:rsidRPr="0061108C">
        <w:rPr>
          <w:b/>
          <w:sz w:val="28"/>
          <w:szCs w:val="28"/>
        </w:rPr>
        <w:t xml:space="preserve">Таблица </w:t>
      </w:r>
      <w:r w:rsidR="0061108C" w:rsidRPr="0061108C">
        <w:rPr>
          <w:b/>
          <w:sz w:val="28"/>
          <w:szCs w:val="28"/>
        </w:rPr>
        <w:t>2.</w:t>
      </w:r>
      <w:r w:rsidRPr="0061108C">
        <w:rPr>
          <w:b/>
          <w:sz w:val="28"/>
          <w:szCs w:val="28"/>
        </w:rPr>
        <w:t>4</w:t>
      </w:r>
      <w:r w:rsidR="0061108C" w:rsidRPr="0061108C">
        <w:rPr>
          <w:b/>
          <w:sz w:val="28"/>
          <w:szCs w:val="28"/>
        </w:rPr>
        <w:t xml:space="preserve">. - </w:t>
      </w:r>
      <w:r w:rsidRPr="00411619">
        <w:rPr>
          <w:b/>
          <w:sz w:val="28"/>
          <w:szCs w:val="28"/>
        </w:rPr>
        <w:t>Локализация кровоточащей язвы ДПК</w:t>
      </w:r>
    </w:p>
    <w:tbl>
      <w:tblPr>
        <w:tblW w:w="0" w:type="auto"/>
        <w:jc w:val="center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0"/>
        <w:gridCol w:w="1843"/>
        <w:gridCol w:w="1843"/>
      </w:tblGrid>
      <w:tr w:rsidR="00FC1EB8" w:rsidRPr="00411619" w:rsidTr="007A178F">
        <w:trPr>
          <w:jc w:val="center"/>
        </w:trPr>
        <w:tc>
          <w:tcPr>
            <w:tcW w:w="6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530E58" w:rsidP="00C10174">
            <w:pPr>
              <w:pStyle w:val="11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11619">
              <w:rPr>
                <w:b/>
                <w:sz w:val="28"/>
                <w:szCs w:val="28"/>
              </w:rPr>
              <w:t xml:space="preserve">Локализация </w:t>
            </w:r>
            <w:r w:rsidR="006C2227" w:rsidRPr="00411619">
              <w:rPr>
                <w:b/>
                <w:sz w:val="28"/>
                <w:szCs w:val="28"/>
              </w:rPr>
              <w:t>язвы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530E58" w:rsidP="00C10174">
            <w:pPr>
              <w:pStyle w:val="11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11619">
              <w:rPr>
                <w:b/>
                <w:sz w:val="28"/>
                <w:szCs w:val="28"/>
              </w:rPr>
              <w:t xml:space="preserve">Количество </w:t>
            </w:r>
            <w:r w:rsidR="006C2227" w:rsidRPr="00411619">
              <w:rPr>
                <w:b/>
                <w:sz w:val="28"/>
                <w:szCs w:val="28"/>
              </w:rPr>
              <w:t>больных</w:t>
            </w:r>
          </w:p>
        </w:tc>
      </w:tr>
      <w:tr w:rsidR="00FC1EB8" w:rsidRPr="00411619" w:rsidTr="007A178F">
        <w:trPr>
          <w:trHeight w:val="237"/>
          <w:jc w:val="center"/>
        </w:trPr>
        <w:tc>
          <w:tcPr>
            <w:tcW w:w="6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6C2227" w:rsidP="00C10174">
            <w:pPr>
              <w:pStyle w:val="11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7E4F88" w:rsidP="00C10174">
            <w:pPr>
              <w:pStyle w:val="11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6C2227" w:rsidRPr="00411619">
              <w:rPr>
                <w:b/>
                <w:sz w:val="28"/>
                <w:szCs w:val="28"/>
              </w:rPr>
              <w:t>бс.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411619" w:rsidRDefault="006C2227" w:rsidP="00C10174">
            <w:pPr>
              <w:pStyle w:val="11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11619">
              <w:rPr>
                <w:b/>
                <w:sz w:val="28"/>
                <w:szCs w:val="28"/>
              </w:rPr>
              <w:t>%</w:t>
            </w:r>
          </w:p>
        </w:tc>
      </w:tr>
      <w:tr w:rsidR="00FC1EB8" w:rsidRPr="00411619" w:rsidTr="007A178F">
        <w:trPr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61108C" w:rsidRDefault="007E4F88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61108C">
              <w:rPr>
                <w:sz w:val="28"/>
                <w:szCs w:val="28"/>
              </w:rPr>
              <w:t>П</w:t>
            </w:r>
            <w:r w:rsidR="00376B3D" w:rsidRPr="0061108C">
              <w:rPr>
                <w:sz w:val="28"/>
                <w:szCs w:val="28"/>
              </w:rPr>
              <w:t>ередня</w:t>
            </w:r>
            <w:r w:rsidR="006C2227" w:rsidRPr="0061108C">
              <w:rPr>
                <w:sz w:val="28"/>
                <w:szCs w:val="28"/>
              </w:rPr>
              <w:t>я стенка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27" w:rsidRPr="00411619" w:rsidRDefault="002F45DC" w:rsidP="00C10174">
            <w:pPr>
              <w:spacing w:line="360" w:lineRule="auto"/>
              <w:contextualSpacing/>
              <w:jc w:val="center"/>
            </w:pPr>
            <w:r w:rsidRPr="00411619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27" w:rsidRPr="00411619" w:rsidRDefault="002F45DC" w:rsidP="00C10174">
            <w:pPr>
              <w:spacing w:line="360" w:lineRule="auto"/>
              <w:contextualSpacing/>
              <w:jc w:val="center"/>
            </w:pPr>
            <w:r w:rsidRPr="00411619">
              <w:t xml:space="preserve">17,8 </w:t>
            </w:r>
          </w:p>
        </w:tc>
      </w:tr>
      <w:tr w:rsidR="00FC1EB8" w:rsidRPr="00411619" w:rsidTr="007A178F">
        <w:trPr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61108C" w:rsidRDefault="007E4F88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61108C">
              <w:rPr>
                <w:sz w:val="28"/>
                <w:szCs w:val="28"/>
              </w:rPr>
              <w:t>З</w:t>
            </w:r>
            <w:r w:rsidR="006C2227" w:rsidRPr="0061108C">
              <w:rPr>
                <w:sz w:val="28"/>
                <w:szCs w:val="28"/>
              </w:rPr>
              <w:t>адняя</w:t>
            </w:r>
            <w:r w:rsidR="00FC1EB8" w:rsidRPr="0061108C">
              <w:rPr>
                <w:sz w:val="28"/>
                <w:szCs w:val="28"/>
              </w:rPr>
              <w:t xml:space="preserve"> стенка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27" w:rsidRPr="00411619" w:rsidRDefault="002F45DC" w:rsidP="00C10174">
            <w:pPr>
              <w:spacing w:line="360" w:lineRule="auto"/>
              <w:contextualSpacing/>
              <w:jc w:val="center"/>
            </w:pPr>
            <w:r w:rsidRPr="00411619"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27" w:rsidRPr="00411619" w:rsidRDefault="002F45DC" w:rsidP="00C10174">
            <w:pPr>
              <w:spacing w:line="360" w:lineRule="auto"/>
              <w:contextualSpacing/>
              <w:jc w:val="center"/>
            </w:pPr>
            <w:r w:rsidRPr="00411619">
              <w:t xml:space="preserve">39,3 </w:t>
            </w:r>
          </w:p>
        </w:tc>
      </w:tr>
      <w:tr w:rsidR="00FC1EB8" w:rsidRPr="00411619" w:rsidTr="007A178F">
        <w:trPr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61108C" w:rsidRDefault="007E4F88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61108C">
              <w:rPr>
                <w:sz w:val="28"/>
                <w:szCs w:val="28"/>
              </w:rPr>
              <w:t>М</w:t>
            </w:r>
            <w:r w:rsidR="006C2227" w:rsidRPr="0061108C">
              <w:rPr>
                <w:sz w:val="28"/>
                <w:szCs w:val="28"/>
              </w:rPr>
              <w:t>едиальная</w:t>
            </w:r>
            <w:r w:rsidR="00FC1EB8" w:rsidRPr="0061108C">
              <w:rPr>
                <w:sz w:val="28"/>
                <w:szCs w:val="28"/>
              </w:rPr>
              <w:t xml:space="preserve"> стенка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27" w:rsidRPr="00411619" w:rsidRDefault="002F45DC" w:rsidP="00C10174">
            <w:pPr>
              <w:spacing w:line="360" w:lineRule="auto"/>
              <w:contextualSpacing/>
              <w:jc w:val="center"/>
            </w:pPr>
            <w:r w:rsidRPr="00411619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27" w:rsidRPr="00411619" w:rsidRDefault="002F45DC" w:rsidP="00C10174">
            <w:pPr>
              <w:spacing w:line="360" w:lineRule="auto"/>
              <w:contextualSpacing/>
              <w:jc w:val="center"/>
            </w:pPr>
            <w:r w:rsidRPr="00411619">
              <w:t>12,5</w:t>
            </w:r>
          </w:p>
        </w:tc>
      </w:tr>
      <w:tr w:rsidR="00FC1EB8" w:rsidRPr="00411619" w:rsidTr="007A178F">
        <w:trPr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61108C" w:rsidRDefault="007E4F88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61108C">
              <w:rPr>
                <w:sz w:val="28"/>
                <w:szCs w:val="28"/>
              </w:rPr>
              <w:t>Л</w:t>
            </w:r>
            <w:r w:rsidR="006C2227" w:rsidRPr="0061108C">
              <w:rPr>
                <w:sz w:val="28"/>
                <w:szCs w:val="28"/>
              </w:rPr>
              <w:t>атеральная</w:t>
            </w:r>
            <w:r w:rsidR="00FC1EB8" w:rsidRPr="0061108C">
              <w:rPr>
                <w:sz w:val="28"/>
                <w:szCs w:val="28"/>
              </w:rPr>
              <w:t xml:space="preserve"> стенка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27" w:rsidRPr="00411619" w:rsidRDefault="002F45DC" w:rsidP="00C10174">
            <w:pPr>
              <w:spacing w:line="360" w:lineRule="auto"/>
              <w:contextualSpacing/>
              <w:jc w:val="center"/>
            </w:pPr>
            <w:r w:rsidRPr="00411619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27" w:rsidRPr="00411619" w:rsidRDefault="006C2227" w:rsidP="00C10174">
            <w:pPr>
              <w:spacing w:line="360" w:lineRule="auto"/>
              <w:contextualSpacing/>
              <w:jc w:val="center"/>
            </w:pPr>
            <w:r w:rsidRPr="00411619">
              <w:t>2</w:t>
            </w:r>
            <w:r w:rsidR="002F45DC" w:rsidRPr="00411619">
              <w:t>2,3</w:t>
            </w:r>
          </w:p>
        </w:tc>
      </w:tr>
      <w:tr w:rsidR="00FC1EB8" w:rsidRPr="00411619" w:rsidTr="007A178F">
        <w:trPr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61108C" w:rsidRDefault="007E4F88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61108C">
              <w:rPr>
                <w:sz w:val="28"/>
                <w:szCs w:val="28"/>
              </w:rPr>
              <w:t>П</w:t>
            </w:r>
            <w:r w:rsidR="006C2227" w:rsidRPr="0061108C">
              <w:rPr>
                <w:sz w:val="28"/>
                <w:szCs w:val="28"/>
              </w:rPr>
              <w:t>остбульбарный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27" w:rsidRPr="00411619" w:rsidRDefault="002F45DC" w:rsidP="00C10174">
            <w:pPr>
              <w:spacing w:line="360" w:lineRule="auto"/>
              <w:contextualSpacing/>
              <w:jc w:val="center"/>
            </w:pPr>
            <w:r w:rsidRPr="00411619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27" w:rsidRPr="00411619" w:rsidRDefault="002F45DC" w:rsidP="00C10174">
            <w:pPr>
              <w:spacing w:line="360" w:lineRule="auto"/>
              <w:contextualSpacing/>
              <w:jc w:val="center"/>
            </w:pPr>
            <w:r w:rsidRPr="00411619">
              <w:t xml:space="preserve"> 8</w:t>
            </w:r>
            <w:r w:rsidR="00A24B91" w:rsidRPr="00411619">
              <w:t>,1</w:t>
            </w:r>
          </w:p>
        </w:tc>
      </w:tr>
      <w:tr w:rsidR="00FC1EB8" w:rsidRPr="00411619" w:rsidTr="007A178F">
        <w:trPr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7" w:rsidRPr="0061108C" w:rsidRDefault="006C2227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61108C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27" w:rsidRPr="00411619" w:rsidRDefault="002F45DC" w:rsidP="00C10174">
            <w:pPr>
              <w:spacing w:line="360" w:lineRule="auto"/>
              <w:contextualSpacing/>
              <w:jc w:val="center"/>
            </w:pPr>
            <w:r w:rsidRPr="00411619"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27" w:rsidRPr="00411619" w:rsidRDefault="006C2227" w:rsidP="00C10174">
            <w:pPr>
              <w:spacing w:line="360" w:lineRule="auto"/>
              <w:contextualSpacing/>
              <w:jc w:val="center"/>
              <w:rPr>
                <w:bCs/>
              </w:rPr>
            </w:pPr>
            <w:r w:rsidRPr="00411619">
              <w:rPr>
                <w:bCs/>
              </w:rPr>
              <w:t>100</w:t>
            </w:r>
          </w:p>
        </w:tc>
      </w:tr>
    </w:tbl>
    <w:p w:rsidR="00376B3D" w:rsidRPr="00411619" w:rsidRDefault="00376B3D" w:rsidP="00C10174">
      <w:pPr>
        <w:pStyle w:val="11"/>
        <w:ind w:firstLine="0"/>
        <w:contextualSpacing/>
        <w:jc w:val="both"/>
        <w:rPr>
          <w:b/>
          <w:sz w:val="28"/>
          <w:szCs w:val="28"/>
        </w:rPr>
      </w:pPr>
      <w:r w:rsidRPr="0061108C">
        <w:rPr>
          <w:sz w:val="28"/>
          <w:szCs w:val="28"/>
        </w:rPr>
        <w:t>Примечание:</w:t>
      </w:r>
      <w:r w:rsidRPr="00411619">
        <w:rPr>
          <w:b/>
          <w:sz w:val="28"/>
          <w:szCs w:val="28"/>
        </w:rPr>
        <w:t xml:space="preserve"> </w:t>
      </w:r>
      <w:r w:rsidRPr="00411619">
        <w:rPr>
          <w:sz w:val="28"/>
          <w:szCs w:val="28"/>
        </w:rPr>
        <w:t xml:space="preserve">% к общему количеству больных </w:t>
      </w:r>
    </w:p>
    <w:p w:rsidR="00DF4C51" w:rsidRPr="00DF4C51" w:rsidRDefault="00376B3D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Одновременно с</w:t>
      </w:r>
      <w:r w:rsidR="00032A41">
        <w:rPr>
          <w:sz w:val="28"/>
          <w:szCs w:val="28"/>
        </w:rPr>
        <w:t xml:space="preserve"> установлением локализации язвы</w:t>
      </w:r>
      <w:r w:rsidRPr="00411619">
        <w:rPr>
          <w:sz w:val="28"/>
          <w:szCs w:val="28"/>
        </w:rPr>
        <w:t xml:space="preserve"> были определены и размеры язвенного дефекта</w:t>
      </w:r>
      <w:r w:rsidR="0061108C">
        <w:rPr>
          <w:sz w:val="28"/>
          <w:szCs w:val="28"/>
        </w:rPr>
        <w:t xml:space="preserve"> желудка и ДПК</w:t>
      </w:r>
      <w:r w:rsidR="00E51B74" w:rsidRPr="00411619">
        <w:rPr>
          <w:sz w:val="28"/>
          <w:szCs w:val="28"/>
        </w:rPr>
        <w:t>. Установлено, что язвы размером более 20</w:t>
      </w:r>
      <w:r w:rsidR="00032A41">
        <w:rPr>
          <w:sz w:val="28"/>
          <w:szCs w:val="28"/>
        </w:rPr>
        <w:t xml:space="preserve"> </w:t>
      </w:r>
      <w:r w:rsidR="00E51B74" w:rsidRPr="00411619">
        <w:rPr>
          <w:sz w:val="28"/>
          <w:szCs w:val="28"/>
        </w:rPr>
        <w:t>мм вы</w:t>
      </w:r>
      <w:r w:rsidR="00DD4746" w:rsidRPr="00411619">
        <w:rPr>
          <w:sz w:val="28"/>
          <w:szCs w:val="28"/>
        </w:rPr>
        <w:t>являлись в 37,8% при ЯЖ и</w:t>
      </w:r>
      <w:r w:rsidR="00032A41">
        <w:rPr>
          <w:sz w:val="28"/>
          <w:szCs w:val="28"/>
        </w:rPr>
        <w:t xml:space="preserve"> в </w:t>
      </w:r>
      <w:r w:rsidR="00DD4746" w:rsidRPr="00411619">
        <w:rPr>
          <w:sz w:val="28"/>
          <w:szCs w:val="28"/>
        </w:rPr>
        <w:t xml:space="preserve"> 42,1%</w:t>
      </w:r>
      <w:r w:rsidR="00032A41">
        <w:rPr>
          <w:sz w:val="28"/>
          <w:szCs w:val="28"/>
        </w:rPr>
        <w:t>-</w:t>
      </w:r>
      <w:r w:rsidR="00DD4746" w:rsidRPr="00411619">
        <w:rPr>
          <w:sz w:val="28"/>
          <w:szCs w:val="28"/>
        </w:rPr>
        <w:t xml:space="preserve"> </w:t>
      </w:r>
      <w:r w:rsidR="00E51B74" w:rsidRPr="00411619">
        <w:rPr>
          <w:sz w:val="28"/>
          <w:szCs w:val="28"/>
        </w:rPr>
        <w:t>при ЯБДК, среднего</w:t>
      </w:r>
      <w:r w:rsidR="00032A41">
        <w:rPr>
          <w:sz w:val="28"/>
          <w:szCs w:val="28"/>
        </w:rPr>
        <w:t xml:space="preserve"> размера</w:t>
      </w:r>
      <w:r w:rsidR="00E51B74" w:rsidRPr="00411619">
        <w:rPr>
          <w:sz w:val="28"/>
          <w:szCs w:val="28"/>
        </w:rPr>
        <w:t xml:space="preserve"> 11-20 мм</w:t>
      </w:r>
      <w:r w:rsidR="00032A41">
        <w:rPr>
          <w:sz w:val="28"/>
          <w:szCs w:val="28"/>
        </w:rPr>
        <w:t xml:space="preserve"> - в </w:t>
      </w:r>
      <w:r w:rsidR="00E51B74" w:rsidRPr="00411619">
        <w:rPr>
          <w:sz w:val="28"/>
          <w:szCs w:val="28"/>
        </w:rPr>
        <w:t xml:space="preserve"> 27,3% и 25,8%, а 5-10</w:t>
      </w:r>
      <w:r w:rsidR="00032A41">
        <w:rPr>
          <w:sz w:val="28"/>
          <w:szCs w:val="28"/>
        </w:rPr>
        <w:t xml:space="preserve"> </w:t>
      </w:r>
      <w:r w:rsidR="00E51B74" w:rsidRPr="00411619">
        <w:rPr>
          <w:sz w:val="28"/>
          <w:szCs w:val="28"/>
        </w:rPr>
        <w:t>мм 21,3% и 22,4%</w:t>
      </w:r>
      <w:r w:rsidR="00032A41">
        <w:rPr>
          <w:sz w:val="28"/>
          <w:szCs w:val="28"/>
        </w:rPr>
        <w:t>,</w:t>
      </w:r>
      <w:r w:rsidR="00E51B74" w:rsidRPr="00411619">
        <w:rPr>
          <w:sz w:val="28"/>
          <w:szCs w:val="28"/>
        </w:rPr>
        <w:t xml:space="preserve"> соответсвенно. При этом маленьких кровоточащиих язв до 5 мм встречалось до 13,6% при ЯБЖ и 10,7%</w:t>
      </w:r>
      <w:r w:rsidR="00032A41">
        <w:rPr>
          <w:sz w:val="28"/>
          <w:szCs w:val="28"/>
        </w:rPr>
        <w:t>-</w:t>
      </w:r>
      <w:r w:rsidR="00E51B74" w:rsidRPr="00411619">
        <w:rPr>
          <w:sz w:val="28"/>
          <w:szCs w:val="28"/>
        </w:rPr>
        <w:t>ЯДПК</w:t>
      </w:r>
      <w:r w:rsidR="00C503DD" w:rsidRPr="00411619">
        <w:rPr>
          <w:sz w:val="28"/>
          <w:szCs w:val="28"/>
        </w:rPr>
        <w:t>.</w:t>
      </w:r>
      <w:r w:rsidR="003017FC">
        <w:rPr>
          <w:sz w:val="28"/>
          <w:szCs w:val="28"/>
        </w:rPr>
        <w:t xml:space="preserve"> </w:t>
      </w:r>
    </w:p>
    <w:p w:rsidR="00F653D0" w:rsidRPr="00DF4C51" w:rsidRDefault="003F6572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lastRenderedPageBreak/>
        <w:t>Приведенные сведения свидетельствуют о том, что у значительной части пациент</w:t>
      </w:r>
      <w:r w:rsidR="00DD4746" w:rsidRPr="00411619">
        <w:rPr>
          <w:sz w:val="28"/>
          <w:szCs w:val="28"/>
        </w:rPr>
        <w:t xml:space="preserve">ов отмечались язвенные дефекты </w:t>
      </w:r>
      <w:r w:rsidRPr="00411619">
        <w:rPr>
          <w:sz w:val="28"/>
          <w:szCs w:val="28"/>
        </w:rPr>
        <w:t>свыше 20 мм, что представляло серьезную проблему при консервативной остановке кр</w:t>
      </w:r>
      <w:r w:rsidR="00D53090" w:rsidRPr="00411619">
        <w:rPr>
          <w:sz w:val="28"/>
          <w:szCs w:val="28"/>
        </w:rPr>
        <w:t>о</w:t>
      </w:r>
      <w:r w:rsidRPr="00411619">
        <w:rPr>
          <w:sz w:val="28"/>
          <w:szCs w:val="28"/>
        </w:rPr>
        <w:t>вовотечения.</w:t>
      </w:r>
    </w:p>
    <w:p w:rsidR="00BF52D4" w:rsidRPr="00411619" w:rsidRDefault="00BF52D4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Среди анализируемых больных </w:t>
      </w:r>
      <w:r w:rsidR="003F6572" w:rsidRPr="00411619">
        <w:rPr>
          <w:sz w:val="28"/>
          <w:szCs w:val="28"/>
        </w:rPr>
        <w:t>язвенный анамнез</w:t>
      </w:r>
      <w:r w:rsidRPr="00411619">
        <w:rPr>
          <w:sz w:val="28"/>
          <w:szCs w:val="28"/>
        </w:rPr>
        <w:t xml:space="preserve"> определялся у 146 </w:t>
      </w:r>
      <w:r w:rsidR="00D131DD" w:rsidRPr="00411619">
        <w:rPr>
          <w:sz w:val="28"/>
          <w:szCs w:val="28"/>
        </w:rPr>
        <w:t xml:space="preserve">пациентов (82%), </w:t>
      </w:r>
      <w:r w:rsidR="003F6572" w:rsidRPr="00411619">
        <w:rPr>
          <w:sz w:val="28"/>
          <w:szCs w:val="28"/>
        </w:rPr>
        <w:t xml:space="preserve">у </w:t>
      </w:r>
      <w:r w:rsidR="00D131DD" w:rsidRPr="00411619">
        <w:rPr>
          <w:sz w:val="28"/>
          <w:szCs w:val="28"/>
        </w:rPr>
        <w:t>3</w:t>
      </w:r>
      <w:r w:rsidR="003F6572" w:rsidRPr="00411619">
        <w:rPr>
          <w:sz w:val="28"/>
          <w:szCs w:val="28"/>
        </w:rPr>
        <w:t>2 (1</w:t>
      </w:r>
      <w:r w:rsidR="00D131DD" w:rsidRPr="00411619">
        <w:rPr>
          <w:sz w:val="28"/>
          <w:szCs w:val="28"/>
        </w:rPr>
        <w:t>8</w:t>
      </w:r>
      <w:r w:rsidR="003F6572" w:rsidRPr="00411619">
        <w:rPr>
          <w:sz w:val="28"/>
          <w:szCs w:val="28"/>
        </w:rPr>
        <w:t xml:space="preserve">%) </w:t>
      </w:r>
      <w:r w:rsidR="006B0126" w:rsidRPr="00411619">
        <w:rPr>
          <w:sz w:val="28"/>
          <w:szCs w:val="28"/>
        </w:rPr>
        <w:t>он</w:t>
      </w:r>
      <w:r w:rsidR="003017FC">
        <w:rPr>
          <w:sz w:val="28"/>
          <w:szCs w:val="28"/>
        </w:rPr>
        <w:t xml:space="preserve"> </w:t>
      </w:r>
      <w:r w:rsidR="00D131DD" w:rsidRPr="00411619">
        <w:rPr>
          <w:sz w:val="28"/>
          <w:szCs w:val="28"/>
        </w:rPr>
        <w:t>отсутствовал.</w:t>
      </w:r>
      <w:r w:rsidR="003017FC">
        <w:rPr>
          <w:sz w:val="28"/>
          <w:szCs w:val="28"/>
        </w:rPr>
        <w:t xml:space="preserve"> </w:t>
      </w:r>
      <w:r w:rsidR="00664F29" w:rsidRPr="00411619">
        <w:rPr>
          <w:sz w:val="28"/>
          <w:szCs w:val="28"/>
        </w:rPr>
        <w:t>Продолжительность заболевания свыше 20 лет имелась у 28 больных</w:t>
      </w:r>
      <w:r w:rsidR="003017FC">
        <w:rPr>
          <w:sz w:val="28"/>
          <w:szCs w:val="28"/>
        </w:rPr>
        <w:t xml:space="preserve"> </w:t>
      </w:r>
      <w:r w:rsidR="00664F29" w:rsidRPr="00411619">
        <w:rPr>
          <w:sz w:val="28"/>
          <w:szCs w:val="28"/>
        </w:rPr>
        <w:t>(19,2%), 15</w:t>
      </w:r>
      <w:r w:rsidR="00AA2CDA" w:rsidRPr="00411619">
        <w:rPr>
          <w:sz w:val="28"/>
          <w:szCs w:val="28"/>
        </w:rPr>
        <w:t>-20</w:t>
      </w:r>
      <w:r w:rsidR="00664F29" w:rsidRPr="00411619">
        <w:rPr>
          <w:sz w:val="28"/>
          <w:szCs w:val="28"/>
        </w:rPr>
        <w:t xml:space="preserve"> лет</w:t>
      </w:r>
      <w:r w:rsidR="003017FC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–</w:t>
      </w:r>
      <w:r w:rsidR="003017FC">
        <w:rPr>
          <w:sz w:val="28"/>
          <w:szCs w:val="28"/>
        </w:rPr>
        <w:t xml:space="preserve"> у </w:t>
      </w:r>
      <w:r w:rsidR="00664F29" w:rsidRPr="00411619">
        <w:rPr>
          <w:sz w:val="28"/>
          <w:szCs w:val="28"/>
        </w:rPr>
        <w:t>35(</w:t>
      </w:r>
      <w:r w:rsidR="00AA2CDA" w:rsidRPr="00411619">
        <w:rPr>
          <w:sz w:val="28"/>
          <w:szCs w:val="28"/>
        </w:rPr>
        <w:t>24%</w:t>
      </w:r>
      <w:r w:rsidR="00664F29" w:rsidRPr="00411619">
        <w:rPr>
          <w:sz w:val="28"/>
          <w:szCs w:val="28"/>
        </w:rPr>
        <w:t>)</w:t>
      </w:r>
      <w:r w:rsidR="00AA2CDA" w:rsidRPr="00411619">
        <w:rPr>
          <w:sz w:val="28"/>
          <w:szCs w:val="28"/>
        </w:rPr>
        <w:t>, 10-15 лет</w:t>
      </w:r>
      <w:r w:rsidR="003017FC">
        <w:rPr>
          <w:sz w:val="28"/>
          <w:szCs w:val="28"/>
        </w:rPr>
        <w:t xml:space="preserve"> – у </w:t>
      </w:r>
      <w:r w:rsidR="00AA2CDA" w:rsidRPr="00411619">
        <w:rPr>
          <w:sz w:val="28"/>
          <w:szCs w:val="28"/>
        </w:rPr>
        <w:t>32 (21,9%),</w:t>
      </w:r>
      <w:r w:rsidR="003017FC">
        <w:rPr>
          <w:sz w:val="28"/>
          <w:szCs w:val="28"/>
        </w:rPr>
        <w:t xml:space="preserve"> 5 – </w:t>
      </w:r>
      <w:r w:rsidR="00AA2CDA" w:rsidRPr="00411619">
        <w:rPr>
          <w:sz w:val="28"/>
          <w:szCs w:val="28"/>
        </w:rPr>
        <w:t>10 лет</w:t>
      </w:r>
      <w:r w:rsidR="003017FC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–</w:t>
      </w:r>
      <w:r w:rsidR="003017FC">
        <w:rPr>
          <w:sz w:val="28"/>
          <w:szCs w:val="28"/>
        </w:rPr>
        <w:t xml:space="preserve"> у </w:t>
      </w:r>
      <w:r w:rsidR="00AA2CDA" w:rsidRPr="00411619">
        <w:rPr>
          <w:sz w:val="28"/>
          <w:szCs w:val="28"/>
        </w:rPr>
        <w:t xml:space="preserve">29(19,9%), свыше 1 года – </w:t>
      </w:r>
      <w:r w:rsidR="003017FC">
        <w:rPr>
          <w:sz w:val="28"/>
          <w:szCs w:val="28"/>
        </w:rPr>
        <w:t xml:space="preserve">у </w:t>
      </w:r>
      <w:r w:rsidR="00AA2CDA" w:rsidRPr="00411619">
        <w:rPr>
          <w:sz w:val="28"/>
          <w:szCs w:val="28"/>
        </w:rPr>
        <w:t>22 (15%).</w:t>
      </w:r>
    </w:p>
    <w:p w:rsidR="00BF52D4" w:rsidRPr="00411619" w:rsidRDefault="00BF52D4" w:rsidP="00C10174">
      <w:pPr>
        <w:pStyle w:val="11"/>
        <w:ind w:firstLine="709"/>
        <w:contextualSpacing/>
        <w:jc w:val="both"/>
        <w:rPr>
          <w:sz w:val="28"/>
        </w:rPr>
      </w:pPr>
      <w:r w:rsidRPr="00411619">
        <w:rPr>
          <w:sz w:val="28"/>
        </w:rPr>
        <w:t xml:space="preserve">При поступлении больных с ОЯГДК для определения спени тяжести и прогнозирования состояния, </w:t>
      </w:r>
      <w:r w:rsidR="00C137D9" w:rsidRPr="00411619">
        <w:rPr>
          <w:sz w:val="28"/>
        </w:rPr>
        <w:t xml:space="preserve">объема кровопотери </w:t>
      </w:r>
      <w:r w:rsidRPr="00411619">
        <w:rPr>
          <w:sz w:val="28"/>
        </w:rPr>
        <w:t>использовались: оценка тяжести состояния по АРАСНЕ</w:t>
      </w:r>
      <w:r w:rsidR="003017FC">
        <w:rPr>
          <w:sz w:val="28"/>
        </w:rPr>
        <w:t xml:space="preserve">  </w:t>
      </w:r>
      <w:r w:rsidRPr="00411619">
        <w:rPr>
          <w:sz w:val="28"/>
          <w:lang w:val="en-US"/>
        </w:rPr>
        <w:t>III</w:t>
      </w:r>
      <w:r w:rsidRPr="00411619">
        <w:rPr>
          <w:sz w:val="28"/>
        </w:rPr>
        <w:t>,</w:t>
      </w:r>
      <w:r w:rsidR="00DF4C51">
        <w:rPr>
          <w:sz w:val="28"/>
        </w:rPr>
        <w:t xml:space="preserve"> </w:t>
      </w:r>
      <w:r w:rsidRPr="00411619">
        <w:rPr>
          <w:sz w:val="28"/>
          <w:szCs w:val="28"/>
        </w:rPr>
        <w:t>классификации кровопотери Американской коллегии хирургов</w:t>
      </w:r>
      <w:r w:rsidR="003017FC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(</w:t>
      </w:r>
      <w:r w:rsidRPr="00411619">
        <w:rPr>
          <w:sz w:val="28"/>
          <w:szCs w:val="28"/>
          <w:lang w:val="en-US"/>
        </w:rPr>
        <w:t>ATLS</w:t>
      </w:r>
      <w:r w:rsidR="003017FC">
        <w:rPr>
          <w:sz w:val="28"/>
          <w:szCs w:val="28"/>
        </w:rPr>
        <w:t xml:space="preserve"> </w:t>
      </w:r>
      <w:r w:rsidR="00C137D9" w:rsidRPr="00411619">
        <w:rPr>
          <w:sz w:val="28"/>
          <w:szCs w:val="28"/>
        </w:rPr>
        <w:t>2012)</w:t>
      </w:r>
      <w:r w:rsidRPr="00411619">
        <w:rPr>
          <w:sz w:val="28"/>
          <w:szCs w:val="28"/>
        </w:rPr>
        <w:t>, также при необходимости проведения оперативного вмешательства в</w:t>
      </w:r>
      <w:r w:rsidR="003017FC">
        <w:rPr>
          <w:sz w:val="28"/>
          <w:szCs w:val="28"/>
        </w:rPr>
        <w:t xml:space="preserve"> </w:t>
      </w:r>
      <w:r w:rsidRPr="00411619">
        <w:rPr>
          <w:sz w:val="28"/>
        </w:rPr>
        <w:t>предоперационном периоде для определения степени операционно-анестезиологического ри</w:t>
      </w:r>
      <w:r w:rsidR="00C137D9" w:rsidRPr="00411619">
        <w:rPr>
          <w:sz w:val="28"/>
        </w:rPr>
        <w:t>ск</w:t>
      </w:r>
      <w:proofErr w:type="gramStart"/>
      <w:r w:rsidR="00C137D9" w:rsidRPr="00411619">
        <w:rPr>
          <w:sz w:val="28"/>
        </w:rPr>
        <w:t>а</w:t>
      </w:r>
      <w:r w:rsidR="004A74A3">
        <w:rPr>
          <w:sz w:val="28"/>
        </w:rPr>
        <w:t>-</w:t>
      </w:r>
      <w:proofErr w:type="gramEnd"/>
      <w:r w:rsidR="00C137D9" w:rsidRPr="00411619">
        <w:rPr>
          <w:sz w:val="28"/>
        </w:rPr>
        <w:t xml:space="preserve"> балльная шкала</w:t>
      </w:r>
      <w:r w:rsidRPr="00411619">
        <w:rPr>
          <w:sz w:val="28"/>
        </w:rPr>
        <w:t xml:space="preserve"> Моско</w:t>
      </w:r>
      <w:r w:rsidR="00C137D9" w:rsidRPr="00411619">
        <w:rPr>
          <w:sz w:val="28"/>
        </w:rPr>
        <w:t>вской ассоциации анестезиологов.</w:t>
      </w:r>
    </w:p>
    <w:p w:rsidR="00C503DD" w:rsidRPr="00411619" w:rsidRDefault="00BB2123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В завис</w:t>
      </w:r>
      <w:r w:rsidR="00661C50" w:rsidRPr="00411619">
        <w:rPr>
          <w:sz w:val="28"/>
          <w:szCs w:val="28"/>
        </w:rPr>
        <w:t xml:space="preserve">имости от величины кровопотери </w:t>
      </w:r>
      <w:r w:rsidRPr="00411619">
        <w:rPr>
          <w:sz w:val="28"/>
          <w:szCs w:val="28"/>
        </w:rPr>
        <w:t>больные были разделены на 3 основные группы: 1 группа</w:t>
      </w:r>
      <w:r w:rsidR="004A74A3">
        <w:rPr>
          <w:sz w:val="28"/>
          <w:szCs w:val="28"/>
        </w:rPr>
        <w:t xml:space="preserve"> </w:t>
      </w:r>
      <w:r w:rsidR="00BD6DB1" w:rsidRPr="00411619">
        <w:rPr>
          <w:sz w:val="28"/>
          <w:szCs w:val="28"/>
        </w:rPr>
        <w:t>-</w:t>
      </w:r>
      <w:r w:rsidR="004A74A3">
        <w:rPr>
          <w:sz w:val="28"/>
          <w:szCs w:val="28"/>
        </w:rPr>
        <w:t xml:space="preserve"> </w:t>
      </w:r>
      <w:r w:rsidR="00BD6DB1" w:rsidRPr="00411619">
        <w:rPr>
          <w:sz w:val="28"/>
          <w:szCs w:val="28"/>
        </w:rPr>
        <w:t xml:space="preserve"> 62</w:t>
      </w:r>
      <w:r w:rsidRPr="00411619">
        <w:rPr>
          <w:sz w:val="28"/>
          <w:szCs w:val="28"/>
        </w:rPr>
        <w:t xml:space="preserve"> больных с кровопотерей </w:t>
      </w:r>
      <w:r w:rsidRPr="00411619">
        <w:rPr>
          <w:sz w:val="28"/>
          <w:szCs w:val="28"/>
          <w:lang w:val="en-US"/>
        </w:rPr>
        <w:t>I</w:t>
      </w:r>
      <w:r w:rsidRPr="00411619">
        <w:rPr>
          <w:sz w:val="28"/>
          <w:szCs w:val="28"/>
        </w:rPr>
        <w:t xml:space="preserve"> класса до 750 мл (до</w:t>
      </w:r>
      <w:r w:rsidR="004A74A3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15% ОЦК); 2 группа -</w:t>
      </w:r>
      <w:r w:rsidR="004A74A3">
        <w:rPr>
          <w:sz w:val="28"/>
          <w:szCs w:val="28"/>
        </w:rPr>
        <w:t xml:space="preserve"> </w:t>
      </w:r>
      <w:r w:rsidR="00BD6DB1" w:rsidRPr="00411619">
        <w:rPr>
          <w:sz w:val="28"/>
          <w:szCs w:val="28"/>
        </w:rPr>
        <w:t>60</w:t>
      </w:r>
      <w:r w:rsidRPr="00411619">
        <w:rPr>
          <w:sz w:val="28"/>
          <w:szCs w:val="28"/>
        </w:rPr>
        <w:t xml:space="preserve"> больных с кровопотерей </w:t>
      </w:r>
      <w:r w:rsidR="004A74A3">
        <w:rPr>
          <w:sz w:val="28"/>
          <w:szCs w:val="28"/>
        </w:rPr>
        <w:t xml:space="preserve"> </w:t>
      </w:r>
      <w:r w:rsidR="00DF4C51">
        <w:rPr>
          <w:sz w:val="28"/>
          <w:szCs w:val="28"/>
          <w:lang w:val="en-US"/>
        </w:rPr>
        <w:t>II</w:t>
      </w:r>
      <w:r w:rsidRPr="00411619">
        <w:rPr>
          <w:sz w:val="28"/>
          <w:szCs w:val="28"/>
        </w:rPr>
        <w:t xml:space="preserve"> класса </w:t>
      </w:r>
      <w:proofErr w:type="gramStart"/>
      <w:r w:rsidRPr="00411619">
        <w:rPr>
          <w:sz w:val="28"/>
          <w:szCs w:val="28"/>
        </w:rPr>
        <w:t xml:space="preserve">( </w:t>
      </w:r>
      <w:proofErr w:type="gramEnd"/>
      <w:r w:rsidRPr="00411619">
        <w:rPr>
          <w:sz w:val="28"/>
          <w:szCs w:val="28"/>
        </w:rPr>
        <w:t>750-1500 мл, 15-30% ОЦК); 3</w:t>
      </w:r>
      <w:r w:rsidR="00BD6DB1" w:rsidRPr="00411619">
        <w:rPr>
          <w:sz w:val="28"/>
          <w:szCs w:val="28"/>
        </w:rPr>
        <w:t xml:space="preserve"> группа – 56</w:t>
      </w:r>
      <w:r w:rsidRPr="00411619">
        <w:rPr>
          <w:sz w:val="28"/>
          <w:szCs w:val="28"/>
        </w:rPr>
        <w:t xml:space="preserve"> больных с кровопотерей </w:t>
      </w:r>
      <w:r w:rsidR="00DF4C51">
        <w:rPr>
          <w:sz w:val="28"/>
          <w:szCs w:val="28"/>
          <w:lang w:val="en-US"/>
        </w:rPr>
        <w:t>III</w:t>
      </w:r>
      <w:r w:rsidRPr="00411619">
        <w:rPr>
          <w:sz w:val="28"/>
          <w:szCs w:val="28"/>
        </w:rPr>
        <w:t xml:space="preserve"> класса (1500-2000 мл, 30-40% ОЦК)</w:t>
      </w:r>
      <w:r w:rsidR="004A74A3">
        <w:rPr>
          <w:sz w:val="28"/>
          <w:szCs w:val="28"/>
        </w:rPr>
        <w:t xml:space="preserve"> </w:t>
      </w:r>
      <w:r w:rsidR="00250A31" w:rsidRPr="00411619">
        <w:rPr>
          <w:sz w:val="28"/>
          <w:szCs w:val="28"/>
        </w:rPr>
        <w:t>(рис</w:t>
      </w:r>
      <w:r w:rsidR="004A74A3">
        <w:rPr>
          <w:sz w:val="28"/>
          <w:szCs w:val="28"/>
        </w:rPr>
        <w:t>.</w:t>
      </w:r>
      <w:r w:rsidR="00250A31" w:rsidRPr="00411619">
        <w:rPr>
          <w:sz w:val="28"/>
          <w:szCs w:val="28"/>
        </w:rPr>
        <w:t xml:space="preserve"> </w:t>
      </w:r>
      <w:r w:rsidR="00ED03F9" w:rsidRPr="00411619">
        <w:rPr>
          <w:sz w:val="28"/>
          <w:szCs w:val="28"/>
        </w:rPr>
        <w:t>4</w:t>
      </w:r>
      <w:r w:rsidR="00250A31" w:rsidRPr="00411619">
        <w:rPr>
          <w:sz w:val="28"/>
          <w:szCs w:val="28"/>
        </w:rPr>
        <w:t>)</w:t>
      </w:r>
      <w:r w:rsidRPr="00411619">
        <w:rPr>
          <w:sz w:val="28"/>
          <w:szCs w:val="28"/>
        </w:rPr>
        <w:t xml:space="preserve">. Пациентов с кровопотей </w:t>
      </w:r>
      <w:r w:rsidRPr="00411619">
        <w:rPr>
          <w:sz w:val="28"/>
          <w:szCs w:val="28"/>
          <w:lang w:val="en-US"/>
        </w:rPr>
        <w:t>IV</w:t>
      </w:r>
      <w:r w:rsidRPr="00411619">
        <w:rPr>
          <w:sz w:val="28"/>
          <w:szCs w:val="28"/>
        </w:rPr>
        <w:t xml:space="preserve"> класса более 2000 мл</w:t>
      </w:r>
      <w:r w:rsidR="000C164B" w:rsidRPr="00411619">
        <w:rPr>
          <w:sz w:val="28"/>
          <w:szCs w:val="28"/>
        </w:rPr>
        <w:t xml:space="preserve"> 40% ОЦК</w:t>
      </w:r>
      <w:r w:rsidRPr="00411619">
        <w:rPr>
          <w:sz w:val="28"/>
          <w:szCs w:val="28"/>
        </w:rPr>
        <w:t xml:space="preserve"> </w:t>
      </w:r>
      <w:proofErr w:type="gramStart"/>
      <w:r w:rsidR="004A74A3">
        <w:rPr>
          <w:sz w:val="28"/>
          <w:szCs w:val="28"/>
        </w:rPr>
        <w:t>среди</w:t>
      </w:r>
      <w:proofErr w:type="gramEnd"/>
      <w:r w:rsidRPr="00411619">
        <w:rPr>
          <w:sz w:val="28"/>
          <w:szCs w:val="28"/>
        </w:rPr>
        <w:t xml:space="preserve"> обследуемых не отмечалось.</w:t>
      </w:r>
    </w:p>
    <w:p w:rsidR="00661C50" w:rsidRPr="00411619" w:rsidRDefault="00661C50" w:rsidP="00C10174">
      <w:pPr>
        <w:pStyle w:val="23"/>
        <w:shd w:val="clear" w:color="auto" w:fill="auto"/>
        <w:spacing w:line="360" w:lineRule="auto"/>
        <w:ind w:right="57" w:firstLine="560"/>
        <w:contextualSpacing/>
        <w:rPr>
          <w:sz w:val="28"/>
          <w:szCs w:val="28"/>
        </w:rPr>
      </w:pPr>
      <w:r w:rsidRPr="00411619">
        <w:rPr>
          <w:sz w:val="28"/>
          <w:szCs w:val="28"/>
        </w:rPr>
        <w:t>Следует отметить, что значения концентрационных методов исследования имеют тенде</w:t>
      </w:r>
      <w:r w:rsidRPr="00411619">
        <w:t>нци</w:t>
      </w:r>
      <w:r w:rsidRPr="00411619">
        <w:rPr>
          <w:sz w:val="28"/>
          <w:szCs w:val="28"/>
        </w:rPr>
        <w:t>ю к завышению показателей, и реальными они становятся только по достижению полного</w:t>
      </w:r>
      <w:r w:rsidR="00D05566" w:rsidRPr="00411619">
        <w:rPr>
          <w:sz w:val="28"/>
          <w:szCs w:val="28"/>
        </w:rPr>
        <w:t xml:space="preserve"> разведения крови, т. е. </w:t>
      </w:r>
      <w:proofErr w:type="gramStart"/>
      <w:r w:rsidR="00D05566" w:rsidRPr="00411619">
        <w:rPr>
          <w:sz w:val="28"/>
          <w:szCs w:val="28"/>
        </w:rPr>
        <w:t>по</w:t>
      </w:r>
      <w:proofErr w:type="gramEnd"/>
      <w:r w:rsidR="00D05566" w:rsidRPr="00411619">
        <w:rPr>
          <w:sz w:val="28"/>
          <w:szCs w:val="28"/>
        </w:rPr>
        <w:t xml:space="preserve"> про</w:t>
      </w:r>
      <w:r w:rsidRPr="00411619">
        <w:rPr>
          <w:sz w:val="28"/>
          <w:szCs w:val="28"/>
        </w:rPr>
        <w:t>шествии 2-3 сут</w:t>
      </w:r>
      <w:r w:rsidR="004A74A3">
        <w:rPr>
          <w:sz w:val="28"/>
          <w:szCs w:val="28"/>
        </w:rPr>
        <w:t>ок</w:t>
      </w:r>
      <w:r w:rsidRPr="00411619">
        <w:rPr>
          <w:sz w:val="28"/>
          <w:szCs w:val="28"/>
        </w:rPr>
        <w:t>.</w:t>
      </w:r>
    </w:p>
    <w:p w:rsidR="00E2005D" w:rsidRPr="00411619" w:rsidRDefault="00E366FC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Т</w:t>
      </w:r>
      <w:r w:rsidR="000C164B" w:rsidRPr="00411619">
        <w:rPr>
          <w:sz w:val="28"/>
          <w:szCs w:val="28"/>
        </w:rPr>
        <w:t>яжесть больных</w:t>
      </w:r>
      <w:r w:rsidR="00190D84" w:rsidRPr="00411619">
        <w:rPr>
          <w:sz w:val="28"/>
          <w:szCs w:val="28"/>
        </w:rPr>
        <w:t xml:space="preserve"> при поступлени в клинику</w:t>
      </w:r>
      <w:r w:rsidR="004A74A3">
        <w:rPr>
          <w:sz w:val="28"/>
          <w:szCs w:val="28"/>
        </w:rPr>
        <w:t xml:space="preserve"> </w:t>
      </w:r>
      <w:r w:rsidR="00190D84" w:rsidRPr="00411619">
        <w:rPr>
          <w:sz w:val="28"/>
          <w:szCs w:val="28"/>
        </w:rPr>
        <w:t>складывалась из клинической симптоматики</w:t>
      </w:r>
      <w:r w:rsidR="00AA2CDA" w:rsidRPr="00411619">
        <w:rPr>
          <w:sz w:val="28"/>
          <w:szCs w:val="28"/>
        </w:rPr>
        <w:t xml:space="preserve"> заболевания</w:t>
      </w:r>
      <w:r w:rsidR="004A74A3">
        <w:rPr>
          <w:sz w:val="28"/>
          <w:szCs w:val="28"/>
        </w:rPr>
        <w:t>,</w:t>
      </w:r>
      <w:r w:rsidR="00AA2CDA" w:rsidRPr="00411619">
        <w:rPr>
          <w:sz w:val="28"/>
          <w:szCs w:val="28"/>
        </w:rPr>
        <w:t xml:space="preserve"> </w:t>
      </w:r>
      <w:r w:rsidR="00190D84" w:rsidRPr="00411619">
        <w:rPr>
          <w:sz w:val="28"/>
          <w:szCs w:val="28"/>
        </w:rPr>
        <w:t>обуславленн</w:t>
      </w:r>
      <w:r w:rsidR="004A74A3">
        <w:rPr>
          <w:sz w:val="28"/>
          <w:szCs w:val="28"/>
        </w:rPr>
        <w:t>ой</w:t>
      </w:r>
      <w:r w:rsidR="00190D84" w:rsidRPr="00411619">
        <w:rPr>
          <w:sz w:val="28"/>
          <w:szCs w:val="28"/>
        </w:rPr>
        <w:t xml:space="preserve"> общими и местными признаками, а также лабораторными сдвигами гомеостаза</w:t>
      </w:r>
      <w:r w:rsidR="004A74A3">
        <w:rPr>
          <w:sz w:val="28"/>
          <w:szCs w:val="28"/>
        </w:rPr>
        <w:t>,</w:t>
      </w:r>
      <w:r w:rsidR="009837C4">
        <w:rPr>
          <w:sz w:val="28"/>
          <w:szCs w:val="28"/>
        </w:rPr>
        <w:t xml:space="preserve"> напрямую связанными</w:t>
      </w:r>
      <w:r w:rsidR="00190D84" w:rsidRPr="00411619">
        <w:rPr>
          <w:sz w:val="28"/>
          <w:szCs w:val="28"/>
        </w:rPr>
        <w:t xml:space="preserve"> с объемом, скростью кровопотери и наличи</w:t>
      </w:r>
      <w:r w:rsidR="009837C4">
        <w:rPr>
          <w:sz w:val="28"/>
          <w:szCs w:val="28"/>
        </w:rPr>
        <w:t>ем</w:t>
      </w:r>
      <w:r w:rsidR="00190D84" w:rsidRPr="00411619">
        <w:rPr>
          <w:sz w:val="28"/>
          <w:szCs w:val="28"/>
        </w:rPr>
        <w:t xml:space="preserve"> сопутствующей патологии.</w:t>
      </w:r>
    </w:p>
    <w:p w:rsidR="00E2005D" w:rsidRPr="00411619" w:rsidRDefault="00703D3D" w:rsidP="00C10174">
      <w:pPr>
        <w:pStyle w:val="11"/>
        <w:ind w:firstLine="709"/>
        <w:contextualSpacing/>
        <w:jc w:val="both"/>
        <w:rPr>
          <w:sz w:val="28"/>
          <w:szCs w:val="28"/>
        </w:rPr>
      </w:pPr>
      <w:proofErr w:type="gramStart"/>
      <w:r w:rsidRPr="00411619">
        <w:rPr>
          <w:sz w:val="28"/>
          <w:szCs w:val="28"/>
        </w:rPr>
        <w:t xml:space="preserve">При кровопотере </w:t>
      </w:r>
      <w:r w:rsidR="00190D84" w:rsidRPr="00411619">
        <w:rPr>
          <w:sz w:val="28"/>
          <w:szCs w:val="28"/>
        </w:rPr>
        <w:t xml:space="preserve">у пациентов 1 группы с объемом кровопотери </w:t>
      </w:r>
      <w:r w:rsidRPr="00411619">
        <w:rPr>
          <w:sz w:val="28"/>
          <w:szCs w:val="28"/>
        </w:rPr>
        <w:t>1 класса</w:t>
      </w:r>
      <w:r w:rsidR="009837C4">
        <w:rPr>
          <w:sz w:val="28"/>
          <w:szCs w:val="28"/>
        </w:rPr>
        <w:t xml:space="preserve"> </w:t>
      </w:r>
      <w:r w:rsidR="00605916" w:rsidRPr="00411619">
        <w:rPr>
          <w:sz w:val="28"/>
          <w:szCs w:val="28"/>
        </w:rPr>
        <w:t xml:space="preserve">у большинства не </w:t>
      </w:r>
      <w:r w:rsidR="009837C4">
        <w:rPr>
          <w:sz w:val="28"/>
          <w:szCs w:val="28"/>
        </w:rPr>
        <w:t>имелось</w:t>
      </w:r>
      <w:r w:rsidR="00605916" w:rsidRPr="00411619">
        <w:rPr>
          <w:sz w:val="28"/>
          <w:szCs w:val="28"/>
        </w:rPr>
        <w:t xml:space="preserve"> общих сим</w:t>
      </w:r>
      <w:r w:rsidR="009837C4">
        <w:rPr>
          <w:sz w:val="28"/>
          <w:szCs w:val="28"/>
        </w:rPr>
        <w:t>п</w:t>
      </w:r>
      <w:r w:rsidR="00605916" w:rsidRPr="00411619">
        <w:rPr>
          <w:sz w:val="28"/>
          <w:szCs w:val="28"/>
        </w:rPr>
        <w:t>томов</w:t>
      </w:r>
      <w:r w:rsidR="00E2005D" w:rsidRPr="00411619">
        <w:rPr>
          <w:sz w:val="28"/>
          <w:szCs w:val="28"/>
        </w:rPr>
        <w:t>, но при наличии с</w:t>
      </w:r>
      <w:r w:rsidR="009837C4">
        <w:rPr>
          <w:sz w:val="28"/>
          <w:szCs w:val="28"/>
        </w:rPr>
        <w:t>о</w:t>
      </w:r>
      <w:r w:rsidR="00E2005D" w:rsidRPr="00411619">
        <w:rPr>
          <w:sz w:val="28"/>
          <w:szCs w:val="28"/>
        </w:rPr>
        <w:t>пу</w:t>
      </w:r>
      <w:r w:rsidR="009837C4">
        <w:rPr>
          <w:sz w:val="28"/>
          <w:szCs w:val="28"/>
        </w:rPr>
        <w:t>т</w:t>
      </w:r>
      <w:r w:rsidR="00E2005D" w:rsidRPr="00411619">
        <w:rPr>
          <w:sz w:val="28"/>
          <w:szCs w:val="28"/>
        </w:rPr>
        <w:t xml:space="preserve">ствующей патологии </w:t>
      </w:r>
      <w:r w:rsidRPr="00411619">
        <w:rPr>
          <w:sz w:val="28"/>
          <w:szCs w:val="28"/>
        </w:rPr>
        <w:t>отмечал</w:t>
      </w:r>
      <w:r w:rsidR="009837C4">
        <w:rPr>
          <w:sz w:val="28"/>
          <w:szCs w:val="28"/>
        </w:rPr>
        <w:t>а</w:t>
      </w:r>
      <w:r w:rsidRPr="00411619">
        <w:rPr>
          <w:sz w:val="28"/>
          <w:szCs w:val="28"/>
        </w:rPr>
        <w:t>сь</w:t>
      </w:r>
      <w:r w:rsidR="009837C4">
        <w:rPr>
          <w:sz w:val="28"/>
          <w:szCs w:val="28"/>
        </w:rPr>
        <w:t xml:space="preserve"> </w:t>
      </w:r>
      <w:r w:rsidR="00E2005D" w:rsidRPr="00411619">
        <w:rPr>
          <w:sz w:val="28"/>
          <w:szCs w:val="28"/>
        </w:rPr>
        <w:t xml:space="preserve">незначительная </w:t>
      </w:r>
      <w:r w:rsidR="00DD7279" w:rsidRPr="00411619">
        <w:rPr>
          <w:sz w:val="28"/>
          <w:szCs w:val="28"/>
        </w:rPr>
        <w:t xml:space="preserve">бледность кожных покровов, </w:t>
      </w:r>
      <w:r w:rsidR="00E2005D" w:rsidRPr="00411619">
        <w:rPr>
          <w:sz w:val="28"/>
          <w:szCs w:val="28"/>
        </w:rPr>
        <w:t xml:space="preserve">у некоторых </w:t>
      </w:r>
      <w:r w:rsidR="00E2005D" w:rsidRPr="00411619">
        <w:rPr>
          <w:sz w:val="28"/>
          <w:szCs w:val="28"/>
        </w:rPr>
        <w:lastRenderedPageBreak/>
        <w:t>спокойствие или</w:t>
      </w:r>
      <w:r w:rsidR="00DD7279" w:rsidRPr="00411619">
        <w:rPr>
          <w:sz w:val="28"/>
          <w:szCs w:val="28"/>
        </w:rPr>
        <w:t xml:space="preserve"> возбуждение</w:t>
      </w:r>
      <w:r w:rsidR="00E2005D" w:rsidRPr="00411619">
        <w:rPr>
          <w:sz w:val="28"/>
          <w:szCs w:val="28"/>
        </w:rPr>
        <w:t>/взолнованность</w:t>
      </w:r>
      <w:r w:rsidR="00DD7279" w:rsidRPr="00411619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тахикардия &lt;100 уд/мин</w:t>
      </w:r>
      <w:r w:rsidR="00E2005D" w:rsidRPr="00411619">
        <w:rPr>
          <w:sz w:val="28"/>
          <w:szCs w:val="28"/>
        </w:rPr>
        <w:t xml:space="preserve">, нормальное систолическое артериальное </w:t>
      </w:r>
      <w:r w:rsidR="00DD7279" w:rsidRPr="00411619">
        <w:rPr>
          <w:sz w:val="28"/>
          <w:szCs w:val="28"/>
        </w:rPr>
        <w:t xml:space="preserve">давление, у ряда пациентов </w:t>
      </w:r>
      <w:r w:rsidR="009837C4">
        <w:rPr>
          <w:sz w:val="28"/>
          <w:szCs w:val="28"/>
        </w:rPr>
        <w:t>наблюдало</w:t>
      </w:r>
      <w:r w:rsidR="00DD7279" w:rsidRPr="00411619">
        <w:rPr>
          <w:sz w:val="28"/>
          <w:szCs w:val="28"/>
        </w:rPr>
        <w:t>сь</w:t>
      </w:r>
      <w:r w:rsidR="009837C4">
        <w:rPr>
          <w:sz w:val="28"/>
          <w:szCs w:val="28"/>
        </w:rPr>
        <w:t xml:space="preserve"> </w:t>
      </w:r>
      <w:r w:rsidR="00DD7279" w:rsidRPr="00411619">
        <w:rPr>
          <w:sz w:val="28"/>
          <w:szCs w:val="28"/>
        </w:rPr>
        <w:t xml:space="preserve"> повы</w:t>
      </w:r>
      <w:r w:rsidR="00E2005D" w:rsidRPr="00411619">
        <w:rPr>
          <w:sz w:val="28"/>
          <w:szCs w:val="28"/>
        </w:rPr>
        <w:t>шение диастолического давления при этом пульсовое было нормальное/</w:t>
      </w:r>
      <w:r w:rsidR="009837C4">
        <w:rPr>
          <w:sz w:val="28"/>
          <w:szCs w:val="28"/>
        </w:rPr>
        <w:t xml:space="preserve"> или повышенным</w:t>
      </w:r>
      <w:r w:rsidR="00E2005D" w:rsidRPr="00411619">
        <w:rPr>
          <w:sz w:val="28"/>
          <w:szCs w:val="28"/>
        </w:rPr>
        <w:t xml:space="preserve">, </w:t>
      </w:r>
      <w:r w:rsidR="009837C4">
        <w:rPr>
          <w:sz w:val="28"/>
          <w:szCs w:val="28"/>
        </w:rPr>
        <w:t xml:space="preserve"> </w:t>
      </w:r>
      <w:r w:rsidR="00DD7279" w:rsidRPr="00411619">
        <w:rPr>
          <w:sz w:val="28"/>
          <w:szCs w:val="28"/>
        </w:rPr>
        <w:t>тахипноэ до 20 дыхательных</w:t>
      </w:r>
      <w:r w:rsidR="00E2005D" w:rsidRPr="00411619">
        <w:rPr>
          <w:sz w:val="28"/>
          <w:szCs w:val="28"/>
        </w:rPr>
        <w:t xml:space="preserve">  движений</w:t>
      </w:r>
      <w:proofErr w:type="gramEnd"/>
      <w:r w:rsidR="00E2005D" w:rsidRPr="00411619">
        <w:rPr>
          <w:sz w:val="28"/>
          <w:szCs w:val="28"/>
        </w:rPr>
        <w:t>, диурез &gt; 30 мл/час.</w:t>
      </w:r>
    </w:p>
    <w:p w:rsidR="00E2005D" w:rsidRPr="00411619" w:rsidRDefault="00DD7279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При кровопотер</w:t>
      </w:r>
      <w:r w:rsidR="001C29B3" w:rsidRPr="00411619">
        <w:rPr>
          <w:sz w:val="28"/>
          <w:szCs w:val="28"/>
        </w:rPr>
        <w:t>е</w:t>
      </w:r>
      <w:r w:rsidRPr="00411619">
        <w:rPr>
          <w:sz w:val="28"/>
          <w:szCs w:val="28"/>
        </w:rPr>
        <w:t xml:space="preserve"> </w:t>
      </w:r>
      <w:r w:rsidR="00DF4C51">
        <w:rPr>
          <w:sz w:val="28"/>
          <w:szCs w:val="28"/>
          <w:lang w:val="en-US"/>
        </w:rPr>
        <w:t>II</w:t>
      </w:r>
      <w:r w:rsidRPr="00411619">
        <w:rPr>
          <w:sz w:val="28"/>
          <w:szCs w:val="28"/>
        </w:rPr>
        <w:t xml:space="preserve"> класса психическое состояние</w:t>
      </w:r>
      <w:r w:rsidR="001C29B3" w:rsidRPr="00411619">
        <w:rPr>
          <w:sz w:val="28"/>
          <w:szCs w:val="28"/>
        </w:rPr>
        <w:t xml:space="preserve"> больных</w:t>
      </w:r>
      <w:r w:rsidRPr="00411619">
        <w:rPr>
          <w:sz w:val="28"/>
          <w:szCs w:val="28"/>
        </w:rPr>
        <w:t xml:space="preserve"> характеризовалось слабым возбуждением, кожные покровы бледные, </w:t>
      </w:r>
      <w:r w:rsidR="00E2005D" w:rsidRPr="00411619">
        <w:rPr>
          <w:sz w:val="28"/>
          <w:szCs w:val="28"/>
        </w:rPr>
        <w:t xml:space="preserve">руки и ноги холодные, спавшиеся вены, </w:t>
      </w:r>
      <w:r w:rsidRPr="00411619">
        <w:rPr>
          <w:sz w:val="28"/>
          <w:szCs w:val="28"/>
        </w:rPr>
        <w:t>тахикардия 100-120</w:t>
      </w:r>
      <w:r w:rsidR="001C29B3" w:rsidRPr="00411619">
        <w:rPr>
          <w:sz w:val="28"/>
          <w:szCs w:val="28"/>
        </w:rPr>
        <w:t xml:space="preserve"> уд/мин</w:t>
      </w:r>
      <w:r w:rsidR="002B30DC">
        <w:rPr>
          <w:sz w:val="28"/>
          <w:szCs w:val="28"/>
        </w:rPr>
        <w:t>, пульс</w:t>
      </w:r>
      <w:r w:rsidR="00E2005D" w:rsidRPr="00411619">
        <w:rPr>
          <w:sz w:val="28"/>
          <w:szCs w:val="28"/>
        </w:rPr>
        <w:t xml:space="preserve"> характеризовался слабым наполнением</w:t>
      </w:r>
      <w:r w:rsidR="001C29B3" w:rsidRPr="00411619">
        <w:rPr>
          <w:sz w:val="28"/>
          <w:szCs w:val="28"/>
        </w:rPr>
        <w:t xml:space="preserve">, систолическое артериальное давление сохранялось на нормальном уровне, пульсовое давление было сниженным, выраженная одышка 20-30 дыхательных </w:t>
      </w:r>
      <w:r w:rsidR="002B30DC">
        <w:rPr>
          <w:sz w:val="28"/>
          <w:szCs w:val="28"/>
        </w:rPr>
        <w:t>движений</w:t>
      </w:r>
      <w:r w:rsidR="001C29B3" w:rsidRPr="00411619">
        <w:rPr>
          <w:sz w:val="28"/>
          <w:szCs w:val="28"/>
        </w:rPr>
        <w:t xml:space="preserve"> в минуту, диурез 20-30 мл/час. </w:t>
      </w:r>
    </w:p>
    <w:p w:rsidR="00302A97" w:rsidRPr="00411619" w:rsidRDefault="00DF4C51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больных с кровопотерей </w:t>
      </w:r>
      <w:r>
        <w:rPr>
          <w:sz w:val="28"/>
          <w:szCs w:val="28"/>
          <w:lang w:val="en-US"/>
        </w:rPr>
        <w:t>III</w:t>
      </w:r>
      <w:r w:rsidR="001C29B3" w:rsidRPr="00411619">
        <w:rPr>
          <w:sz w:val="28"/>
          <w:szCs w:val="28"/>
        </w:rPr>
        <w:t xml:space="preserve"> класса была характерна </w:t>
      </w:r>
      <w:r w:rsidR="00E2005D" w:rsidRPr="00411619">
        <w:rPr>
          <w:sz w:val="28"/>
          <w:szCs w:val="28"/>
        </w:rPr>
        <w:t xml:space="preserve">возбужденность или </w:t>
      </w:r>
      <w:r w:rsidR="001C29B3" w:rsidRPr="00411619">
        <w:rPr>
          <w:sz w:val="28"/>
          <w:szCs w:val="28"/>
        </w:rPr>
        <w:t xml:space="preserve">спутанность сознания, выраженная бледность кожных покровов, </w:t>
      </w:r>
      <w:r w:rsidR="00F23F35" w:rsidRPr="00411619">
        <w:rPr>
          <w:sz w:val="28"/>
          <w:szCs w:val="28"/>
        </w:rPr>
        <w:t xml:space="preserve">цианоз видимых слизистых, </w:t>
      </w:r>
      <w:r w:rsidR="001C29B3" w:rsidRPr="00411619">
        <w:rPr>
          <w:sz w:val="28"/>
          <w:szCs w:val="28"/>
        </w:rPr>
        <w:t xml:space="preserve">систолическое </w:t>
      </w:r>
      <w:r w:rsidR="002B30DC">
        <w:rPr>
          <w:sz w:val="28"/>
          <w:szCs w:val="28"/>
        </w:rPr>
        <w:t xml:space="preserve">давление менее 100 мм </w:t>
      </w:r>
      <w:r w:rsidR="00F23F35" w:rsidRPr="00411619">
        <w:rPr>
          <w:sz w:val="28"/>
          <w:szCs w:val="28"/>
        </w:rPr>
        <w:t>рт</w:t>
      </w:r>
      <w:proofErr w:type="gramStart"/>
      <w:r w:rsidR="00F23F35" w:rsidRPr="00411619">
        <w:rPr>
          <w:sz w:val="28"/>
          <w:szCs w:val="28"/>
        </w:rPr>
        <w:t>.с</w:t>
      </w:r>
      <w:proofErr w:type="gramEnd"/>
      <w:r w:rsidR="00F23F35" w:rsidRPr="00411619">
        <w:rPr>
          <w:sz w:val="28"/>
          <w:szCs w:val="28"/>
        </w:rPr>
        <w:t xml:space="preserve">т </w:t>
      </w:r>
      <w:r w:rsidR="001C29B3" w:rsidRPr="00411619">
        <w:rPr>
          <w:sz w:val="28"/>
          <w:szCs w:val="28"/>
        </w:rPr>
        <w:t>и пульсовое</w:t>
      </w:r>
      <w:r w:rsidR="00971DB5" w:rsidRPr="00411619">
        <w:rPr>
          <w:sz w:val="28"/>
          <w:szCs w:val="28"/>
        </w:rPr>
        <w:t xml:space="preserve"> артериальное давление существенно снизились, </w:t>
      </w:r>
      <w:r w:rsidR="00F23F35" w:rsidRPr="00411619">
        <w:rPr>
          <w:sz w:val="28"/>
          <w:szCs w:val="28"/>
        </w:rPr>
        <w:t>ЧСС 120-140</w:t>
      </w:r>
      <w:r w:rsidR="002B30DC">
        <w:rPr>
          <w:sz w:val="28"/>
          <w:szCs w:val="28"/>
        </w:rPr>
        <w:t xml:space="preserve">уд. в мин., </w:t>
      </w:r>
      <w:r w:rsidR="00F23F35" w:rsidRPr="00411619">
        <w:rPr>
          <w:sz w:val="28"/>
          <w:szCs w:val="28"/>
        </w:rPr>
        <w:t xml:space="preserve">глухие тоны сердца, </w:t>
      </w:r>
      <w:r w:rsidR="00971DB5" w:rsidRPr="00411619">
        <w:rPr>
          <w:sz w:val="28"/>
          <w:szCs w:val="28"/>
        </w:rPr>
        <w:t xml:space="preserve">одышка достигла 30-40 дыхательных циклов в минуту, диурез снизился до 5-15 мл/час. </w:t>
      </w:r>
      <w:r w:rsidR="00F23F35" w:rsidRPr="00411619">
        <w:rPr>
          <w:sz w:val="28"/>
          <w:szCs w:val="28"/>
        </w:rPr>
        <w:t>Т.е. выявлялись признаки декомпенсированного геморрагического шока, которые не компенсировались активацией симпатикоадреналовой систем</w:t>
      </w:r>
      <w:r w:rsidR="002B30DC">
        <w:rPr>
          <w:sz w:val="28"/>
          <w:szCs w:val="28"/>
        </w:rPr>
        <w:t>ы,</w:t>
      </w:r>
      <w:r w:rsidR="00F23F35" w:rsidRPr="00411619">
        <w:rPr>
          <w:sz w:val="28"/>
          <w:szCs w:val="28"/>
        </w:rPr>
        <w:t xml:space="preserve"> и </w:t>
      </w:r>
      <w:r w:rsidR="002B30DC">
        <w:rPr>
          <w:sz w:val="28"/>
          <w:szCs w:val="28"/>
        </w:rPr>
        <w:t>отмечались</w:t>
      </w:r>
      <w:r w:rsidR="00F23F35" w:rsidRPr="00411619">
        <w:rPr>
          <w:sz w:val="28"/>
          <w:szCs w:val="28"/>
        </w:rPr>
        <w:t xml:space="preserve"> признаки ухудшения мозгового кровотока, разной стадии СОЛП</w:t>
      </w:r>
      <w:r w:rsidR="00302A97" w:rsidRPr="00411619">
        <w:rPr>
          <w:sz w:val="28"/>
          <w:szCs w:val="28"/>
        </w:rPr>
        <w:t xml:space="preserve">, </w:t>
      </w:r>
      <w:r w:rsidR="00F23F35" w:rsidRPr="00411619">
        <w:rPr>
          <w:sz w:val="28"/>
          <w:szCs w:val="28"/>
        </w:rPr>
        <w:t>ОПП</w:t>
      </w:r>
      <w:r w:rsidR="00302A97" w:rsidRPr="00411619">
        <w:rPr>
          <w:sz w:val="28"/>
          <w:szCs w:val="28"/>
        </w:rPr>
        <w:t xml:space="preserve"> и др</w:t>
      </w:r>
      <w:r w:rsidR="00F23F35" w:rsidRPr="00411619">
        <w:rPr>
          <w:sz w:val="28"/>
          <w:szCs w:val="28"/>
        </w:rPr>
        <w:t xml:space="preserve">. </w:t>
      </w:r>
    </w:p>
    <w:p w:rsidR="009E35EA" w:rsidRPr="00411619" w:rsidRDefault="009E35EA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Местные симптомы проявлялись болевым синдромом и диспепсическими расстройствами. Из 178 больных лишь 83 (46,6%) жаловались на боли в эпигастральной области, у остальных болевой синдром отсутствовал. 140 пациентов (78,6%)  жаловались на рвоту кровью или «кофейной гущей»</w:t>
      </w:r>
      <w:r w:rsidR="008D48D1" w:rsidRPr="00411619">
        <w:rPr>
          <w:sz w:val="28"/>
          <w:szCs w:val="28"/>
        </w:rPr>
        <w:t xml:space="preserve">. У </w:t>
      </w:r>
      <w:r w:rsidRPr="00411619">
        <w:rPr>
          <w:sz w:val="28"/>
          <w:szCs w:val="28"/>
        </w:rPr>
        <w:t>47 (26,4%) во время рвоты отмечались эпизоды  кро</w:t>
      </w:r>
      <w:r w:rsidR="008D48D1" w:rsidRPr="00411619">
        <w:rPr>
          <w:sz w:val="28"/>
          <w:szCs w:val="28"/>
        </w:rPr>
        <w:t xml:space="preserve">вотечения, причем однократно у </w:t>
      </w:r>
      <w:r w:rsidRPr="00411619">
        <w:rPr>
          <w:sz w:val="28"/>
          <w:szCs w:val="28"/>
        </w:rPr>
        <w:t>20 (11,3%), многократно у 9</w:t>
      </w:r>
      <w:r w:rsidR="002B30DC">
        <w:rPr>
          <w:sz w:val="28"/>
          <w:szCs w:val="28"/>
        </w:rPr>
        <w:t xml:space="preserve"> </w:t>
      </w:r>
      <w:r w:rsidR="008D48D1" w:rsidRPr="00411619">
        <w:rPr>
          <w:sz w:val="28"/>
          <w:szCs w:val="28"/>
        </w:rPr>
        <w:t>(5%</w:t>
      </w:r>
      <w:r w:rsidRPr="00411619">
        <w:rPr>
          <w:sz w:val="28"/>
          <w:szCs w:val="28"/>
        </w:rPr>
        <w:t>). Из 112 у 101 (90, 2%) больн</w:t>
      </w:r>
      <w:r w:rsidR="002B30DC">
        <w:rPr>
          <w:sz w:val="28"/>
          <w:szCs w:val="28"/>
        </w:rPr>
        <w:t>ого</w:t>
      </w:r>
      <w:r w:rsidRPr="00411619">
        <w:rPr>
          <w:sz w:val="28"/>
          <w:szCs w:val="28"/>
        </w:rPr>
        <w:t xml:space="preserve"> с ОЯГДК при поступлении </w:t>
      </w:r>
      <w:proofErr w:type="gramStart"/>
      <w:r w:rsidRPr="00411619">
        <w:rPr>
          <w:sz w:val="28"/>
          <w:szCs w:val="28"/>
        </w:rPr>
        <w:t>выявлена</w:t>
      </w:r>
      <w:proofErr w:type="gramEnd"/>
      <w:r w:rsidRPr="00411619">
        <w:rPr>
          <w:sz w:val="28"/>
          <w:szCs w:val="28"/>
        </w:rPr>
        <w:t xml:space="preserve"> мелена, у остальных 12 (9,5%) ее не наблюдалось. Приведенная клиническая картина характерна для больных с</w:t>
      </w:r>
      <w:r w:rsidR="008D48D1" w:rsidRPr="00411619">
        <w:rPr>
          <w:sz w:val="28"/>
          <w:szCs w:val="28"/>
        </w:rPr>
        <w:t xml:space="preserve"> острыми</w:t>
      </w:r>
      <w:r w:rsidRPr="00411619">
        <w:rPr>
          <w:sz w:val="28"/>
          <w:szCs w:val="28"/>
        </w:rPr>
        <w:t xml:space="preserve"> язвенными гастро-дуоденальными кровотечениями, о чем свидетельствуют многочисленные источники</w:t>
      </w:r>
      <w:r w:rsidR="002B30DC">
        <w:rPr>
          <w:sz w:val="28"/>
          <w:szCs w:val="28"/>
        </w:rPr>
        <w:t xml:space="preserve"> </w:t>
      </w:r>
      <w:r w:rsidR="0061108C">
        <w:rPr>
          <w:sz w:val="28"/>
          <w:szCs w:val="28"/>
        </w:rPr>
        <w:t>[56, 58, 67,</w:t>
      </w:r>
      <w:r w:rsidR="002B30DC" w:rsidRPr="002B30DC">
        <w:rPr>
          <w:sz w:val="28"/>
          <w:szCs w:val="28"/>
        </w:rPr>
        <w:t xml:space="preserve"> 89]</w:t>
      </w:r>
      <w:r w:rsidRPr="00411619">
        <w:rPr>
          <w:sz w:val="28"/>
          <w:szCs w:val="28"/>
        </w:rPr>
        <w:t>.</w:t>
      </w:r>
    </w:p>
    <w:p w:rsidR="00302A97" w:rsidRPr="00411619" w:rsidRDefault="003743E4" w:rsidP="00C10174">
      <w:pPr>
        <w:spacing w:line="360" w:lineRule="auto"/>
        <w:ind w:firstLine="709"/>
        <w:contextualSpacing/>
        <w:jc w:val="both"/>
      </w:pPr>
      <w:r w:rsidRPr="00411619">
        <w:lastRenderedPageBreak/>
        <w:t>При оценке</w:t>
      </w:r>
      <w:r w:rsidR="00302A97" w:rsidRPr="00411619">
        <w:t xml:space="preserve"> тяжести по АРАСНЕ II</w:t>
      </w:r>
      <w:r w:rsidR="00302A97" w:rsidRPr="00411619">
        <w:rPr>
          <w:lang w:val="en-US"/>
        </w:rPr>
        <w:t>I</w:t>
      </w:r>
      <w:r w:rsidR="002B30DC">
        <w:t xml:space="preserve"> </w:t>
      </w:r>
      <w:r w:rsidRPr="00411619">
        <w:t>у</w:t>
      </w:r>
      <w:r w:rsidR="00302A97" w:rsidRPr="00411619">
        <w:t>довлетворительное состояние отмечалось</w:t>
      </w:r>
      <w:r w:rsidR="00E62627" w:rsidRPr="00411619">
        <w:t xml:space="preserve"> у 62 (34,8%), средне</w:t>
      </w:r>
      <w:proofErr w:type="gramStart"/>
      <w:r w:rsidR="00E62627" w:rsidRPr="00411619">
        <w:t>е-</w:t>
      </w:r>
      <w:proofErr w:type="gramEnd"/>
      <w:r w:rsidR="00E62627" w:rsidRPr="00411619">
        <w:t xml:space="preserve"> у 60 (33</w:t>
      </w:r>
      <w:r w:rsidR="00302A97" w:rsidRPr="00411619">
        <w:t>,7%</w:t>
      </w:r>
      <w:r w:rsidR="00E62627" w:rsidRPr="00411619">
        <w:t>), тяжелое - у 56 (31,5%)</w:t>
      </w:r>
      <w:r w:rsidR="002B30DC" w:rsidRPr="002B30DC">
        <w:t xml:space="preserve"> </w:t>
      </w:r>
      <w:r w:rsidR="002B30DC">
        <w:t xml:space="preserve">пациентов </w:t>
      </w:r>
      <w:r w:rsidR="0061108C">
        <w:t>(рисунки 2.2 и 2.3</w:t>
      </w:r>
      <w:r w:rsidR="00ED03F9" w:rsidRPr="00411619">
        <w:t>)</w:t>
      </w:r>
      <w:r w:rsidR="00E62627" w:rsidRPr="00411619">
        <w:t>.</w:t>
      </w:r>
    </w:p>
    <w:p w:rsidR="007E6943" w:rsidRPr="00411619" w:rsidRDefault="007E6943" w:rsidP="00C10174">
      <w:pPr>
        <w:spacing w:line="360" w:lineRule="auto"/>
        <w:ind w:firstLine="709"/>
        <w:contextualSpacing/>
        <w:jc w:val="both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72"/>
      </w:tblGrid>
      <w:tr w:rsidR="008D48D1" w:rsidRPr="00411619" w:rsidTr="00851B0C">
        <w:trPr>
          <w:trHeight w:val="3175"/>
          <w:jc w:val="center"/>
        </w:trPr>
        <w:tc>
          <w:tcPr>
            <w:tcW w:w="4656" w:type="dxa"/>
          </w:tcPr>
          <w:p w:rsidR="008D48D1" w:rsidRPr="00411619" w:rsidRDefault="008D48D1" w:rsidP="00C10174">
            <w:pPr>
              <w:pStyle w:val="11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11619">
              <w:rPr>
                <w:noProof/>
                <w:sz w:val="28"/>
                <w:szCs w:val="28"/>
              </w:rPr>
              <w:drawing>
                <wp:inline distT="0" distB="0" distL="0" distR="0" wp14:anchorId="2E8EFBDE" wp14:editId="3E6136C9">
                  <wp:extent cx="2743200" cy="1859536"/>
                  <wp:effectExtent l="38100" t="0" r="38100" b="762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8D48D1" w:rsidRPr="00411619" w:rsidRDefault="005773DB" w:rsidP="00C10174">
            <w:pPr>
              <w:pStyle w:val="11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11619">
              <w:rPr>
                <w:noProof/>
                <w:sz w:val="28"/>
                <w:szCs w:val="28"/>
              </w:rPr>
              <w:drawing>
                <wp:inline distT="0" distB="0" distL="0" distR="0" wp14:anchorId="327F8D45" wp14:editId="625B5825">
                  <wp:extent cx="2743200" cy="1859536"/>
                  <wp:effectExtent l="38100" t="0" r="38100" b="762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51B0C" w:rsidRPr="00411619" w:rsidTr="00851B0C">
        <w:trPr>
          <w:trHeight w:val="380"/>
          <w:jc w:val="center"/>
        </w:trPr>
        <w:tc>
          <w:tcPr>
            <w:tcW w:w="4656" w:type="dxa"/>
          </w:tcPr>
          <w:p w:rsidR="00851B0C" w:rsidRPr="00411619" w:rsidRDefault="0061108C" w:rsidP="0061108C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Рисунок</w:t>
            </w:r>
            <w:r w:rsidR="00851B0C" w:rsidRPr="004116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2.2</w:t>
            </w:r>
            <w:r w:rsidR="002B30DC">
              <w:rPr>
                <w:b/>
                <w:sz w:val="28"/>
                <w:szCs w:val="28"/>
              </w:rPr>
              <w:t>.</w:t>
            </w:r>
            <w:r w:rsidR="00851B0C" w:rsidRPr="004116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851B0C" w:rsidRPr="0061108C">
              <w:rPr>
                <w:b/>
                <w:sz w:val="28"/>
                <w:szCs w:val="28"/>
              </w:rPr>
              <w:t>Разделение больных по объему кровопотери</w:t>
            </w:r>
          </w:p>
        </w:tc>
        <w:tc>
          <w:tcPr>
            <w:tcW w:w="4672" w:type="dxa"/>
          </w:tcPr>
          <w:p w:rsidR="00851B0C" w:rsidRPr="00411619" w:rsidRDefault="0061108C" w:rsidP="00C10174">
            <w:pPr>
              <w:pStyle w:val="11"/>
              <w:ind w:firstLine="0"/>
              <w:contextualSpacing/>
              <w:jc w:val="center"/>
              <w:rPr>
                <w:noProof/>
              </w:rPr>
            </w:pPr>
            <w:r>
              <w:rPr>
                <w:b/>
                <w:sz w:val="28"/>
                <w:szCs w:val="28"/>
              </w:rPr>
              <w:t>Рисунок 2.3</w:t>
            </w:r>
            <w:r w:rsidR="002B30DC">
              <w:rPr>
                <w:b/>
                <w:sz w:val="28"/>
                <w:szCs w:val="28"/>
              </w:rPr>
              <w:t>.</w:t>
            </w:r>
            <w:r w:rsidR="00F35483" w:rsidRPr="004116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F35483" w:rsidRPr="0061108C">
              <w:rPr>
                <w:b/>
                <w:sz w:val="28"/>
                <w:szCs w:val="28"/>
              </w:rPr>
              <w:t>Разделение бол</w:t>
            </w:r>
            <w:r w:rsidR="00851B0C" w:rsidRPr="0061108C">
              <w:rPr>
                <w:b/>
                <w:sz w:val="28"/>
                <w:szCs w:val="28"/>
              </w:rPr>
              <w:t>ьных по тяжести состояния</w:t>
            </w:r>
          </w:p>
        </w:tc>
      </w:tr>
    </w:tbl>
    <w:p w:rsidR="00ED03F9" w:rsidRPr="00411619" w:rsidRDefault="00ED03F9" w:rsidP="00C10174">
      <w:pPr>
        <w:pStyle w:val="11"/>
        <w:ind w:firstLine="0"/>
        <w:contextualSpacing/>
        <w:jc w:val="both"/>
        <w:rPr>
          <w:sz w:val="28"/>
          <w:szCs w:val="28"/>
        </w:rPr>
      </w:pPr>
    </w:p>
    <w:p w:rsidR="00A8054A" w:rsidRDefault="00034926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Т</w:t>
      </w:r>
      <w:r w:rsidR="00F73F24" w:rsidRPr="00411619">
        <w:rPr>
          <w:sz w:val="28"/>
          <w:szCs w:val="28"/>
        </w:rPr>
        <w:t>яжесть состяния</w:t>
      </w:r>
      <w:r w:rsidRPr="00411619">
        <w:rPr>
          <w:sz w:val="28"/>
          <w:szCs w:val="28"/>
        </w:rPr>
        <w:t xml:space="preserve"> больных </w:t>
      </w:r>
      <w:r w:rsidR="00F73F24" w:rsidRPr="00411619">
        <w:rPr>
          <w:sz w:val="28"/>
          <w:szCs w:val="28"/>
        </w:rPr>
        <w:t>с ОЯ</w:t>
      </w:r>
      <w:r w:rsidR="002B30DC">
        <w:rPr>
          <w:sz w:val="28"/>
          <w:szCs w:val="28"/>
        </w:rPr>
        <w:t>ГДК также непосредственно зависела от наличия коморбид</w:t>
      </w:r>
      <w:r w:rsidR="00F73F24" w:rsidRPr="00411619">
        <w:rPr>
          <w:sz w:val="28"/>
          <w:szCs w:val="28"/>
        </w:rPr>
        <w:t>ных сост</w:t>
      </w:r>
      <w:r w:rsidR="002B30DC">
        <w:rPr>
          <w:sz w:val="28"/>
          <w:szCs w:val="28"/>
        </w:rPr>
        <w:t>о</w:t>
      </w:r>
      <w:r w:rsidR="00F73F24" w:rsidRPr="00411619">
        <w:rPr>
          <w:sz w:val="28"/>
          <w:szCs w:val="28"/>
        </w:rPr>
        <w:t>яний, а также фазы ко</w:t>
      </w:r>
      <w:r w:rsidR="002B30DC">
        <w:rPr>
          <w:sz w:val="28"/>
          <w:szCs w:val="28"/>
        </w:rPr>
        <w:t>м</w:t>
      </w:r>
      <w:r w:rsidR="00F73F24" w:rsidRPr="00411619">
        <w:rPr>
          <w:sz w:val="28"/>
          <w:szCs w:val="28"/>
        </w:rPr>
        <w:t>пе</w:t>
      </w:r>
      <w:r w:rsidR="002B30DC">
        <w:rPr>
          <w:sz w:val="28"/>
          <w:szCs w:val="28"/>
        </w:rPr>
        <w:t>н</w:t>
      </w:r>
      <w:r w:rsidR="00F73F24" w:rsidRPr="00411619">
        <w:rPr>
          <w:sz w:val="28"/>
          <w:szCs w:val="28"/>
        </w:rPr>
        <w:t>саторных возможностей организма при этих сопутс</w:t>
      </w:r>
      <w:r w:rsidR="002B30DC">
        <w:rPr>
          <w:sz w:val="28"/>
          <w:szCs w:val="28"/>
        </w:rPr>
        <w:t>т</w:t>
      </w:r>
      <w:r w:rsidR="00F73F24" w:rsidRPr="00411619">
        <w:rPr>
          <w:sz w:val="28"/>
          <w:szCs w:val="28"/>
        </w:rPr>
        <w:t xml:space="preserve">вующих заболеваниях. Из </w:t>
      </w:r>
      <w:r w:rsidRPr="00411619">
        <w:rPr>
          <w:sz w:val="28"/>
          <w:szCs w:val="28"/>
        </w:rPr>
        <w:t>представленной таблицы</w:t>
      </w:r>
      <w:r w:rsidR="002B30DC">
        <w:rPr>
          <w:sz w:val="28"/>
          <w:szCs w:val="28"/>
        </w:rPr>
        <w:t xml:space="preserve"> </w:t>
      </w:r>
      <w:r w:rsidR="00F73F24" w:rsidRPr="00411619">
        <w:rPr>
          <w:sz w:val="28"/>
          <w:szCs w:val="28"/>
        </w:rPr>
        <w:t>5</w:t>
      </w:r>
      <w:r w:rsidRPr="00411619">
        <w:rPr>
          <w:sz w:val="28"/>
          <w:szCs w:val="28"/>
        </w:rPr>
        <w:t xml:space="preserve"> видно, что анализируемые </w:t>
      </w:r>
      <w:r w:rsidR="00F73F24" w:rsidRPr="00411619">
        <w:rPr>
          <w:sz w:val="28"/>
          <w:szCs w:val="28"/>
        </w:rPr>
        <w:t xml:space="preserve">нами больные страдали </w:t>
      </w:r>
      <w:r w:rsidRPr="00411619">
        <w:rPr>
          <w:sz w:val="28"/>
          <w:szCs w:val="28"/>
        </w:rPr>
        <w:t xml:space="preserve">обычными для данной нозологии и </w:t>
      </w:r>
      <w:r w:rsidR="00F73F24" w:rsidRPr="00411619">
        <w:rPr>
          <w:sz w:val="28"/>
          <w:szCs w:val="28"/>
        </w:rPr>
        <w:t>возрастн</w:t>
      </w:r>
      <w:r w:rsidR="002B30DC">
        <w:rPr>
          <w:sz w:val="28"/>
          <w:szCs w:val="28"/>
        </w:rPr>
        <w:t xml:space="preserve">ых </w:t>
      </w:r>
      <w:r w:rsidR="00F73F24" w:rsidRPr="00411619">
        <w:rPr>
          <w:sz w:val="28"/>
          <w:szCs w:val="28"/>
        </w:rPr>
        <w:t>групп заболеваниями</w:t>
      </w:r>
      <w:r w:rsidR="00476708" w:rsidRPr="00411619">
        <w:rPr>
          <w:sz w:val="28"/>
          <w:szCs w:val="28"/>
        </w:rPr>
        <w:t xml:space="preserve">. </w:t>
      </w:r>
    </w:p>
    <w:p w:rsidR="00EA4B2E" w:rsidRPr="00411619" w:rsidRDefault="00EA4B2E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Обследование поступивших больных в клинику показало наличие сердечно</w:t>
      </w:r>
      <w:r>
        <w:rPr>
          <w:sz w:val="28"/>
          <w:szCs w:val="28"/>
        </w:rPr>
        <w:t>-</w:t>
      </w:r>
      <w:r w:rsidRPr="00411619">
        <w:rPr>
          <w:sz w:val="28"/>
          <w:szCs w:val="28"/>
        </w:rPr>
        <w:t>сосудистых заболеваний у 43,</w:t>
      </w:r>
      <w:r>
        <w:rPr>
          <w:sz w:val="28"/>
          <w:szCs w:val="28"/>
        </w:rPr>
        <w:t>2%, болезни иммунных комплексо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у 25,8%, органнов дыхания-у 25,3%, эндокринной патологии-у 12,9%, ХБП и печени-</w:t>
      </w:r>
      <w:r w:rsidR="007A178F">
        <w:rPr>
          <w:sz w:val="28"/>
          <w:szCs w:val="28"/>
        </w:rPr>
        <w:t>у 20,8% (таблица</w:t>
      </w:r>
      <w:r w:rsidRPr="00411619">
        <w:rPr>
          <w:sz w:val="28"/>
          <w:szCs w:val="28"/>
        </w:rPr>
        <w:t xml:space="preserve"> </w:t>
      </w:r>
      <w:r w:rsidR="007A178F">
        <w:rPr>
          <w:sz w:val="28"/>
          <w:szCs w:val="28"/>
        </w:rPr>
        <w:t>2.</w:t>
      </w:r>
      <w:r w:rsidRPr="00411619">
        <w:rPr>
          <w:sz w:val="28"/>
          <w:szCs w:val="28"/>
        </w:rPr>
        <w:t>5).</w:t>
      </w:r>
      <w:r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 xml:space="preserve">Необходимо отметить, что у обследованных больных отмечался низкий индекс </w:t>
      </w:r>
      <w:r>
        <w:rPr>
          <w:sz w:val="28"/>
          <w:szCs w:val="28"/>
        </w:rPr>
        <w:t xml:space="preserve">здоровья, так как на фоне ОЯГДК, </w:t>
      </w:r>
      <w:r w:rsidRPr="00411619">
        <w:rPr>
          <w:sz w:val="28"/>
          <w:szCs w:val="28"/>
        </w:rPr>
        <w:t xml:space="preserve">связанных язвами желудка и ДПК более чем </w:t>
      </w:r>
      <w:r>
        <w:rPr>
          <w:sz w:val="28"/>
          <w:szCs w:val="28"/>
        </w:rPr>
        <w:t xml:space="preserve">у </w:t>
      </w:r>
      <w:r w:rsidRPr="00411619">
        <w:rPr>
          <w:sz w:val="28"/>
          <w:szCs w:val="28"/>
        </w:rPr>
        <w:t xml:space="preserve">55,6% больных наблюдалось наличие до 2 заболеваний </w:t>
      </w:r>
      <w:r>
        <w:rPr>
          <w:sz w:val="28"/>
          <w:szCs w:val="28"/>
        </w:rPr>
        <w:t>и у 44,4%</w:t>
      </w:r>
      <w:r w:rsidR="007A178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A178F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3-4 совме</w:t>
      </w:r>
      <w:r w:rsidRPr="00411619">
        <w:rPr>
          <w:sz w:val="28"/>
          <w:szCs w:val="28"/>
        </w:rPr>
        <w:t>стных взаимоотягощающих патологических процессов.</w:t>
      </w:r>
    </w:p>
    <w:p w:rsidR="00EA4B2E" w:rsidRDefault="00EA4B2E" w:rsidP="00C10174">
      <w:pPr>
        <w:pStyle w:val="11"/>
        <w:ind w:firstLine="709"/>
        <w:contextualSpacing/>
        <w:jc w:val="both"/>
        <w:rPr>
          <w:sz w:val="28"/>
          <w:szCs w:val="28"/>
        </w:rPr>
      </w:pPr>
    </w:p>
    <w:p w:rsidR="007A178F" w:rsidRDefault="007A178F" w:rsidP="00C10174">
      <w:pPr>
        <w:pStyle w:val="11"/>
        <w:ind w:firstLine="709"/>
        <w:contextualSpacing/>
        <w:jc w:val="both"/>
        <w:rPr>
          <w:sz w:val="28"/>
          <w:szCs w:val="28"/>
        </w:rPr>
      </w:pPr>
    </w:p>
    <w:p w:rsidR="007A178F" w:rsidRPr="00411619" w:rsidRDefault="007A178F" w:rsidP="00C10174">
      <w:pPr>
        <w:pStyle w:val="11"/>
        <w:ind w:firstLine="709"/>
        <w:contextualSpacing/>
        <w:jc w:val="both"/>
        <w:rPr>
          <w:sz w:val="28"/>
          <w:szCs w:val="28"/>
        </w:rPr>
      </w:pPr>
    </w:p>
    <w:p w:rsidR="00530E58" w:rsidRPr="00411619" w:rsidRDefault="00F73F24" w:rsidP="0061108C">
      <w:pPr>
        <w:pStyle w:val="11"/>
        <w:ind w:firstLine="0"/>
        <w:contextualSpacing/>
        <w:rPr>
          <w:b/>
          <w:sz w:val="28"/>
          <w:szCs w:val="28"/>
        </w:rPr>
      </w:pPr>
      <w:r w:rsidRPr="007A178F">
        <w:rPr>
          <w:b/>
          <w:sz w:val="28"/>
          <w:szCs w:val="28"/>
        </w:rPr>
        <w:lastRenderedPageBreak/>
        <w:t xml:space="preserve">Таблица </w:t>
      </w:r>
      <w:r w:rsidR="0061108C" w:rsidRPr="007A178F">
        <w:rPr>
          <w:b/>
          <w:sz w:val="28"/>
          <w:szCs w:val="28"/>
        </w:rPr>
        <w:t>2.</w:t>
      </w:r>
      <w:r w:rsidRPr="007A178F">
        <w:rPr>
          <w:b/>
          <w:sz w:val="28"/>
          <w:szCs w:val="28"/>
        </w:rPr>
        <w:t>5</w:t>
      </w:r>
      <w:r w:rsidR="0061108C" w:rsidRPr="007A178F">
        <w:rPr>
          <w:b/>
          <w:sz w:val="28"/>
          <w:szCs w:val="28"/>
        </w:rPr>
        <w:t xml:space="preserve">. - </w:t>
      </w:r>
      <w:r w:rsidR="00476708" w:rsidRPr="00411619">
        <w:rPr>
          <w:b/>
          <w:sz w:val="28"/>
          <w:szCs w:val="28"/>
        </w:rPr>
        <w:t>Сопутствующие заболевания у больных с</w:t>
      </w:r>
      <w:r w:rsidRPr="00411619">
        <w:rPr>
          <w:b/>
          <w:sz w:val="28"/>
          <w:szCs w:val="28"/>
        </w:rPr>
        <w:t xml:space="preserve"> ОЯГДК</w:t>
      </w: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0"/>
        <w:gridCol w:w="1550"/>
        <w:gridCol w:w="1499"/>
      </w:tblGrid>
      <w:tr w:rsidR="000B39E8" w:rsidRPr="00411619" w:rsidTr="007A178F">
        <w:trPr>
          <w:jc w:val="center"/>
        </w:trPr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8" w:rsidRPr="00411619" w:rsidRDefault="002B30DC" w:rsidP="00C10174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Патология 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8" w:rsidRPr="00411619" w:rsidRDefault="00F73F24" w:rsidP="00C10174">
            <w:pPr>
              <w:pStyle w:val="11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11619">
              <w:rPr>
                <w:b/>
                <w:sz w:val="28"/>
                <w:szCs w:val="28"/>
              </w:rPr>
              <w:t xml:space="preserve">Количество </w:t>
            </w:r>
            <w:r w:rsidR="00476708" w:rsidRPr="00411619">
              <w:rPr>
                <w:b/>
                <w:sz w:val="28"/>
                <w:szCs w:val="28"/>
              </w:rPr>
              <w:t>больных</w:t>
            </w:r>
          </w:p>
        </w:tc>
      </w:tr>
      <w:tr w:rsidR="000B39E8" w:rsidRPr="00411619" w:rsidTr="007A178F">
        <w:trPr>
          <w:trHeight w:val="407"/>
          <w:jc w:val="center"/>
        </w:trPr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8" w:rsidRPr="00411619" w:rsidRDefault="00476708" w:rsidP="00C10174">
            <w:pPr>
              <w:pStyle w:val="11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8" w:rsidRPr="00411619" w:rsidRDefault="002B30DC" w:rsidP="00C10174">
            <w:pPr>
              <w:pStyle w:val="11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476708" w:rsidRPr="00411619">
              <w:rPr>
                <w:b/>
                <w:sz w:val="28"/>
                <w:szCs w:val="28"/>
              </w:rPr>
              <w:t>бс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8" w:rsidRPr="00411619" w:rsidRDefault="00476708" w:rsidP="00C10174">
            <w:pPr>
              <w:pStyle w:val="11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11619">
              <w:rPr>
                <w:b/>
                <w:sz w:val="28"/>
                <w:szCs w:val="28"/>
              </w:rPr>
              <w:t>%</w:t>
            </w:r>
          </w:p>
        </w:tc>
      </w:tr>
      <w:tr w:rsidR="000B39E8" w:rsidRPr="00411619" w:rsidTr="007A178F">
        <w:trPr>
          <w:jc w:val="center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8" w:rsidRPr="007A178F" w:rsidRDefault="002B30DC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7A178F">
              <w:rPr>
                <w:sz w:val="28"/>
                <w:szCs w:val="28"/>
              </w:rPr>
              <w:t xml:space="preserve"> </w:t>
            </w:r>
            <w:proofErr w:type="gramStart"/>
            <w:r w:rsidRPr="007A178F">
              <w:rPr>
                <w:sz w:val="28"/>
                <w:szCs w:val="28"/>
              </w:rPr>
              <w:t>Сердечно-</w:t>
            </w:r>
            <w:r w:rsidR="00954FC7" w:rsidRPr="007A178F">
              <w:rPr>
                <w:sz w:val="28"/>
                <w:szCs w:val="28"/>
              </w:rPr>
              <w:t>сосудистые</w:t>
            </w:r>
            <w:proofErr w:type="gramEnd"/>
            <w:r w:rsidR="00954FC7" w:rsidRPr="007A178F">
              <w:rPr>
                <w:sz w:val="28"/>
                <w:szCs w:val="28"/>
              </w:rPr>
              <w:t xml:space="preserve"> заболевания (и</w:t>
            </w:r>
            <w:r w:rsidR="00F73F24" w:rsidRPr="007A178F">
              <w:rPr>
                <w:sz w:val="28"/>
                <w:szCs w:val="28"/>
              </w:rPr>
              <w:t xml:space="preserve">шемическая </w:t>
            </w:r>
            <w:r w:rsidR="00476708" w:rsidRPr="007A178F">
              <w:rPr>
                <w:sz w:val="28"/>
                <w:szCs w:val="28"/>
              </w:rPr>
              <w:t>болезнь сердца</w:t>
            </w:r>
            <w:r w:rsidR="00E558E0" w:rsidRPr="007A178F">
              <w:rPr>
                <w:sz w:val="28"/>
                <w:szCs w:val="28"/>
              </w:rPr>
              <w:t>,</w:t>
            </w:r>
            <w:r w:rsidRPr="007A178F">
              <w:rPr>
                <w:sz w:val="28"/>
                <w:szCs w:val="28"/>
              </w:rPr>
              <w:t xml:space="preserve"> </w:t>
            </w:r>
            <w:r w:rsidR="00E558E0" w:rsidRPr="007A178F">
              <w:rPr>
                <w:sz w:val="28"/>
                <w:szCs w:val="28"/>
              </w:rPr>
              <w:t xml:space="preserve">гипертоническая болезнь </w:t>
            </w:r>
            <w:r w:rsidR="00954FC7" w:rsidRPr="007A178F">
              <w:rPr>
                <w:sz w:val="28"/>
                <w:szCs w:val="28"/>
              </w:rPr>
              <w:t>и др.)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8C" w:rsidRPr="00411619" w:rsidRDefault="00951F8C" w:rsidP="00C10174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476708" w:rsidRPr="00411619" w:rsidRDefault="00E558E0" w:rsidP="00C10174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78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8C" w:rsidRPr="00411619" w:rsidRDefault="00951F8C" w:rsidP="00C10174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476708" w:rsidRPr="00411619" w:rsidRDefault="00577C2E" w:rsidP="00C10174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43</w:t>
            </w:r>
            <w:r w:rsidR="00476708" w:rsidRPr="00411619">
              <w:rPr>
                <w:sz w:val="28"/>
                <w:szCs w:val="28"/>
              </w:rPr>
              <w:t>,</w:t>
            </w:r>
            <w:r w:rsidRPr="00411619">
              <w:rPr>
                <w:sz w:val="28"/>
                <w:szCs w:val="28"/>
              </w:rPr>
              <w:t>2</w:t>
            </w:r>
          </w:p>
        </w:tc>
      </w:tr>
      <w:tr w:rsidR="000B39E8" w:rsidRPr="00411619" w:rsidTr="007A178F">
        <w:trPr>
          <w:jc w:val="center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8" w:rsidRPr="007A178F" w:rsidRDefault="00E558E0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7A178F">
              <w:rPr>
                <w:sz w:val="28"/>
                <w:szCs w:val="28"/>
              </w:rPr>
              <w:t>Заболевания органов дыхательной системы (х</w:t>
            </w:r>
            <w:r w:rsidR="00476708" w:rsidRPr="007A178F">
              <w:rPr>
                <w:sz w:val="28"/>
                <w:szCs w:val="28"/>
              </w:rPr>
              <w:t>ронические неспецифические заболевания легких</w:t>
            </w:r>
            <w:r w:rsidRPr="007A178F">
              <w:rPr>
                <w:sz w:val="28"/>
                <w:szCs w:val="28"/>
              </w:rPr>
              <w:t xml:space="preserve">, </w:t>
            </w:r>
            <w:r w:rsidR="00B975F2" w:rsidRPr="007A178F">
              <w:rPr>
                <w:sz w:val="28"/>
                <w:szCs w:val="28"/>
              </w:rPr>
              <w:t>бронхиальная астма</w:t>
            </w:r>
            <w:r w:rsidRPr="007A178F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8" w:rsidRPr="00411619" w:rsidRDefault="00E558E0" w:rsidP="00C10174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8" w:rsidRPr="00411619" w:rsidRDefault="00577C2E" w:rsidP="00C10174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25,3</w:t>
            </w:r>
          </w:p>
        </w:tc>
      </w:tr>
      <w:tr w:rsidR="000B39E8" w:rsidRPr="00411619" w:rsidTr="007A178F">
        <w:trPr>
          <w:jc w:val="center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8" w:rsidRPr="007A178F" w:rsidRDefault="00B975F2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7A178F">
              <w:rPr>
                <w:sz w:val="28"/>
                <w:szCs w:val="28"/>
              </w:rPr>
              <w:t xml:space="preserve">Болезни ЖКТ </w:t>
            </w:r>
            <w:r w:rsidR="00E558E0" w:rsidRPr="007A178F">
              <w:rPr>
                <w:sz w:val="28"/>
                <w:szCs w:val="28"/>
              </w:rPr>
              <w:t>(</w:t>
            </w:r>
            <w:r w:rsidR="006403A4" w:rsidRPr="007A178F">
              <w:rPr>
                <w:sz w:val="28"/>
                <w:szCs w:val="28"/>
              </w:rPr>
              <w:t>язвенная</w:t>
            </w:r>
            <w:r w:rsidR="007A178F">
              <w:rPr>
                <w:sz w:val="28"/>
                <w:szCs w:val="28"/>
              </w:rPr>
              <w:t xml:space="preserve"> болез</w:t>
            </w:r>
            <w:r w:rsidR="006403A4" w:rsidRPr="007A178F">
              <w:rPr>
                <w:sz w:val="28"/>
                <w:szCs w:val="28"/>
              </w:rPr>
              <w:t>нь желудка, ДПК и др.</w:t>
            </w:r>
            <w:r w:rsidR="00E558E0" w:rsidRPr="007A178F">
              <w:rPr>
                <w:sz w:val="28"/>
                <w:szCs w:val="28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8" w:rsidRPr="00411619" w:rsidRDefault="00B975F2" w:rsidP="00C10174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8" w:rsidRPr="00411619" w:rsidRDefault="00B975F2" w:rsidP="00C10174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100</w:t>
            </w:r>
          </w:p>
        </w:tc>
      </w:tr>
      <w:tr w:rsidR="000B39E8" w:rsidRPr="00411619" w:rsidTr="007A178F">
        <w:trPr>
          <w:jc w:val="center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8" w:rsidRPr="007A178F" w:rsidRDefault="006403A4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7A178F">
              <w:rPr>
                <w:sz w:val="28"/>
                <w:szCs w:val="28"/>
              </w:rPr>
              <w:t>Эндокринные заболевания (</w:t>
            </w:r>
            <w:r w:rsidR="00B975F2" w:rsidRPr="007A178F">
              <w:rPr>
                <w:sz w:val="28"/>
                <w:szCs w:val="28"/>
              </w:rPr>
              <w:t>с</w:t>
            </w:r>
            <w:r w:rsidR="00F73F24" w:rsidRPr="007A178F">
              <w:rPr>
                <w:sz w:val="28"/>
                <w:szCs w:val="28"/>
              </w:rPr>
              <w:t xml:space="preserve">ахарный </w:t>
            </w:r>
            <w:r w:rsidR="00476708" w:rsidRPr="007A178F">
              <w:rPr>
                <w:sz w:val="28"/>
                <w:szCs w:val="28"/>
              </w:rPr>
              <w:t>диабет</w:t>
            </w:r>
            <w:r w:rsidRPr="007A178F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8" w:rsidRPr="00411619" w:rsidRDefault="00476708" w:rsidP="00C10174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8" w:rsidRPr="00411619" w:rsidRDefault="00615822" w:rsidP="00C10174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12,9</w:t>
            </w:r>
          </w:p>
        </w:tc>
      </w:tr>
      <w:tr w:rsidR="000B39E8" w:rsidRPr="00411619" w:rsidTr="007A178F">
        <w:trPr>
          <w:jc w:val="center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8" w:rsidRPr="007A178F" w:rsidRDefault="00F73F24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7A178F">
              <w:rPr>
                <w:sz w:val="28"/>
                <w:szCs w:val="28"/>
              </w:rPr>
              <w:t xml:space="preserve">Хронические </w:t>
            </w:r>
            <w:r w:rsidR="00580A71" w:rsidRPr="007A178F">
              <w:rPr>
                <w:sz w:val="28"/>
                <w:szCs w:val="28"/>
              </w:rPr>
              <w:t>заболевания</w:t>
            </w:r>
            <w:r w:rsidR="00476708" w:rsidRPr="007A178F">
              <w:rPr>
                <w:sz w:val="28"/>
                <w:szCs w:val="28"/>
              </w:rPr>
              <w:t xml:space="preserve"> почек</w:t>
            </w:r>
            <w:r w:rsidRPr="007A178F">
              <w:rPr>
                <w:sz w:val="28"/>
                <w:szCs w:val="28"/>
              </w:rPr>
              <w:t xml:space="preserve"> и печени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8" w:rsidRPr="00411619" w:rsidRDefault="00B975F2" w:rsidP="00C10174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3</w:t>
            </w:r>
            <w:r w:rsidR="00476708" w:rsidRPr="00411619">
              <w:rPr>
                <w:sz w:val="28"/>
                <w:szCs w:val="28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8" w:rsidRPr="00411619" w:rsidRDefault="00577C2E" w:rsidP="00C10174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20,8</w:t>
            </w:r>
          </w:p>
        </w:tc>
      </w:tr>
      <w:tr w:rsidR="00B975F2" w:rsidRPr="00411619" w:rsidTr="007A178F">
        <w:trPr>
          <w:jc w:val="center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2" w:rsidRPr="007A178F" w:rsidRDefault="00B975F2" w:rsidP="00C10174">
            <w:pPr>
              <w:pStyle w:val="11"/>
              <w:ind w:firstLine="0"/>
              <w:contextualSpacing/>
              <w:rPr>
                <w:sz w:val="28"/>
                <w:szCs w:val="28"/>
              </w:rPr>
            </w:pPr>
            <w:r w:rsidRPr="007A178F">
              <w:rPr>
                <w:sz w:val="28"/>
                <w:szCs w:val="28"/>
              </w:rPr>
              <w:t xml:space="preserve">Болезни </w:t>
            </w:r>
            <w:r w:rsidR="00577C2E" w:rsidRPr="007A178F">
              <w:rPr>
                <w:sz w:val="28"/>
                <w:szCs w:val="28"/>
              </w:rPr>
              <w:t>иммунных комплексов (суставов,</w:t>
            </w:r>
            <w:r w:rsidRPr="007A178F">
              <w:rPr>
                <w:sz w:val="28"/>
                <w:szCs w:val="28"/>
              </w:rPr>
              <w:t xml:space="preserve"> соединительной ткани</w:t>
            </w:r>
            <w:r w:rsidR="00577C2E" w:rsidRPr="007A178F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2" w:rsidRPr="00411619" w:rsidRDefault="00B975F2" w:rsidP="00C10174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46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F2" w:rsidRPr="00411619" w:rsidRDefault="00577C2E" w:rsidP="00C10174">
            <w:pPr>
              <w:pStyle w:val="11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25,8</w:t>
            </w:r>
          </w:p>
        </w:tc>
      </w:tr>
    </w:tbl>
    <w:p w:rsidR="00580A71" w:rsidRDefault="00580A71" w:rsidP="00C10174">
      <w:pPr>
        <w:pStyle w:val="11"/>
        <w:ind w:firstLine="0"/>
        <w:contextualSpacing/>
        <w:jc w:val="both"/>
        <w:rPr>
          <w:sz w:val="28"/>
          <w:szCs w:val="28"/>
        </w:rPr>
      </w:pPr>
      <w:r w:rsidRPr="007A178F">
        <w:rPr>
          <w:sz w:val="28"/>
          <w:szCs w:val="28"/>
        </w:rPr>
        <w:t>Примечание:</w:t>
      </w:r>
      <w:r w:rsidRPr="00411619">
        <w:rPr>
          <w:b/>
          <w:sz w:val="28"/>
          <w:szCs w:val="28"/>
        </w:rPr>
        <w:t xml:space="preserve"> </w:t>
      </w:r>
      <w:r w:rsidRPr="00411619">
        <w:rPr>
          <w:sz w:val="28"/>
          <w:szCs w:val="28"/>
        </w:rPr>
        <w:t xml:space="preserve">% к общему количеству больных </w:t>
      </w:r>
    </w:p>
    <w:p w:rsidR="00EA4B2E" w:rsidRPr="00411619" w:rsidRDefault="00EA4B2E" w:rsidP="00C10174">
      <w:pPr>
        <w:pStyle w:val="11"/>
        <w:ind w:firstLine="0"/>
        <w:contextualSpacing/>
        <w:jc w:val="both"/>
        <w:rPr>
          <w:sz w:val="28"/>
          <w:szCs w:val="28"/>
        </w:rPr>
      </w:pPr>
    </w:p>
    <w:p w:rsidR="00A8054A" w:rsidRDefault="00FD3D6A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При развитии ОЯГДК </w:t>
      </w:r>
      <w:r w:rsidR="00FA46E5" w:rsidRPr="00411619">
        <w:rPr>
          <w:sz w:val="28"/>
          <w:szCs w:val="28"/>
        </w:rPr>
        <w:t>и наличи</w:t>
      </w:r>
      <w:r w:rsidR="00EA4B2E">
        <w:rPr>
          <w:sz w:val="28"/>
          <w:szCs w:val="28"/>
        </w:rPr>
        <w:t>и</w:t>
      </w:r>
      <w:r w:rsidR="00FA46E5" w:rsidRPr="00411619">
        <w:rPr>
          <w:sz w:val="28"/>
          <w:szCs w:val="28"/>
        </w:rPr>
        <w:t xml:space="preserve"> отягощающих факторов у части больных со </w:t>
      </w:r>
      <w:r w:rsidR="00FA46E5" w:rsidRPr="00411619">
        <w:rPr>
          <w:sz w:val="28"/>
          <w:szCs w:val="28"/>
          <w:lang w:val="en-US"/>
        </w:rPr>
        <w:t>II</w:t>
      </w:r>
      <w:r w:rsidR="00FA46E5" w:rsidRPr="00411619">
        <w:rPr>
          <w:sz w:val="28"/>
          <w:szCs w:val="28"/>
        </w:rPr>
        <w:t xml:space="preserve"> классом и большинства с </w:t>
      </w:r>
      <w:r w:rsidR="00FA46E5" w:rsidRPr="00411619">
        <w:rPr>
          <w:sz w:val="28"/>
          <w:szCs w:val="28"/>
          <w:lang w:val="en-US"/>
        </w:rPr>
        <w:t>III</w:t>
      </w:r>
      <w:r w:rsidR="00FA46E5" w:rsidRPr="00411619">
        <w:rPr>
          <w:sz w:val="28"/>
          <w:szCs w:val="28"/>
        </w:rPr>
        <w:t xml:space="preserve"> классом развивались различные органные осложнения </w:t>
      </w:r>
      <w:r w:rsidR="00BF046A" w:rsidRPr="00411619">
        <w:rPr>
          <w:sz w:val="28"/>
          <w:szCs w:val="28"/>
        </w:rPr>
        <w:t>и нарушения ЦНС</w:t>
      </w:r>
      <w:r w:rsidR="00896377" w:rsidRPr="00411619">
        <w:rPr>
          <w:sz w:val="28"/>
          <w:szCs w:val="28"/>
        </w:rPr>
        <w:t>,</w:t>
      </w:r>
      <w:r w:rsidR="00BF046A" w:rsidRPr="00411619">
        <w:rPr>
          <w:sz w:val="28"/>
          <w:szCs w:val="28"/>
        </w:rPr>
        <w:t xml:space="preserve"> уровня сознания </w:t>
      </w:r>
      <w:r w:rsidR="007A178F">
        <w:rPr>
          <w:sz w:val="28"/>
          <w:szCs w:val="28"/>
        </w:rPr>
        <w:t>(таблицы</w:t>
      </w:r>
      <w:r w:rsidR="00FA46E5" w:rsidRPr="00411619">
        <w:rPr>
          <w:sz w:val="28"/>
          <w:szCs w:val="28"/>
        </w:rPr>
        <w:t xml:space="preserve"> </w:t>
      </w:r>
      <w:r w:rsidR="007A178F">
        <w:rPr>
          <w:sz w:val="28"/>
          <w:szCs w:val="28"/>
        </w:rPr>
        <w:t>2.</w:t>
      </w:r>
      <w:r w:rsidR="00FA46E5" w:rsidRPr="00411619">
        <w:rPr>
          <w:sz w:val="28"/>
          <w:szCs w:val="28"/>
        </w:rPr>
        <w:t>6</w:t>
      </w:r>
      <w:r w:rsidR="007A178F">
        <w:rPr>
          <w:sz w:val="28"/>
          <w:szCs w:val="28"/>
        </w:rPr>
        <w:t xml:space="preserve"> и</w:t>
      </w:r>
      <w:r w:rsidR="00BF046A" w:rsidRPr="00411619">
        <w:rPr>
          <w:sz w:val="28"/>
          <w:szCs w:val="28"/>
        </w:rPr>
        <w:t xml:space="preserve"> </w:t>
      </w:r>
      <w:r w:rsidR="007A178F">
        <w:rPr>
          <w:sz w:val="28"/>
          <w:szCs w:val="28"/>
        </w:rPr>
        <w:t>2.</w:t>
      </w:r>
      <w:r w:rsidR="00BF046A" w:rsidRPr="00411619">
        <w:rPr>
          <w:sz w:val="28"/>
          <w:szCs w:val="28"/>
        </w:rPr>
        <w:t>7</w:t>
      </w:r>
      <w:r w:rsidR="00FA46E5" w:rsidRPr="00411619">
        <w:rPr>
          <w:sz w:val="28"/>
          <w:szCs w:val="28"/>
        </w:rPr>
        <w:t>).</w:t>
      </w:r>
    </w:p>
    <w:p w:rsidR="00EA4B2E" w:rsidRDefault="00EA4B2E" w:rsidP="00C10174">
      <w:pPr>
        <w:pStyle w:val="11"/>
        <w:ind w:firstLine="709"/>
        <w:contextualSpacing/>
        <w:jc w:val="both"/>
        <w:rPr>
          <w:spacing w:val="-8"/>
          <w:sz w:val="28"/>
          <w:szCs w:val="28"/>
        </w:rPr>
      </w:pPr>
      <w:r w:rsidRPr="00EA4B2E">
        <w:rPr>
          <w:sz w:val="28"/>
          <w:szCs w:val="28"/>
        </w:rPr>
        <w:t xml:space="preserve">У больных ОЯГДК </w:t>
      </w:r>
      <w:r>
        <w:rPr>
          <w:sz w:val="28"/>
          <w:szCs w:val="28"/>
          <w:lang w:val="en-US"/>
        </w:rPr>
        <w:t>I</w:t>
      </w:r>
      <w:r w:rsidRPr="00EA4B2E">
        <w:rPr>
          <w:sz w:val="28"/>
          <w:szCs w:val="28"/>
        </w:rPr>
        <w:t xml:space="preserve"> класса выявлено, что</w:t>
      </w:r>
      <w:r w:rsidR="009A5088" w:rsidRPr="009A5088">
        <w:rPr>
          <w:sz w:val="28"/>
          <w:szCs w:val="28"/>
        </w:rPr>
        <w:t xml:space="preserve"> </w:t>
      </w:r>
      <w:r w:rsidR="009A5088">
        <w:rPr>
          <w:sz w:val="28"/>
          <w:szCs w:val="28"/>
        </w:rPr>
        <w:t>у</w:t>
      </w:r>
      <w:r w:rsidRPr="00EA4B2E">
        <w:rPr>
          <w:sz w:val="28"/>
          <w:szCs w:val="28"/>
        </w:rPr>
        <w:t xml:space="preserve"> 77,4% уровень созн</w:t>
      </w:r>
      <w:r w:rsidR="009A5088">
        <w:rPr>
          <w:sz w:val="28"/>
          <w:szCs w:val="28"/>
        </w:rPr>
        <w:t>ания был ясным, у 16,1% отмечала</w:t>
      </w:r>
      <w:r w:rsidRPr="00EA4B2E">
        <w:rPr>
          <w:sz w:val="28"/>
          <w:szCs w:val="28"/>
        </w:rPr>
        <w:t xml:space="preserve">сь взволнованость </w:t>
      </w:r>
      <w:r w:rsidR="009A5088">
        <w:rPr>
          <w:sz w:val="28"/>
          <w:szCs w:val="28"/>
        </w:rPr>
        <w:t>или легкое возбуждение и у 6,4%-</w:t>
      </w:r>
      <w:r w:rsidRPr="00EA4B2E">
        <w:rPr>
          <w:sz w:val="28"/>
          <w:szCs w:val="28"/>
        </w:rPr>
        <w:t>сомноленция</w:t>
      </w:r>
      <w:r w:rsidR="009A5088">
        <w:rPr>
          <w:sz w:val="28"/>
          <w:szCs w:val="28"/>
        </w:rPr>
        <w:t>,</w:t>
      </w:r>
      <w:r w:rsidRPr="00EA4B2E">
        <w:rPr>
          <w:sz w:val="28"/>
          <w:szCs w:val="28"/>
        </w:rPr>
        <w:t xml:space="preserve"> </w:t>
      </w:r>
      <w:proofErr w:type="gramStart"/>
      <w:r w:rsidRPr="00EA4B2E">
        <w:rPr>
          <w:sz w:val="28"/>
          <w:szCs w:val="28"/>
        </w:rPr>
        <w:t>выражавшаяся</w:t>
      </w:r>
      <w:proofErr w:type="gramEnd"/>
      <w:r w:rsidRPr="00EA4B2E">
        <w:rPr>
          <w:sz w:val="28"/>
          <w:szCs w:val="28"/>
        </w:rPr>
        <w:t xml:space="preserve"> легким </w:t>
      </w:r>
      <w:r w:rsidRPr="00EA4B2E">
        <w:rPr>
          <w:spacing w:val="-1"/>
          <w:sz w:val="28"/>
          <w:szCs w:val="28"/>
        </w:rPr>
        <w:t>угнетением сознания с сохранением о</w:t>
      </w:r>
      <w:r w:rsidRPr="00EA4B2E">
        <w:rPr>
          <w:spacing w:val="1"/>
          <w:sz w:val="28"/>
          <w:szCs w:val="28"/>
        </w:rPr>
        <w:t>граниченного словесного контакта на фоне повышения порога восприят</w:t>
      </w:r>
      <w:r w:rsidRPr="00EA4B2E">
        <w:rPr>
          <w:spacing w:val="-4"/>
          <w:sz w:val="28"/>
          <w:szCs w:val="28"/>
        </w:rPr>
        <w:t>ия внешних раздражителей и снижения психической акти</w:t>
      </w:r>
      <w:r w:rsidRPr="00EA4B2E">
        <w:rPr>
          <w:spacing w:val="-8"/>
          <w:sz w:val="28"/>
          <w:szCs w:val="28"/>
        </w:rPr>
        <w:t>вности.</w:t>
      </w:r>
    </w:p>
    <w:p w:rsidR="00EA4B2E" w:rsidRDefault="00EA4B2E" w:rsidP="00C10174">
      <w:pPr>
        <w:pStyle w:val="11"/>
        <w:ind w:firstLine="709"/>
        <w:contextualSpacing/>
        <w:jc w:val="both"/>
        <w:rPr>
          <w:spacing w:val="-8"/>
          <w:sz w:val="28"/>
          <w:szCs w:val="28"/>
        </w:rPr>
      </w:pPr>
    </w:p>
    <w:p w:rsidR="007A178F" w:rsidRDefault="007A178F" w:rsidP="00C10174">
      <w:pPr>
        <w:pStyle w:val="11"/>
        <w:ind w:firstLine="709"/>
        <w:contextualSpacing/>
        <w:jc w:val="both"/>
        <w:rPr>
          <w:spacing w:val="-8"/>
          <w:sz w:val="28"/>
          <w:szCs w:val="28"/>
        </w:rPr>
      </w:pPr>
    </w:p>
    <w:p w:rsidR="007A178F" w:rsidRDefault="007A178F" w:rsidP="00C10174">
      <w:pPr>
        <w:pStyle w:val="11"/>
        <w:ind w:firstLine="709"/>
        <w:contextualSpacing/>
        <w:jc w:val="both"/>
        <w:rPr>
          <w:spacing w:val="-8"/>
          <w:sz w:val="28"/>
          <w:szCs w:val="28"/>
        </w:rPr>
      </w:pPr>
    </w:p>
    <w:p w:rsidR="007A178F" w:rsidRDefault="007A178F" w:rsidP="00C10174">
      <w:pPr>
        <w:pStyle w:val="11"/>
        <w:ind w:firstLine="709"/>
        <w:contextualSpacing/>
        <w:jc w:val="both"/>
        <w:rPr>
          <w:spacing w:val="-8"/>
          <w:sz w:val="28"/>
          <w:szCs w:val="28"/>
        </w:rPr>
      </w:pPr>
    </w:p>
    <w:p w:rsidR="007A178F" w:rsidRDefault="007A178F" w:rsidP="00C10174">
      <w:pPr>
        <w:pStyle w:val="11"/>
        <w:ind w:firstLine="709"/>
        <w:contextualSpacing/>
        <w:jc w:val="both"/>
        <w:rPr>
          <w:spacing w:val="-8"/>
          <w:sz w:val="28"/>
          <w:szCs w:val="28"/>
        </w:rPr>
      </w:pPr>
    </w:p>
    <w:p w:rsidR="00EA4B2E" w:rsidRPr="00EA4B2E" w:rsidRDefault="00EA4B2E" w:rsidP="00C10174">
      <w:pPr>
        <w:pStyle w:val="11"/>
        <w:ind w:firstLine="709"/>
        <w:contextualSpacing/>
        <w:jc w:val="both"/>
        <w:rPr>
          <w:sz w:val="28"/>
          <w:szCs w:val="28"/>
        </w:rPr>
      </w:pPr>
    </w:p>
    <w:p w:rsidR="00FA46E5" w:rsidRPr="007A178F" w:rsidRDefault="00896377" w:rsidP="007A178F">
      <w:pPr>
        <w:pStyle w:val="11"/>
        <w:ind w:firstLine="0"/>
        <w:contextualSpacing/>
        <w:rPr>
          <w:rFonts w:eastAsiaTheme="minorHAnsi"/>
          <w:b/>
          <w:sz w:val="28"/>
          <w:szCs w:val="28"/>
          <w:lang w:eastAsia="en-US"/>
        </w:rPr>
      </w:pPr>
      <w:r w:rsidRPr="007A178F">
        <w:rPr>
          <w:b/>
          <w:sz w:val="28"/>
          <w:szCs w:val="28"/>
        </w:rPr>
        <w:lastRenderedPageBreak/>
        <w:t>Таблица</w:t>
      </w:r>
      <w:r w:rsidR="007A178F" w:rsidRPr="007A178F">
        <w:rPr>
          <w:b/>
          <w:sz w:val="28"/>
          <w:szCs w:val="28"/>
        </w:rPr>
        <w:t xml:space="preserve"> 2.</w:t>
      </w:r>
      <w:r w:rsidRPr="007A178F">
        <w:rPr>
          <w:b/>
          <w:sz w:val="28"/>
          <w:szCs w:val="28"/>
        </w:rPr>
        <w:t>6</w:t>
      </w:r>
      <w:r w:rsidR="007A178F" w:rsidRPr="007A178F">
        <w:rPr>
          <w:b/>
          <w:sz w:val="28"/>
          <w:szCs w:val="28"/>
        </w:rPr>
        <w:t xml:space="preserve">. - </w:t>
      </w:r>
      <w:r w:rsidR="00B62935" w:rsidRPr="007A178F">
        <w:rPr>
          <w:rFonts w:eastAsiaTheme="minorHAnsi"/>
          <w:b/>
          <w:sz w:val="28"/>
          <w:szCs w:val="28"/>
          <w:lang w:eastAsia="en-US"/>
        </w:rPr>
        <w:t>Психическое состояние и б</w:t>
      </w:r>
      <w:r w:rsidR="00FA46E5" w:rsidRPr="007A178F">
        <w:rPr>
          <w:rFonts w:eastAsiaTheme="minorHAnsi"/>
          <w:b/>
          <w:sz w:val="28"/>
          <w:szCs w:val="28"/>
          <w:lang w:eastAsia="en-US"/>
        </w:rPr>
        <w:t>ал</w:t>
      </w:r>
      <w:r w:rsidR="00EA4B2E" w:rsidRPr="007A178F">
        <w:rPr>
          <w:rFonts w:eastAsiaTheme="minorHAnsi"/>
          <w:b/>
          <w:sz w:val="28"/>
          <w:szCs w:val="28"/>
          <w:lang w:eastAsia="en-US"/>
        </w:rPr>
        <w:t>л</w:t>
      </w:r>
      <w:r w:rsidR="00FA46E5" w:rsidRPr="007A178F">
        <w:rPr>
          <w:rFonts w:eastAsiaTheme="minorHAnsi"/>
          <w:b/>
          <w:sz w:val="28"/>
          <w:szCs w:val="28"/>
          <w:lang w:eastAsia="en-US"/>
        </w:rPr>
        <w:t xml:space="preserve">ьная оценка уровня сознания </w:t>
      </w:r>
      <w:r w:rsidR="00BF046A" w:rsidRPr="007A178F">
        <w:rPr>
          <w:rFonts w:eastAsiaTheme="minorHAnsi"/>
          <w:b/>
          <w:sz w:val="28"/>
          <w:szCs w:val="28"/>
          <w:lang w:eastAsia="en-US"/>
        </w:rPr>
        <w:t xml:space="preserve">при ОЯГДК </w:t>
      </w:r>
      <w:r w:rsidR="00FA46E5" w:rsidRPr="007A178F">
        <w:rPr>
          <w:rFonts w:eastAsiaTheme="minorHAnsi"/>
          <w:b/>
          <w:sz w:val="28"/>
          <w:szCs w:val="28"/>
          <w:lang w:eastAsia="en-US"/>
        </w:rPr>
        <w:t xml:space="preserve">при поступлениипо </w:t>
      </w:r>
      <w:r w:rsidR="00FA46E5" w:rsidRPr="007A178F">
        <w:rPr>
          <w:b/>
          <w:sz w:val="28"/>
          <w:szCs w:val="28"/>
        </w:rPr>
        <w:t>шкале Глазго</w:t>
      </w:r>
    </w:p>
    <w:tbl>
      <w:tblPr>
        <w:tblStyle w:val="a5"/>
        <w:tblW w:w="489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06"/>
        <w:gridCol w:w="998"/>
        <w:gridCol w:w="994"/>
        <w:gridCol w:w="992"/>
        <w:gridCol w:w="992"/>
        <w:gridCol w:w="992"/>
        <w:gridCol w:w="992"/>
        <w:gridCol w:w="849"/>
        <w:gridCol w:w="708"/>
        <w:gridCol w:w="699"/>
      </w:tblGrid>
      <w:tr w:rsidR="00DC1355" w:rsidRPr="00411619" w:rsidTr="007A178F">
        <w:trPr>
          <w:trHeight w:val="211"/>
        </w:trPr>
        <w:tc>
          <w:tcPr>
            <w:tcW w:w="859" w:type="pct"/>
            <w:vMerge w:val="restart"/>
            <w:textDirection w:val="btLr"/>
            <w:vAlign w:val="center"/>
          </w:tcPr>
          <w:p w:rsidR="00A4200B" w:rsidRPr="00411619" w:rsidRDefault="00A4200B" w:rsidP="00C10174">
            <w:pPr>
              <w:spacing w:line="360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411619">
              <w:rPr>
                <w:rFonts w:eastAsiaTheme="minorHAnsi"/>
                <w:b/>
                <w:lang w:eastAsia="en-US"/>
              </w:rPr>
              <w:t xml:space="preserve">Группы </w:t>
            </w:r>
          </w:p>
          <w:p w:rsidR="00F52F0F" w:rsidRPr="00411619" w:rsidRDefault="00F52F0F" w:rsidP="00C10174">
            <w:pPr>
              <w:spacing w:line="360" w:lineRule="auto"/>
              <w:contextualSpacing/>
              <w:jc w:val="center"/>
              <w:rPr>
                <w:sz w:val="22"/>
              </w:rPr>
            </w:pPr>
            <w:r w:rsidRPr="00411619">
              <w:rPr>
                <w:rFonts w:eastAsiaTheme="minorHAnsi"/>
                <w:b/>
                <w:lang w:eastAsia="en-US"/>
              </w:rPr>
              <w:t>больных</w:t>
            </w:r>
          </w:p>
        </w:tc>
        <w:tc>
          <w:tcPr>
            <w:tcW w:w="4141" w:type="pct"/>
            <w:gridSpan w:val="9"/>
          </w:tcPr>
          <w:p w:rsidR="00A4200B" w:rsidRPr="00411619" w:rsidRDefault="00A4200B" w:rsidP="00C10174">
            <w:pPr>
              <w:spacing w:line="360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411619">
              <w:rPr>
                <w:rFonts w:eastAsiaTheme="minorHAnsi"/>
                <w:b/>
                <w:lang w:eastAsia="en-US"/>
              </w:rPr>
              <w:t>У</w:t>
            </w:r>
            <w:r w:rsidR="00B62935" w:rsidRPr="00411619">
              <w:rPr>
                <w:rFonts w:eastAsiaTheme="minorHAnsi"/>
                <w:b/>
                <w:lang w:eastAsia="en-US"/>
              </w:rPr>
              <w:t>ровень сознания (</w:t>
            </w:r>
            <w:r w:rsidRPr="00411619">
              <w:rPr>
                <w:rFonts w:eastAsiaTheme="minorHAnsi"/>
                <w:b/>
                <w:lang w:eastAsia="en-US"/>
              </w:rPr>
              <w:t>баллы</w:t>
            </w:r>
            <w:r w:rsidR="00B62935" w:rsidRPr="00411619">
              <w:rPr>
                <w:rFonts w:eastAsiaTheme="minorHAnsi"/>
                <w:b/>
                <w:lang w:eastAsia="en-US"/>
              </w:rPr>
              <w:t>) и психическое состояние</w:t>
            </w:r>
          </w:p>
        </w:tc>
      </w:tr>
      <w:tr w:rsidR="007A178F" w:rsidRPr="00411619" w:rsidTr="007A178F">
        <w:trPr>
          <w:cantSplit/>
          <w:trHeight w:val="203"/>
        </w:trPr>
        <w:tc>
          <w:tcPr>
            <w:tcW w:w="859" w:type="pct"/>
            <w:vMerge/>
            <w:vAlign w:val="center"/>
          </w:tcPr>
          <w:p w:rsidR="00A4200B" w:rsidRPr="00411619" w:rsidRDefault="00A4200B" w:rsidP="00C10174">
            <w:pPr>
              <w:spacing w:line="360" w:lineRule="auto"/>
              <w:ind w:firstLine="709"/>
              <w:contextualSpacing/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503" w:type="pct"/>
            <w:vMerge w:val="restart"/>
            <w:textDirection w:val="btLr"/>
          </w:tcPr>
          <w:p w:rsidR="00A4200B" w:rsidRPr="00411619" w:rsidRDefault="00A4200B" w:rsidP="00C10174">
            <w:pPr>
              <w:spacing w:line="360" w:lineRule="auto"/>
              <w:ind w:left="113" w:right="113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нормальное</w:t>
            </w:r>
          </w:p>
        </w:tc>
        <w:tc>
          <w:tcPr>
            <w:tcW w:w="501" w:type="pct"/>
            <w:vMerge w:val="restart"/>
            <w:textDirection w:val="btLr"/>
          </w:tcPr>
          <w:p w:rsidR="00A4200B" w:rsidRPr="00411619" w:rsidRDefault="00C53DD3" w:rsidP="007A178F">
            <w:pPr>
              <w:spacing w:line="360" w:lineRule="auto"/>
              <w:ind w:left="113" w:right="113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вобужд</w:t>
            </w:r>
            <w:r w:rsidR="00A4200B" w:rsidRPr="00411619">
              <w:rPr>
                <w:b/>
              </w:rPr>
              <w:t>ние/взволнованность</w:t>
            </w:r>
          </w:p>
        </w:tc>
        <w:tc>
          <w:tcPr>
            <w:tcW w:w="1500" w:type="pct"/>
            <w:gridSpan w:val="3"/>
          </w:tcPr>
          <w:p w:rsidR="00A4200B" w:rsidRPr="00411619" w:rsidRDefault="00A4200B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оглушение</w:t>
            </w:r>
          </w:p>
          <w:p w:rsidR="00A4200B" w:rsidRPr="00411619" w:rsidRDefault="00A4200B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13-14 баллов</w:t>
            </w:r>
          </w:p>
        </w:tc>
        <w:tc>
          <w:tcPr>
            <w:tcW w:w="500" w:type="pct"/>
            <w:vMerge w:val="restart"/>
            <w:textDirection w:val="btLr"/>
          </w:tcPr>
          <w:p w:rsidR="00A4200B" w:rsidRPr="00411619" w:rsidRDefault="00A4200B" w:rsidP="00C10174">
            <w:pPr>
              <w:spacing w:line="360" w:lineRule="auto"/>
              <w:ind w:left="113" w:right="113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Сопор</w:t>
            </w:r>
          </w:p>
          <w:p w:rsidR="00A4200B" w:rsidRPr="00411619" w:rsidRDefault="00A4200B" w:rsidP="00C10174">
            <w:pPr>
              <w:spacing w:line="360" w:lineRule="auto"/>
              <w:ind w:left="113" w:right="113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 xml:space="preserve"> (9-12 баллов)</w:t>
            </w:r>
          </w:p>
        </w:tc>
        <w:tc>
          <w:tcPr>
            <w:tcW w:w="1138" w:type="pct"/>
            <w:gridSpan w:val="3"/>
          </w:tcPr>
          <w:p w:rsidR="00A4200B" w:rsidRPr="00411619" w:rsidRDefault="004405B1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К</w:t>
            </w:r>
            <w:r w:rsidR="00A4200B" w:rsidRPr="00411619">
              <w:rPr>
                <w:b/>
              </w:rPr>
              <w:t>ома</w:t>
            </w:r>
          </w:p>
          <w:p w:rsidR="00A4200B" w:rsidRPr="00411619" w:rsidRDefault="00A4200B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4-8 баллов</w:t>
            </w:r>
          </w:p>
        </w:tc>
      </w:tr>
      <w:tr w:rsidR="007A178F" w:rsidRPr="00411619" w:rsidTr="007A178F">
        <w:trPr>
          <w:cantSplit/>
          <w:trHeight w:val="1966"/>
        </w:trPr>
        <w:tc>
          <w:tcPr>
            <w:tcW w:w="859" w:type="pct"/>
            <w:vMerge/>
            <w:vAlign w:val="center"/>
          </w:tcPr>
          <w:p w:rsidR="00A4200B" w:rsidRPr="00411619" w:rsidRDefault="00A4200B" w:rsidP="00C10174">
            <w:pPr>
              <w:spacing w:line="360" w:lineRule="auto"/>
              <w:ind w:firstLine="709"/>
              <w:contextualSpacing/>
              <w:jc w:val="center"/>
              <w:rPr>
                <w:rFonts w:eastAsiaTheme="minorHAnsi"/>
                <w:b/>
                <w:sz w:val="22"/>
                <w:lang w:eastAsia="en-US"/>
              </w:rPr>
            </w:pPr>
          </w:p>
        </w:tc>
        <w:tc>
          <w:tcPr>
            <w:tcW w:w="503" w:type="pct"/>
            <w:vMerge/>
            <w:textDirection w:val="btLr"/>
          </w:tcPr>
          <w:p w:rsidR="00A4200B" w:rsidRPr="00411619" w:rsidRDefault="00A4200B" w:rsidP="00C10174">
            <w:pPr>
              <w:spacing w:line="360" w:lineRule="auto"/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501" w:type="pct"/>
            <w:vMerge/>
            <w:textDirection w:val="btLr"/>
          </w:tcPr>
          <w:p w:rsidR="00A4200B" w:rsidRPr="00411619" w:rsidRDefault="00A4200B" w:rsidP="00C10174">
            <w:pPr>
              <w:spacing w:line="360" w:lineRule="auto"/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500" w:type="pct"/>
            <w:textDirection w:val="btLr"/>
          </w:tcPr>
          <w:p w:rsidR="00A4200B" w:rsidRPr="00411619" w:rsidRDefault="00A4200B" w:rsidP="00C10174">
            <w:pPr>
              <w:spacing w:line="360" w:lineRule="auto"/>
              <w:ind w:left="113" w:right="113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сомноленция</w:t>
            </w:r>
          </w:p>
        </w:tc>
        <w:tc>
          <w:tcPr>
            <w:tcW w:w="500" w:type="pct"/>
            <w:textDirection w:val="btLr"/>
          </w:tcPr>
          <w:p w:rsidR="00A4200B" w:rsidRPr="00411619" w:rsidRDefault="00A4200B" w:rsidP="00C10174">
            <w:pPr>
              <w:spacing w:line="360" w:lineRule="auto"/>
              <w:ind w:left="113" w:right="113"/>
              <w:contextualSpacing/>
              <w:jc w:val="center"/>
              <w:rPr>
                <w:rFonts w:eastAsiaTheme="minorHAnsi"/>
                <w:lang w:eastAsia="en-US"/>
              </w:rPr>
            </w:pPr>
            <w:r w:rsidRPr="00411619">
              <w:rPr>
                <w:b/>
              </w:rPr>
              <w:t>умеренное</w:t>
            </w:r>
          </w:p>
        </w:tc>
        <w:tc>
          <w:tcPr>
            <w:tcW w:w="500" w:type="pct"/>
            <w:textDirection w:val="btLr"/>
          </w:tcPr>
          <w:p w:rsidR="00A4200B" w:rsidRPr="00411619" w:rsidRDefault="00A4200B" w:rsidP="00C10174">
            <w:pPr>
              <w:spacing w:line="360" w:lineRule="auto"/>
              <w:ind w:left="113" w:right="113"/>
              <w:contextualSpacing/>
              <w:jc w:val="center"/>
            </w:pPr>
            <w:r w:rsidRPr="00411619">
              <w:rPr>
                <w:b/>
              </w:rPr>
              <w:t>глубокое</w:t>
            </w:r>
          </w:p>
        </w:tc>
        <w:tc>
          <w:tcPr>
            <w:tcW w:w="500" w:type="pct"/>
            <w:vMerge/>
          </w:tcPr>
          <w:p w:rsidR="00A4200B" w:rsidRPr="00411619" w:rsidRDefault="00A4200B" w:rsidP="00C10174">
            <w:pPr>
              <w:spacing w:line="360" w:lineRule="auto"/>
              <w:ind w:firstLine="709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28" w:type="pct"/>
            <w:textDirection w:val="btLr"/>
          </w:tcPr>
          <w:p w:rsidR="00A4200B" w:rsidRPr="00411619" w:rsidRDefault="00A4200B" w:rsidP="00C10174">
            <w:pPr>
              <w:spacing w:line="360" w:lineRule="auto"/>
              <w:ind w:left="113" w:right="113"/>
              <w:contextualSpacing/>
              <w:jc w:val="center"/>
            </w:pPr>
            <w:r w:rsidRPr="00411619">
              <w:rPr>
                <w:b/>
                <w:lang w:val="en-US"/>
              </w:rPr>
              <w:t>I</w:t>
            </w:r>
            <w:r w:rsidRPr="00411619">
              <w:rPr>
                <w:b/>
              </w:rPr>
              <w:t xml:space="preserve"> умеренная</w:t>
            </w:r>
          </w:p>
        </w:tc>
        <w:tc>
          <w:tcPr>
            <w:tcW w:w="357" w:type="pct"/>
            <w:textDirection w:val="btLr"/>
          </w:tcPr>
          <w:p w:rsidR="00A4200B" w:rsidRPr="00411619" w:rsidRDefault="00A4200B" w:rsidP="00C10174">
            <w:pPr>
              <w:spacing w:line="360" w:lineRule="auto"/>
              <w:ind w:left="113" w:right="113"/>
              <w:contextualSpacing/>
              <w:jc w:val="center"/>
              <w:rPr>
                <w:rFonts w:eastAsiaTheme="minorHAnsi"/>
                <w:lang w:eastAsia="en-US"/>
              </w:rPr>
            </w:pPr>
            <w:r w:rsidRPr="00411619">
              <w:rPr>
                <w:b/>
                <w:lang w:val="en-US"/>
              </w:rPr>
              <w:t>II</w:t>
            </w:r>
            <w:r w:rsidRPr="00411619">
              <w:rPr>
                <w:b/>
              </w:rPr>
              <w:t xml:space="preserve"> глубокая</w:t>
            </w:r>
          </w:p>
        </w:tc>
        <w:tc>
          <w:tcPr>
            <w:tcW w:w="352" w:type="pct"/>
            <w:textDirection w:val="btLr"/>
          </w:tcPr>
          <w:p w:rsidR="00A4200B" w:rsidRPr="00411619" w:rsidRDefault="00A4200B" w:rsidP="007A178F">
            <w:pPr>
              <w:spacing w:line="360" w:lineRule="auto"/>
              <w:ind w:left="113" w:right="113"/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III</w:t>
            </w:r>
            <w:r w:rsidR="00E203A4" w:rsidRPr="00411619">
              <w:rPr>
                <w:b/>
              </w:rPr>
              <w:t xml:space="preserve"> </w:t>
            </w:r>
            <w:r w:rsidR="007A178F">
              <w:rPr>
                <w:b/>
              </w:rPr>
              <w:t xml:space="preserve"> </w:t>
            </w:r>
            <w:r w:rsidR="00E203A4" w:rsidRPr="00411619">
              <w:rPr>
                <w:b/>
              </w:rPr>
              <w:t>т</w:t>
            </w:r>
            <w:r w:rsidRPr="00411619">
              <w:rPr>
                <w:b/>
              </w:rPr>
              <w:t>ерм</w:t>
            </w:r>
            <w:r w:rsidR="007A178F">
              <w:rPr>
                <w:b/>
              </w:rPr>
              <w:t>-</w:t>
            </w:r>
            <w:r w:rsidRPr="00411619">
              <w:rPr>
                <w:b/>
              </w:rPr>
              <w:t>я</w:t>
            </w:r>
          </w:p>
        </w:tc>
      </w:tr>
      <w:tr w:rsidR="007A178F" w:rsidRPr="00411619" w:rsidTr="007A178F">
        <w:trPr>
          <w:trHeight w:val="630"/>
        </w:trPr>
        <w:tc>
          <w:tcPr>
            <w:tcW w:w="859" w:type="pct"/>
            <w:vAlign w:val="center"/>
          </w:tcPr>
          <w:p w:rsidR="00A4200B" w:rsidRPr="00411619" w:rsidRDefault="00A4200B" w:rsidP="00C10174">
            <w:pPr>
              <w:spacing w:line="360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411619">
              <w:rPr>
                <w:rFonts w:eastAsiaTheme="minorHAnsi"/>
                <w:b/>
                <w:lang w:eastAsia="en-US"/>
              </w:rPr>
              <w:t xml:space="preserve">1 группа </w:t>
            </w:r>
            <w:r w:rsidRPr="00411619">
              <w:rPr>
                <w:rFonts w:eastAsiaTheme="minorHAnsi"/>
                <w:b/>
                <w:lang w:val="en-US" w:eastAsia="en-US"/>
              </w:rPr>
              <w:t>n</w:t>
            </w:r>
            <w:r w:rsidRPr="00411619">
              <w:rPr>
                <w:rFonts w:eastAsiaTheme="minorHAnsi"/>
                <w:b/>
                <w:lang w:eastAsia="en-US"/>
              </w:rPr>
              <w:t>=62</w:t>
            </w:r>
          </w:p>
        </w:tc>
        <w:tc>
          <w:tcPr>
            <w:tcW w:w="503" w:type="pct"/>
          </w:tcPr>
          <w:p w:rsidR="00A4200B" w:rsidRPr="00411619" w:rsidRDefault="00E203A4" w:rsidP="00C10174">
            <w:pPr>
              <w:spacing w:line="360" w:lineRule="auto"/>
              <w:contextualSpacing/>
              <w:jc w:val="center"/>
            </w:pPr>
            <w:r w:rsidRPr="00411619">
              <w:t>48</w:t>
            </w:r>
          </w:p>
          <w:p w:rsidR="003927BE" w:rsidRPr="00411619" w:rsidRDefault="003927BE" w:rsidP="00C10174">
            <w:pPr>
              <w:spacing w:line="360" w:lineRule="auto"/>
              <w:contextualSpacing/>
              <w:jc w:val="center"/>
            </w:pPr>
            <w:r w:rsidRPr="00411619">
              <w:t>77,4%</w:t>
            </w:r>
          </w:p>
        </w:tc>
        <w:tc>
          <w:tcPr>
            <w:tcW w:w="501" w:type="pct"/>
          </w:tcPr>
          <w:p w:rsidR="00A4200B" w:rsidRPr="00411619" w:rsidRDefault="00E203A4" w:rsidP="00C10174">
            <w:pPr>
              <w:spacing w:line="360" w:lineRule="auto"/>
              <w:contextualSpacing/>
              <w:jc w:val="center"/>
            </w:pPr>
            <w:r w:rsidRPr="00411619">
              <w:t>10</w:t>
            </w:r>
          </w:p>
          <w:p w:rsidR="003927BE" w:rsidRPr="00411619" w:rsidRDefault="003927BE" w:rsidP="00C10174">
            <w:pPr>
              <w:spacing w:line="360" w:lineRule="auto"/>
              <w:contextualSpacing/>
              <w:jc w:val="center"/>
            </w:pPr>
            <w:r w:rsidRPr="00411619">
              <w:t>16,1%</w:t>
            </w:r>
          </w:p>
        </w:tc>
        <w:tc>
          <w:tcPr>
            <w:tcW w:w="500" w:type="pct"/>
            <w:vAlign w:val="center"/>
          </w:tcPr>
          <w:p w:rsidR="00B62935" w:rsidRPr="00411619" w:rsidRDefault="00E203A4" w:rsidP="00C10174">
            <w:pPr>
              <w:spacing w:line="360" w:lineRule="auto"/>
              <w:contextualSpacing/>
              <w:jc w:val="center"/>
            </w:pPr>
            <w:r w:rsidRPr="00411619">
              <w:t>4</w:t>
            </w:r>
          </w:p>
          <w:p w:rsidR="00A4200B" w:rsidRPr="00411619" w:rsidRDefault="00A4200B" w:rsidP="00C10174">
            <w:pPr>
              <w:spacing w:line="360" w:lineRule="auto"/>
              <w:contextualSpacing/>
              <w:jc w:val="center"/>
            </w:pPr>
            <w:r w:rsidRPr="00411619">
              <w:t>6,5%</w:t>
            </w:r>
          </w:p>
        </w:tc>
        <w:tc>
          <w:tcPr>
            <w:tcW w:w="500" w:type="pct"/>
            <w:vAlign w:val="center"/>
          </w:tcPr>
          <w:p w:rsidR="00A4200B" w:rsidRPr="00411619" w:rsidRDefault="00E203A4" w:rsidP="00C10174">
            <w:p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1161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00" w:type="pct"/>
            <w:vAlign w:val="center"/>
          </w:tcPr>
          <w:p w:rsidR="00A4200B" w:rsidRPr="00411619" w:rsidRDefault="00E203A4" w:rsidP="00C10174">
            <w:pPr>
              <w:spacing w:line="360" w:lineRule="auto"/>
              <w:contextualSpacing/>
              <w:jc w:val="center"/>
            </w:pPr>
            <w:r w:rsidRPr="00411619">
              <w:t>-</w:t>
            </w:r>
          </w:p>
        </w:tc>
        <w:tc>
          <w:tcPr>
            <w:tcW w:w="500" w:type="pct"/>
            <w:vAlign w:val="center"/>
          </w:tcPr>
          <w:p w:rsidR="00A4200B" w:rsidRPr="00411619" w:rsidRDefault="00E203A4" w:rsidP="00C10174">
            <w:p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1161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28" w:type="pct"/>
            <w:vAlign w:val="center"/>
          </w:tcPr>
          <w:p w:rsidR="00A4200B" w:rsidRPr="00411619" w:rsidRDefault="00E203A4" w:rsidP="00C10174">
            <w:pPr>
              <w:spacing w:line="360" w:lineRule="auto"/>
              <w:contextualSpacing/>
              <w:jc w:val="center"/>
            </w:pPr>
            <w:r w:rsidRPr="00411619">
              <w:t>-</w:t>
            </w:r>
          </w:p>
        </w:tc>
        <w:tc>
          <w:tcPr>
            <w:tcW w:w="357" w:type="pct"/>
            <w:vAlign w:val="center"/>
          </w:tcPr>
          <w:p w:rsidR="00A4200B" w:rsidRPr="00411619" w:rsidRDefault="00E203A4" w:rsidP="00C10174">
            <w:p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1161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52" w:type="pct"/>
            <w:vAlign w:val="center"/>
          </w:tcPr>
          <w:p w:rsidR="00A4200B" w:rsidRPr="00411619" w:rsidRDefault="00E203A4" w:rsidP="00C10174">
            <w:pPr>
              <w:spacing w:line="360" w:lineRule="auto"/>
              <w:contextualSpacing/>
              <w:jc w:val="center"/>
            </w:pPr>
            <w:r w:rsidRPr="00411619">
              <w:t>-</w:t>
            </w:r>
          </w:p>
        </w:tc>
      </w:tr>
      <w:tr w:rsidR="007A178F" w:rsidRPr="00411619" w:rsidTr="007A178F">
        <w:trPr>
          <w:trHeight w:val="951"/>
        </w:trPr>
        <w:tc>
          <w:tcPr>
            <w:tcW w:w="859" w:type="pct"/>
            <w:vAlign w:val="center"/>
          </w:tcPr>
          <w:p w:rsidR="00A4200B" w:rsidRPr="00411619" w:rsidRDefault="00A4200B" w:rsidP="007A178F">
            <w:pPr>
              <w:spacing w:line="360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411619">
              <w:rPr>
                <w:rFonts w:eastAsiaTheme="minorHAnsi"/>
                <w:b/>
                <w:lang w:eastAsia="en-US"/>
              </w:rPr>
              <w:t>2 группа</w:t>
            </w:r>
            <w:r w:rsidR="007A178F">
              <w:rPr>
                <w:rFonts w:eastAsiaTheme="minorHAnsi"/>
                <w:b/>
                <w:lang w:eastAsia="en-US"/>
              </w:rPr>
              <w:t xml:space="preserve"> </w:t>
            </w:r>
            <w:r w:rsidRPr="00411619">
              <w:rPr>
                <w:rFonts w:eastAsiaTheme="minorHAnsi"/>
                <w:b/>
                <w:lang w:val="en-US" w:eastAsia="en-US"/>
              </w:rPr>
              <w:t>n</w:t>
            </w:r>
            <w:r w:rsidRPr="00411619">
              <w:rPr>
                <w:rFonts w:eastAsiaTheme="minorHAnsi"/>
                <w:b/>
                <w:lang w:eastAsia="en-US"/>
              </w:rPr>
              <w:t>=60</w:t>
            </w:r>
          </w:p>
        </w:tc>
        <w:tc>
          <w:tcPr>
            <w:tcW w:w="503" w:type="pct"/>
          </w:tcPr>
          <w:p w:rsidR="00A4200B" w:rsidRPr="00411619" w:rsidRDefault="002F7EF2" w:rsidP="00C10174">
            <w:pPr>
              <w:spacing w:line="360" w:lineRule="auto"/>
              <w:contextualSpacing/>
              <w:jc w:val="center"/>
            </w:pPr>
            <w:r w:rsidRPr="00411619">
              <w:t>23</w:t>
            </w:r>
          </w:p>
          <w:p w:rsidR="003927BE" w:rsidRPr="00411619" w:rsidRDefault="002F7EF2" w:rsidP="00C10174">
            <w:pPr>
              <w:spacing w:line="360" w:lineRule="auto"/>
              <w:contextualSpacing/>
              <w:jc w:val="center"/>
            </w:pPr>
            <w:r w:rsidRPr="00411619">
              <w:t>38,3</w:t>
            </w:r>
            <w:r w:rsidR="003927BE" w:rsidRPr="00411619">
              <w:t>%</w:t>
            </w:r>
          </w:p>
        </w:tc>
        <w:tc>
          <w:tcPr>
            <w:tcW w:w="501" w:type="pct"/>
          </w:tcPr>
          <w:p w:rsidR="00A4200B" w:rsidRPr="00411619" w:rsidRDefault="002F7EF2" w:rsidP="00C10174">
            <w:pPr>
              <w:spacing w:line="360" w:lineRule="auto"/>
              <w:contextualSpacing/>
              <w:jc w:val="center"/>
            </w:pPr>
            <w:r w:rsidRPr="00411619">
              <w:t>27</w:t>
            </w:r>
          </w:p>
          <w:p w:rsidR="003927BE" w:rsidRPr="00411619" w:rsidRDefault="002F7EF2" w:rsidP="00C10174">
            <w:pPr>
              <w:spacing w:line="360" w:lineRule="auto"/>
              <w:contextualSpacing/>
              <w:jc w:val="center"/>
            </w:pPr>
            <w:r w:rsidRPr="00411619">
              <w:t>45,0</w:t>
            </w:r>
            <w:r w:rsidR="003927BE" w:rsidRPr="00411619">
              <w:t>%</w:t>
            </w:r>
          </w:p>
        </w:tc>
        <w:tc>
          <w:tcPr>
            <w:tcW w:w="500" w:type="pct"/>
            <w:vAlign w:val="center"/>
          </w:tcPr>
          <w:p w:rsidR="00A4200B" w:rsidRPr="00411619" w:rsidRDefault="003927BE" w:rsidP="00C10174">
            <w:pPr>
              <w:spacing w:line="360" w:lineRule="auto"/>
              <w:contextualSpacing/>
              <w:jc w:val="center"/>
            </w:pPr>
            <w:r w:rsidRPr="00411619">
              <w:t>4 6,7</w:t>
            </w:r>
            <w:r w:rsidR="00A4200B" w:rsidRPr="00411619">
              <w:t>%</w:t>
            </w:r>
          </w:p>
        </w:tc>
        <w:tc>
          <w:tcPr>
            <w:tcW w:w="500" w:type="pct"/>
            <w:vAlign w:val="center"/>
          </w:tcPr>
          <w:p w:rsidR="00A4200B" w:rsidRPr="00411619" w:rsidRDefault="003927BE" w:rsidP="00C10174">
            <w:p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11619">
              <w:rPr>
                <w:rFonts w:eastAsiaTheme="minorHAnsi"/>
                <w:lang w:eastAsia="en-US"/>
              </w:rPr>
              <w:t>3</w:t>
            </w:r>
          </w:p>
          <w:p w:rsidR="003927BE" w:rsidRPr="00411619" w:rsidRDefault="003927BE" w:rsidP="00C10174">
            <w:p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11619">
              <w:t>5,0%</w:t>
            </w:r>
          </w:p>
        </w:tc>
        <w:tc>
          <w:tcPr>
            <w:tcW w:w="500" w:type="pct"/>
            <w:vAlign w:val="center"/>
          </w:tcPr>
          <w:p w:rsidR="00A4200B" w:rsidRPr="00411619" w:rsidRDefault="003927BE" w:rsidP="00C10174">
            <w:pPr>
              <w:spacing w:line="360" w:lineRule="auto"/>
              <w:contextualSpacing/>
              <w:jc w:val="center"/>
            </w:pPr>
            <w:r w:rsidRPr="00411619">
              <w:t>2</w:t>
            </w:r>
          </w:p>
          <w:p w:rsidR="003927BE" w:rsidRPr="00411619" w:rsidRDefault="003927BE" w:rsidP="00C10174">
            <w:pPr>
              <w:spacing w:line="360" w:lineRule="auto"/>
              <w:contextualSpacing/>
              <w:jc w:val="center"/>
            </w:pPr>
            <w:r w:rsidRPr="00411619">
              <w:t>3,3%</w:t>
            </w:r>
          </w:p>
        </w:tc>
        <w:tc>
          <w:tcPr>
            <w:tcW w:w="500" w:type="pct"/>
            <w:vAlign w:val="center"/>
          </w:tcPr>
          <w:p w:rsidR="00A4200B" w:rsidRPr="00411619" w:rsidRDefault="003927BE" w:rsidP="00C10174">
            <w:p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11619">
              <w:rPr>
                <w:rFonts w:eastAsiaTheme="minorHAnsi"/>
                <w:lang w:eastAsia="en-US"/>
              </w:rPr>
              <w:t>1</w:t>
            </w:r>
          </w:p>
          <w:p w:rsidR="003927BE" w:rsidRPr="00411619" w:rsidRDefault="003927BE" w:rsidP="00C10174">
            <w:p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11619">
              <w:t>1,7%</w:t>
            </w:r>
          </w:p>
        </w:tc>
        <w:tc>
          <w:tcPr>
            <w:tcW w:w="428" w:type="pct"/>
            <w:vAlign w:val="center"/>
          </w:tcPr>
          <w:p w:rsidR="00A4200B" w:rsidRPr="00411619" w:rsidRDefault="003927BE" w:rsidP="00C10174">
            <w:pPr>
              <w:spacing w:line="360" w:lineRule="auto"/>
              <w:contextualSpacing/>
              <w:jc w:val="center"/>
            </w:pPr>
            <w:r w:rsidRPr="00411619">
              <w:t>-</w:t>
            </w:r>
          </w:p>
        </w:tc>
        <w:tc>
          <w:tcPr>
            <w:tcW w:w="357" w:type="pct"/>
            <w:vAlign w:val="center"/>
          </w:tcPr>
          <w:p w:rsidR="00A4200B" w:rsidRPr="00411619" w:rsidRDefault="003927BE" w:rsidP="00C10174">
            <w:p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1161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52" w:type="pct"/>
            <w:vAlign w:val="center"/>
          </w:tcPr>
          <w:p w:rsidR="00A4200B" w:rsidRPr="00411619" w:rsidRDefault="003927BE" w:rsidP="00C10174">
            <w:pPr>
              <w:spacing w:line="360" w:lineRule="auto"/>
              <w:contextualSpacing/>
              <w:jc w:val="center"/>
            </w:pPr>
            <w:r w:rsidRPr="00411619">
              <w:t>-</w:t>
            </w:r>
          </w:p>
        </w:tc>
      </w:tr>
      <w:tr w:rsidR="007A178F" w:rsidRPr="00411619" w:rsidTr="007A178F">
        <w:trPr>
          <w:trHeight w:val="940"/>
        </w:trPr>
        <w:tc>
          <w:tcPr>
            <w:tcW w:w="859" w:type="pct"/>
            <w:vAlign w:val="center"/>
          </w:tcPr>
          <w:p w:rsidR="00A4200B" w:rsidRPr="00411619" w:rsidRDefault="00A4200B" w:rsidP="007A178F">
            <w:pPr>
              <w:spacing w:line="360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411619">
              <w:rPr>
                <w:rFonts w:eastAsiaTheme="minorHAnsi"/>
                <w:b/>
                <w:lang w:eastAsia="en-US"/>
              </w:rPr>
              <w:t>3 группа</w:t>
            </w:r>
            <w:r w:rsidR="007A178F">
              <w:rPr>
                <w:rFonts w:eastAsiaTheme="minorHAnsi"/>
                <w:b/>
                <w:lang w:eastAsia="en-US"/>
              </w:rPr>
              <w:t xml:space="preserve"> </w:t>
            </w:r>
            <w:r w:rsidRPr="00411619">
              <w:rPr>
                <w:rFonts w:eastAsiaTheme="minorHAnsi"/>
                <w:b/>
                <w:lang w:val="en-US" w:eastAsia="en-US"/>
              </w:rPr>
              <w:t>n</w:t>
            </w:r>
            <w:r w:rsidRPr="00411619">
              <w:rPr>
                <w:rFonts w:eastAsiaTheme="minorHAnsi"/>
                <w:b/>
                <w:lang w:eastAsia="en-US"/>
              </w:rPr>
              <w:t>=56</w:t>
            </w:r>
          </w:p>
        </w:tc>
        <w:tc>
          <w:tcPr>
            <w:tcW w:w="503" w:type="pct"/>
            <w:vAlign w:val="center"/>
          </w:tcPr>
          <w:p w:rsidR="00A4200B" w:rsidRPr="00411619" w:rsidRDefault="003927BE" w:rsidP="00C10174">
            <w:pPr>
              <w:spacing w:line="360" w:lineRule="auto"/>
              <w:contextualSpacing/>
              <w:jc w:val="center"/>
            </w:pPr>
            <w:r w:rsidRPr="00411619">
              <w:t>-</w:t>
            </w:r>
          </w:p>
        </w:tc>
        <w:tc>
          <w:tcPr>
            <w:tcW w:w="501" w:type="pct"/>
            <w:vAlign w:val="center"/>
          </w:tcPr>
          <w:p w:rsidR="00A4200B" w:rsidRPr="00411619" w:rsidRDefault="003927BE" w:rsidP="00C10174">
            <w:pPr>
              <w:spacing w:line="360" w:lineRule="auto"/>
              <w:contextualSpacing/>
              <w:jc w:val="center"/>
            </w:pPr>
            <w:r w:rsidRPr="00411619">
              <w:t>-</w:t>
            </w:r>
          </w:p>
        </w:tc>
        <w:tc>
          <w:tcPr>
            <w:tcW w:w="500" w:type="pct"/>
            <w:vAlign w:val="center"/>
          </w:tcPr>
          <w:p w:rsidR="00A4200B" w:rsidRPr="00411619" w:rsidRDefault="006F2F8B" w:rsidP="00C10174">
            <w:pPr>
              <w:spacing w:line="360" w:lineRule="auto"/>
              <w:contextualSpacing/>
              <w:jc w:val="center"/>
            </w:pPr>
            <w:r w:rsidRPr="00411619">
              <w:t xml:space="preserve">10 </w:t>
            </w:r>
            <w:r w:rsidR="00B62935" w:rsidRPr="00411619">
              <w:t>1</w:t>
            </w:r>
            <w:r w:rsidRPr="00411619">
              <w:t>7,8</w:t>
            </w:r>
            <w:r w:rsidR="00A4200B" w:rsidRPr="00411619">
              <w:t>%</w:t>
            </w:r>
          </w:p>
        </w:tc>
        <w:tc>
          <w:tcPr>
            <w:tcW w:w="500" w:type="pct"/>
            <w:vAlign w:val="center"/>
          </w:tcPr>
          <w:p w:rsidR="003927BE" w:rsidRPr="00411619" w:rsidRDefault="006F2F8B" w:rsidP="00C10174">
            <w:p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11619">
              <w:rPr>
                <w:rFonts w:eastAsiaTheme="minorHAnsi"/>
                <w:lang w:eastAsia="en-US"/>
              </w:rPr>
              <w:t>13</w:t>
            </w:r>
          </w:p>
          <w:p w:rsidR="00A4200B" w:rsidRPr="00411619" w:rsidRDefault="006F2F8B" w:rsidP="00C10174">
            <w:p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11619">
              <w:rPr>
                <w:rFonts w:eastAsiaTheme="minorHAnsi"/>
                <w:lang w:eastAsia="en-US"/>
              </w:rPr>
              <w:t>23,2</w:t>
            </w:r>
            <w:r w:rsidR="00A4200B" w:rsidRPr="00411619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500" w:type="pct"/>
            <w:vAlign w:val="center"/>
          </w:tcPr>
          <w:p w:rsidR="00A4200B" w:rsidRPr="00411619" w:rsidRDefault="003927BE" w:rsidP="00C10174">
            <w:pPr>
              <w:spacing w:line="360" w:lineRule="auto"/>
              <w:contextualSpacing/>
              <w:jc w:val="center"/>
            </w:pPr>
            <w:r w:rsidRPr="00411619">
              <w:t>1</w:t>
            </w:r>
            <w:r w:rsidR="006F2F8B" w:rsidRPr="00411619">
              <w:t>7</w:t>
            </w:r>
            <w:r w:rsidR="00B62935" w:rsidRPr="00411619">
              <w:t xml:space="preserve"> 30,4</w:t>
            </w:r>
            <w:r w:rsidR="00A4200B" w:rsidRPr="00411619">
              <w:t>%</w:t>
            </w:r>
          </w:p>
        </w:tc>
        <w:tc>
          <w:tcPr>
            <w:tcW w:w="500" w:type="pct"/>
            <w:vAlign w:val="center"/>
          </w:tcPr>
          <w:p w:rsidR="003927BE" w:rsidRPr="00411619" w:rsidRDefault="00770AA0" w:rsidP="00C10174">
            <w:p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11619">
              <w:rPr>
                <w:rFonts w:eastAsiaTheme="minorHAnsi"/>
                <w:lang w:eastAsia="en-US"/>
              </w:rPr>
              <w:t>12</w:t>
            </w:r>
          </w:p>
          <w:p w:rsidR="00A4200B" w:rsidRPr="00411619" w:rsidRDefault="00770AA0" w:rsidP="00C10174">
            <w:p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11619">
              <w:rPr>
                <w:rFonts w:eastAsiaTheme="minorHAnsi"/>
                <w:lang w:eastAsia="en-US"/>
              </w:rPr>
              <w:t>21,4</w:t>
            </w:r>
            <w:r w:rsidR="00A4200B" w:rsidRPr="00411619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428" w:type="pct"/>
            <w:vAlign w:val="center"/>
          </w:tcPr>
          <w:p w:rsidR="00770AA0" w:rsidRPr="00411619" w:rsidRDefault="00770AA0" w:rsidP="00C10174">
            <w:pPr>
              <w:spacing w:line="360" w:lineRule="auto"/>
              <w:contextualSpacing/>
              <w:jc w:val="center"/>
            </w:pPr>
            <w:r w:rsidRPr="00411619">
              <w:t>4</w:t>
            </w:r>
          </w:p>
          <w:p w:rsidR="00A4200B" w:rsidRPr="00411619" w:rsidRDefault="00770AA0" w:rsidP="00C10174">
            <w:pPr>
              <w:spacing w:line="360" w:lineRule="auto"/>
              <w:contextualSpacing/>
              <w:jc w:val="center"/>
            </w:pPr>
            <w:r w:rsidRPr="00411619">
              <w:t>7,1</w:t>
            </w:r>
            <w:r w:rsidR="00A4200B" w:rsidRPr="00411619">
              <w:t>%</w:t>
            </w:r>
          </w:p>
        </w:tc>
        <w:tc>
          <w:tcPr>
            <w:tcW w:w="357" w:type="pct"/>
            <w:vAlign w:val="center"/>
          </w:tcPr>
          <w:p w:rsidR="00A4200B" w:rsidRPr="00411619" w:rsidRDefault="00770AA0" w:rsidP="00C10174">
            <w:pPr>
              <w:spacing w:line="360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1161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52" w:type="pct"/>
            <w:vAlign w:val="center"/>
          </w:tcPr>
          <w:p w:rsidR="00A4200B" w:rsidRPr="00411619" w:rsidRDefault="00770AA0" w:rsidP="00C10174">
            <w:pPr>
              <w:spacing w:line="360" w:lineRule="auto"/>
              <w:contextualSpacing/>
              <w:jc w:val="center"/>
            </w:pPr>
            <w:r w:rsidRPr="00411619">
              <w:t>-</w:t>
            </w:r>
          </w:p>
        </w:tc>
      </w:tr>
      <w:tr w:rsidR="007A178F" w:rsidRPr="00411619" w:rsidTr="007A178F">
        <w:trPr>
          <w:trHeight w:val="630"/>
        </w:trPr>
        <w:tc>
          <w:tcPr>
            <w:tcW w:w="859" w:type="pct"/>
            <w:vAlign w:val="center"/>
          </w:tcPr>
          <w:p w:rsidR="00A4200B" w:rsidRPr="00411619" w:rsidRDefault="00A4200B" w:rsidP="007A178F">
            <w:pPr>
              <w:spacing w:line="360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411619">
              <w:rPr>
                <w:rFonts w:eastAsiaTheme="minorHAnsi"/>
                <w:b/>
                <w:lang w:eastAsia="en-US"/>
              </w:rPr>
              <w:t>Всего</w:t>
            </w:r>
            <w:r w:rsidR="007A178F">
              <w:rPr>
                <w:rFonts w:eastAsiaTheme="minorHAnsi"/>
                <w:b/>
                <w:lang w:eastAsia="en-US"/>
              </w:rPr>
              <w:t>,</w:t>
            </w:r>
            <w:r w:rsidRPr="00411619">
              <w:rPr>
                <w:rFonts w:eastAsiaTheme="minorHAnsi"/>
                <w:b/>
                <w:lang w:eastAsia="en-US"/>
              </w:rPr>
              <w:t xml:space="preserve"> </w:t>
            </w:r>
            <w:r w:rsidRPr="00411619">
              <w:rPr>
                <w:rFonts w:eastAsiaTheme="minorHAnsi"/>
                <w:b/>
                <w:lang w:val="en-US" w:eastAsia="en-US"/>
              </w:rPr>
              <w:t>n</w:t>
            </w:r>
            <w:r w:rsidR="00B62935" w:rsidRPr="00411619">
              <w:rPr>
                <w:rFonts w:eastAsiaTheme="minorHAnsi"/>
                <w:b/>
                <w:lang w:eastAsia="en-US"/>
              </w:rPr>
              <w:t>=178</w:t>
            </w:r>
          </w:p>
        </w:tc>
        <w:tc>
          <w:tcPr>
            <w:tcW w:w="503" w:type="pct"/>
          </w:tcPr>
          <w:p w:rsidR="00A4200B" w:rsidRPr="00411619" w:rsidRDefault="00630470" w:rsidP="00C10174">
            <w:pPr>
              <w:spacing w:line="360" w:lineRule="auto"/>
              <w:contextualSpacing/>
              <w:jc w:val="center"/>
            </w:pPr>
            <w:r w:rsidRPr="00411619">
              <w:t>71</w:t>
            </w:r>
          </w:p>
          <w:p w:rsidR="003927BE" w:rsidRPr="00411619" w:rsidRDefault="00630470" w:rsidP="00C10174">
            <w:pPr>
              <w:spacing w:line="360" w:lineRule="auto"/>
              <w:contextualSpacing/>
              <w:jc w:val="center"/>
            </w:pPr>
            <w:r w:rsidRPr="00411619">
              <w:t>39,9</w:t>
            </w:r>
            <w:r w:rsidR="003927BE" w:rsidRPr="00411619">
              <w:t>%</w:t>
            </w:r>
          </w:p>
        </w:tc>
        <w:tc>
          <w:tcPr>
            <w:tcW w:w="501" w:type="pct"/>
          </w:tcPr>
          <w:p w:rsidR="00A4200B" w:rsidRPr="00411619" w:rsidRDefault="00630470" w:rsidP="00C10174">
            <w:pPr>
              <w:spacing w:line="360" w:lineRule="auto"/>
              <w:contextualSpacing/>
              <w:jc w:val="center"/>
            </w:pPr>
            <w:r w:rsidRPr="00411619">
              <w:t>37</w:t>
            </w:r>
          </w:p>
          <w:p w:rsidR="003927BE" w:rsidRPr="00411619" w:rsidRDefault="00FE7011" w:rsidP="00C10174">
            <w:pPr>
              <w:spacing w:line="360" w:lineRule="auto"/>
              <w:contextualSpacing/>
              <w:jc w:val="center"/>
            </w:pPr>
            <w:r w:rsidRPr="00411619">
              <w:t>20,7</w:t>
            </w:r>
            <w:r w:rsidR="003927BE" w:rsidRPr="00411619">
              <w:t>%</w:t>
            </w:r>
          </w:p>
        </w:tc>
        <w:tc>
          <w:tcPr>
            <w:tcW w:w="500" w:type="pct"/>
            <w:vAlign w:val="center"/>
          </w:tcPr>
          <w:p w:rsidR="00A4200B" w:rsidRPr="00411619" w:rsidRDefault="006F2F8B" w:rsidP="00C10174">
            <w:pPr>
              <w:spacing w:line="360" w:lineRule="auto"/>
              <w:contextualSpacing/>
              <w:jc w:val="center"/>
            </w:pPr>
            <w:r w:rsidRPr="00411619">
              <w:t>18</w:t>
            </w:r>
            <w:r w:rsidR="00FE7011" w:rsidRPr="00411619">
              <w:t xml:space="preserve"> 10,1</w:t>
            </w:r>
            <w:r w:rsidR="00A4200B" w:rsidRPr="00411619">
              <w:t>%</w:t>
            </w:r>
          </w:p>
        </w:tc>
        <w:tc>
          <w:tcPr>
            <w:tcW w:w="500" w:type="pct"/>
            <w:vAlign w:val="center"/>
          </w:tcPr>
          <w:p w:rsidR="002F7EF2" w:rsidRPr="00411619" w:rsidRDefault="006F2F8B" w:rsidP="00C10174">
            <w:pPr>
              <w:spacing w:line="360" w:lineRule="auto"/>
              <w:contextualSpacing/>
              <w:jc w:val="center"/>
            </w:pPr>
            <w:r w:rsidRPr="00411619">
              <w:t>16</w:t>
            </w:r>
          </w:p>
          <w:p w:rsidR="00A4200B" w:rsidRPr="00411619" w:rsidRDefault="00FE7011" w:rsidP="00C10174">
            <w:pPr>
              <w:spacing w:line="360" w:lineRule="auto"/>
              <w:contextualSpacing/>
              <w:jc w:val="center"/>
            </w:pPr>
            <w:r w:rsidRPr="00411619">
              <w:t>9,0</w:t>
            </w:r>
            <w:r w:rsidR="00A4200B" w:rsidRPr="00411619">
              <w:t>%</w:t>
            </w:r>
          </w:p>
        </w:tc>
        <w:tc>
          <w:tcPr>
            <w:tcW w:w="500" w:type="pct"/>
            <w:vAlign w:val="center"/>
          </w:tcPr>
          <w:p w:rsidR="00A4200B" w:rsidRPr="00411619" w:rsidRDefault="002F7EF2" w:rsidP="00C10174">
            <w:pPr>
              <w:spacing w:line="360" w:lineRule="auto"/>
              <w:contextualSpacing/>
              <w:jc w:val="center"/>
            </w:pPr>
            <w:r w:rsidRPr="00411619">
              <w:t>19 10,7</w:t>
            </w:r>
            <w:r w:rsidR="00A4200B" w:rsidRPr="00411619">
              <w:t>%</w:t>
            </w:r>
          </w:p>
        </w:tc>
        <w:tc>
          <w:tcPr>
            <w:tcW w:w="500" w:type="pct"/>
            <w:vAlign w:val="center"/>
          </w:tcPr>
          <w:p w:rsidR="002F7EF2" w:rsidRPr="00411619" w:rsidRDefault="00770AA0" w:rsidP="00C10174">
            <w:pPr>
              <w:spacing w:line="360" w:lineRule="auto"/>
              <w:contextualSpacing/>
              <w:jc w:val="center"/>
            </w:pPr>
            <w:r w:rsidRPr="00411619">
              <w:t>13</w:t>
            </w:r>
          </w:p>
          <w:p w:rsidR="00A4200B" w:rsidRPr="00411619" w:rsidRDefault="00770AA0" w:rsidP="00C10174">
            <w:pPr>
              <w:spacing w:line="360" w:lineRule="auto"/>
              <w:contextualSpacing/>
              <w:jc w:val="center"/>
            </w:pPr>
            <w:r w:rsidRPr="00411619">
              <w:t>7,3</w:t>
            </w:r>
            <w:r w:rsidR="00A4200B" w:rsidRPr="00411619">
              <w:t>%</w:t>
            </w:r>
          </w:p>
        </w:tc>
        <w:tc>
          <w:tcPr>
            <w:tcW w:w="428" w:type="pct"/>
            <w:vAlign w:val="center"/>
          </w:tcPr>
          <w:p w:rsidR="002F7EF2" w:rsidRPr="00411619" w:rsidRDefault="00770AA0" w:rsidP="00C10174">
            <w:pPr>
              <w:spacing w:line="360" w:lineRule="auto"/>
              <w:contextualSpacing/>
              <w:jc w:val="center"/>
            </w:pPr>
            <w:r w:rsidRPr="00411619">
              <w:t>4</w:t>
            </w:r>
          </w:p>
          <w:p w:rsidR="00A4200B" w:rsidRPr="00411619" w:rsidRDefault="00770AA0" w:rsidP="00C10174">
            <w:pPr>
              <w:spacing w:line="360" w:lineRule="auto"/>
              <w:contextualSpacing/>
              <w:jc w:val="center"/>
            </w:pPr>
            <w:r w:rsidRPr="00411619">
              <w:t>2,2</w:t>
            </w:r>
            <w:r w:rsidR="00A4200B" w:rsidRPr="00411619">
              <w:t>%</w:t>
            </w:r>
          </w:p>
        </w:tc>
        <w:tc>
          <w:tcPr>
            <w:tcW w:w="357" w:type="pct"/>
            <w:vAlign w:val="center"/>
          </w:tcPr>
          <w:p w:rsidR="00A4200B" w:rsidRPr="00411619" w:rsidRDefault="00770AA0" w:rsidP="00C10174">
            <w:pPr>
              <w:spacing w:line="360" w:lineRule="auto"/>
              <w:contextualSpacing/>
              <w:jc w:val="center"/>
            </w:pPr>
            <w:r w:rsidRPr="00411619">
              <w:t>-</w:t>
            </w:r>
          </w:p>
        </w:tc>
        <w:tc>
          <w:tcPr>
            <w:tcW w:w="352" w:type="pct"/>
            <w:vAlign w:val="center"/>
          </w:tcPr>
          <w:p w:rsidR="00A4200B" w:rsidRPr="00411619" w:rsidRDefault="00770AA0" w:rsidP="00C10174">
            <w:pPr>
              <w:spacing w:line="360" w:lineRule="auto"/>
              <w:contextualSpacing/>
              <w:jc w:val="center"/>
            </w:pPr>
            <w:r w:rsidRPr="00411619">
              <w:t>-</w:t>
            </w:r>
          </w:p>
        </w:tc>
      </w:tr>
    </w:tbl>
    <w:p w:rsidR="00FA46E5" w:rsidRPr="00411619" w:rsidRDefault="00FA46E5" w:rsidP="007A178F">
      <w:pPr>
        <w:pStyle w:val="27"/>
        <w:spacing w:after="0" w:line="360" w:lineRule="auto"/>
        <w:ind w:left="0"/>
        <w:contextualSpacing/>
        <w:jc w:val="both"/>
        <w:rPr>
          <w:sz w:val="32"/>
          <w:szCs w:val="28"/>
        </w:rPr>
      </w:pPr>
      <w:r w:rsidRPr="007A178F">
        <w:rPr>
          <w:rFonts w:eastAsiaTheme="minorHAnsi"/>
          <w:sz w:val="28"/>
          <w:szCs w:val="28"/>
          <w:lang w:eastAsia="en-US"/>
        </w:rPr>
        <w:t>Примечание:</w:t>
      </w:r>
      <w:r w:rsidR="007A178F">
        <w:rPr>
          <w:rFonts w:eastAsiaTheme="minorHAnsi"/>
          <w:sz w:val="28"/>
          <w:szCs w:val="28"/>
          <w:lang w:eastAsia="en-US"/>
        </w:rPr>
        <w:t xml:space="preserve"> </w:t>
      </w:r>
      <w:r w:rsidR="0076646F" w:rsidRPr="00411619">
        <w:rPr>
          <w:rFonts w:eastAsiaTheme="minorHAnsi"/>
          <w:sz w:val="28"/>
          <w:szCs w:val="28"/>
          <w:lang w:eastAsia="en-US"/>
        </w:rPr>
        <w:t xml:space="preserve">% </w:t>
      </w:r>
      <w:r w:rsidRPr="00411619">
        <w:rPr>
          <w:rFonts w:eastAsiaTheme="minorHAnsi"/>
          <w:sz w:val="28"/>
          <w:szCs w:val="28"/>
          <w:lang w:eastAsia="en-US"/>
        </w:rPr>
        <w:t>по группам и общему числу больных в обследуемых группах</w:t>
      </w:r>
    </w:p>
    <w:p w:rsidR="007A178F" w:rsidRDefault="007A178F" w:rsidP="007A178F">
      <w:pPr>
        <w:shd w:val="clear" w:color="auto" w:fill="FFFFFF"/>
        <w:spacing w:line="360" w:lineRule="auto"/>
        <w:ind w:right="48" w:firstLine="708"/>
        <w:contextualSpacing/>
        <w:jc w:val="both"/>
        <w:rPr>
          <w:spacing w:val="-8"/>
        </w:rPr>
      </w:pPr>
    </w:p>
    <w:p w:rsidR="003D58B6" w:rsidRPr="00411619" w:rsidRDefault="00513A1F" w:rsidP="007A178F">
      <w:pPr>
        <w:shd w:val="clear" w:color="auto" w:fill="FFFFFF"/>
        <w:spacing w:line="360" w:lineRule="auto"/>
        <w:ind w:right="48" w:firstLine="708"/>
        <w:contextualSpacing/>
        <w:jc w:val="both"/>
      </w:pPr>
      <w:r w:rsidRPr="00411619">
        <w:rPr>
          <w:spacing w:val="-8"/>
        </w:rPr>
        <w:t xml:space="preserve">При </w:t>
      </w:r>
      <w:r w:rsidR="00EA4B2E">
        <w:rPr>
          <w:spacing w:val="-8"/>
          <w:lang w:val="en-US"/>
        </w:rPr>
        <w:t>II</w:t>
      </w:r>
      <w:r w:rsidRPr="00411619">
        <w:rPr>
          <w:spacing w:val="-8"/>
        </w:rPr>
        <w:t xml:space="preserve"> классе кровопотери всего у 38,3% выявлялось ясное </w:t>
      </w:r>
      <w:r w:rsidR="009A5088">
        <w:rPr>
          <w:spacing w:val="-8"/>
        </w:rPr>
        <w:t>сознание, в большинстве случаев-</w:t>
      </w:r>
      <w:r w:rsidRPr="00411619">
        <w:rPr>
          <w:spacing w:val="-8"/>
        </w:rPr>
        <w:t xml:space="preserve">45,0% беспокойство и возбуждение, </w:t>
      </w:r>
      <w:r w:rsidR="009A5088">
        <w:rPr>
          <w:spacing w:val="-8"/>
        </w:rPr>
        <w:t xml:space="preserve">у </w:t>
      </w:r>
      <w:r w:rsidRPr="00411619">
        <w:rPr>
          <w:spacing w:val="-8"/>
        </w:rPr>
        <w:t>6,7%</w:t>
      </w:r>
      <w:r w:rsidR="009A5088">
        <w:rPr>
          <w:spacing w:val="-8"/>
        </w:rPr>
        <w:t>-</w:t>
      </w:r>
      <w:r w:rsidRPr="00411619">
        <w:rPr>
          <w:spacing w:val="-8"/>
        </w:rPr>
        <w:t xml:space="preserve">сомноленция, </w:t>
      </w:r>
      <w:r w:rsidR="009A5088">
        <w:t>5,0% умеренное и 3,3%-</w:t>
      </w:r>
      <w:r w:rsidRPr="00411619">
        <w:t xml:space="preserve">глубокое оглушение, </w:t>
      </w:r>
      <w:r w:rsidR="009A5088">
        <w:t>у</w:t>
      </w:r>
      <w:r w:rsidR="00E5639F" w:rsidRPr="00411619">
        <w:t xml:space="preserve"> 1,7%</w:t>
      </w:r>
      <w:r w:rsidR="009A5088">
        <w:t>-</w:t>
      </w:r>
      <w:r w:rsidR="00E5639F" w:rsidRPr="00411619">
        <w:t>случаев сопор</w:t>
      </w:r>
      <w:proofErr w:type="gramStart"/>
      <w:r w:rsidR="00E5639F" w:rsidRPr="00411619">
        <w:t>.</w:t>
      </w:r>
      <w:r w:rsidR="003D58B6" w:rsidRPr="00411619">
        <w:rPr>
          <w:spacing w:val="-8"/>
        </w:rPr>
        <w:t>П</w:t>
      </w:r>
      <w:proofErr w:type="gramEnd"/>
      <w:r w:rsidR="003D58B6" w:rsidRPr="00411619">
        <w:rPr>
          <w:spacing w:val="-8"/>
        </w:rPr>
        <w:t xml:space="preserve">ри </w:t>
      </w:r>
      <w:r w:rsidR="00EA4B2E">
        <w:rPr>
          <w:spacing w:val="-8"/>
          <w:lang w:val="en-US"/>
        </w:rPr>
        <w:t>II</w:t>
      </w:r>
      <w:r w:rsidR="003D58B6" w:rsidRPr="00411619">
        <w:rPr>
          <w:spacing w:val="-8"/>
        </w:rPr>
        <w:t xml:space="preserve"> классе кровопотери всего у 38,3% выявлялось ясное </w:t>
      </w:r>
      <w:r w:rsidR="009A5088">
        <w:rPr>
          <w:spacing w:val="-8"/>
        </w:rPr>
        <w:t>сознание, в большинстве случаев-45,0%-</w:t>
      </w:r>
      <w:r w:rsidR="003D58B6" w:rsidRPr="00411619">
        <w:rPr>
          <w:spacing w:val="-8"/>
        </w:rPr>
        <w:t xml:space="preserve">беспокойство и возбуждение, </w:t>
      </w:r>
      <w:r w:rsidR="009A5088">
        <w:rPr>
          <w:spacing w:val="-8"/>
        </w:rPr>
        <w:t>у 6,7%-</w:t>
      </w:r>
      <w:r w:rsidR="003D58B6" w:rsidRPr="00411619">
        <w:rPr>
          <w:spacing w:val="-8"/>
        </w:rPr>
        <w:t xml:space="preserve">сомноленция, </w:t>
      </w:r>
      <w:r w:rsidR="003D58B6" w:rsidRPr="00411619">
        <w:t xml:space="preserve">5,0% умеренное и 3,3% глубокое оглушение, в 1,7% случаев сопор. При </w:t>
      </w:r>
      <w:r w:rsidR="00EA4B2E">
        <w:rPr>
          <w:lang w:val="en-US"/>
        </w:rPr>
        <w:t>III</w:t>
      </w:r>
      <w:r w:rsidR="003D58B6" w:rsidRPr="00411619">
        <w:t xml:space="preserve"> классе кровопотери выявлялись более глубокие нарушения кровооборащения головного мозга</w:t>
      </w:r>
      <w:r w:rsidR="009A5088">
        <w:t>,</w:t>
      </w:r>
      <w:r w:rsidR="003D58B6" w:rsidRPr="00411619">
        <w:t xml:space="preserve"> уровень нарушения сознания в большинстве случаев характеризовался как оглуше</w:t>
      </w:r>
      <w:r w:rsidR="009A5088">
        <w:t xml:space="preserve">ние разной степени выраженности, у </w:t>
      </w:r>
      <w:r w:rsidR="003D58B6" w:rsidRPr="00411619">
        <w:rPr>
          <w:spacing w:val="-8"/>
        </w:rPr>
        <w:t>17,</w:t>
      </w:r>
      <w:r w:rsidR="009A5088">
        <w:rPr>
          <w:spacing w:val="-8"/>
        </w:rPr>
        <w:t>8%-</w:t>
      </w:r>
      <w:r w:rsidR="003D58B6" w:rsidRPr="00411619">
        <w:rPr>
          <w:spacing w:val="-8"/>
        </w:rPr>
        <w:t xml:space="preserve">сомноленция, </w:t>
      </w:r>
      <w:r w:rsidR="009A5088">
        <w:rPr>
          <w:spacing w:val="-8"/>
        </w:rPr>
        <w:t xml:space="preserve">у </w:t>
      </w:r>
      <w:r w:rsidR="009A5088">
        <w:t>23,2% умеренное и 30,4%-</w:t>
      </w:r>
      <w:r w:rsidR="003D58B6" w:rsidRPr="00411619">
        <w:t>глубокое оглушение, в 2</w:t>
      </w:r>
      <w:r w:rsidR="00770AA0" w:rsidRPr="00411619">
        <w:t>1,4</w:t>
      </w:r>
      <w:r w:rsidR="003D58B6" w:rsidRPr="00411619">
        <w:t xml:space="preserve">% случаев </w:t>
      </w:r>
      <w:r w:rsidR="00770AA0" w:rsidRPr="00411619">
        <w:t xml:space="preserve">сопор и 7,1% </w:t>
      </w:r>
      <w:proofErr w:type="gramStart"/>
      <w:r w:rsidR="00770AA0" w:rsidRPr="00411619">
        <w:t>умеренная</w:t>
      </w:r>
      <w:proofErr w:type="gramEnd"/>
      <w:r w:rsidR="00770AA0" w:rsidRPr="00411619">
        <w:t xml:space="preserve"> кома.</w:t>
      </w:r>
    </w:p>
    <w:p w:rsidR="00E15152" w:rsidRPr="009A5088" w:rsidRDefault="002A67CD" w:rsidP="00C1017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11619">
        <w:rPr>
          <w:rFonts w:eastAsiaTheme="minorHAnsi"/>
          <w:lang w:eastAsia="en-US"/>
        </w:rPr>
        <w:lastRenderedPageBreak/>
        <w:t>Анализ частоты органных осложнений ОЯГДК при поступлении</w:t>
      </w:r>
      <w:r w:rsidR="00B03457" w:rsidRPr="00411619">
        <w:rPr>
          <w:rFonts w:eastAsiaTheme="minorHAnsi"/>
          <w:lang w:eastAsia="en-US"/>
        </w:rPr>
        <w:t xml:space="preserve"> выявил, что она зависит не только от объема и скорости кровопотери, но и от сопутс</w:t>
      </w:r>
      <w:r w:rsidR="009A5088">
        <w:rPr>
          <w:rFonts w:eastAsiaTheme="minorHAnsi"/>
          <w:lang w:eastAsia="en-US"/>
        </w:rPr>
        <w:t>тв</w:t>
      </w:r>
      <w:r w:rsidR="00B03457" w:rsidRPr="00411619">
        <w:rPr>
          <w:rFonts w:eastAsiaTheme="minorHAnsi"/>
          <w:lang w:eastAsia="en-US"/>
        </w:rPr>
        <w:t>ующих заболеваний, исходного функционального состояния органов и систем.</w:t>
      </w:r>
    </w:p>
    <w:p w:rsidR="00A60022" w:rsidRPr="00E7196E" w:rsidRDefault="00A91B3E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У больных с ОЯГДК </w:t>
      </w:r>
      <w:r w:rsidR="00EA4B2E">
        <w:rPr>
          <w:sz w:val="28"/>
          <w:szCs w:val="28"/>
          <w:lang w:val="en-US"/>
        </w:rPr>
        <w:t>I</w:t>
      </w:r>
      <w:r w:rsidRPr="00411619">
        <w:rPr>
          <w:sz w:val="28"/>
          <w:szCs w:val="28"/>
        </w:rPr>
        <w:t xml:space="preserve"> класса наблюдались осложнения в основном компенсированного характера</w:t>
      </w:r>
      <w:r w:rsidR="00BA4A55" w:rsidRPr="00411619">
        <w:rPr>
          <w:sz w:val="28"/>
          <w:szCs w:val="28"/>
        </w:rPr>
        <w:t xml:space="preserve"> и единичные случаи субкомпесированного.</w:t>
      </w:r>
      <w:r w:rsidR="00D9224E" w:rsidRPr="00411619">
        <w:rPr>
          <w:sz w:val="28"/>
          <w:szCs w:val="28"/>
        </w:rPr>
        <w:t xml:space="preserve"> При </w:t>
      </w:r>
      <w:r w:rsidR="00EA4B2E">
        <w:rPr>
          <w:sz w:val="28"/>
          <w:szCs w:val="28"/>
          <w:lang w:val="en-US"/>
        </w:rPr>
        <w:t>II</w:t>
      </w:r>
      <w:r w:rsidR="00D9224E" w:rsidRPr="00411619">
        <w:rPr>
          <w:sz w:val="28"/>
          <w:szCs w:val="28"/>
        </w:rPr>
        <w:t xml:space="preserve"> классе ОЯГДК </w:t>
      </w:r>
      <w:r w:rsidR="00881743" w:rsidRPr="00411619">
        <w:rPr>
          <w:sz w:val="28"/>
          <w:szCs w:val="28"/>
        </w:rPr>
        <w:t xml:space="preserve">выявлялись органные дисфункции </w:t>
      </w:r>
      <w:r w:rsidR="00A60022" w:rsidRPr="00411619">
        <w:rPr>
          <w:sz w:val="28"/>
          <w:szCs w:val="28"/>
        </w:rPr>
        <w:t>в виде</w:t>
      </w:r>
      <w:r w:rsidR="00EA4B2E" w:rsidRPr="00EA4B2E">
        <w:rPr>
          <w:sz w:val="28"/>
          <w:szCs w:val="28"/>
        </w:rPr>
        <w:t xml:space="preserve"> </w:t>
      </w:r>
      <w:r w:rsidR="00881743" w:rsidRPr="00411619">
        <w:rPr>
          <w:sz w:val="28"/>
          <w:szCs w:val="28"/>
        </w:rPr>
        <w:t xml:space="preserve">СНН, ОПП, СОЛП, ОпечН </w:t>
      </w:r>
      <w:r w:rsidR="00D9224E" w:rsidRPr="00411619">
        <w:rPr>
          <w:sz w:val="28"/>
          <w:szCs w:val="28"/>
        </w:rPr>
        <w:t xml:space="preserve">как </w:t>
      </w:r>
      <w:r w:rsidR="00881743" w:rsidRPr="00411619">
        <w:rPr>
          <w:sz w:val="28"/>
          <w:szCs w:val="28"/>
        </w:rPr>
        <w:t>компенстированного</w:t>
      </w:r>
      <w:r w:rsidR="00D9224E" w:rsidRPr="00411619">
        <w:rPr>
          <w:sz w:val="28"/>
          <w:szCs w:val="28"/>
        </w:rPr>
        <w:t xml:space="preserve">, так и субкомпенсированного характера, </w:t>
      </w:r>
      <w:r w:rsidR="00BA4A55" w:rsidRPr="00411619">
        <w:rPr>
          <w:sz w:val="28"/>
          <w:szCs w:val="28"/>
        </w:rPr>
        <w:t>но были</w:t>
      </w:r>
      <w:r w:rsidR="00D9224E" w:rsidRPr="00411619">
        <w:rPr>
          <w:sz w:val="28"/>
          <w:szCs w:val="28"/>
        </w:rPr>
        <w:t xml:space="preserve"> единичные случаи </w:t>
      </w:r>
      <w:r w:rsidR="009A5088">
        <w:rPr>
          <w:sz w:val="28"/>
          <w:szCs w:val="28"/>
        </w:rPr>
        <w:t xml:space="preserve">и </w:t>
      </w:r>
      <w:r w:rsidR="00D9224E" w:rsidRPr="00411619">
        <w:rPr>
          <w:sz w:val="28"/>
          <w:szCs w:val="28"/>
        </w:rPr>
        <w:t>декомпенсированного. При этом число осложнен</w:t>
      </w:r>
      <w:r w:rsidR="009A5088">
        <w:rPr>
          <w:sz w:val="28"/>
          <w:szCs w:val="28"/>
        </w:rPr>
        <w:t>ий компенсированного и субкомпе</w:t>
      </w:r>
      <w:r w:rsidR="00D9224E" w:rsidRPr="00411619">
        <w:rPr>
          <w:sz w:val="28"/>
          <w:szCs w:val="28"/>
        </w:rPr>
        <w:t>нсированного характера занчительно возросло</w:t>
      </w:r>
      <w:r w:rsidR="009A5088">
        <w:rPr>
          <w:sz w:val="28"/>
          <w:szCs w:val="28"/>
        </w:rPr>
        <w:t>,</w:t>
      </w:r>
      <w:r w:rsidR="00D9224E" w:rsidRPr="00411619">
        <w:rPr>
          <w:sz w:val="28"/>
          <w:szCs w:val="28"/>
        </w:rPr>
        <w:t xml:space="preserve"> по сравнению </w:t>
      </w:r>
      <w:r w:rsidR="009A5088">
        <w:rPr>
          <w:sz w:val="28"/>
          <w:szCs w:val="28"/>
        </w:rPr>
        <w:t xml:space="preserve">с больными 1 класса. У больных </w:t>
      </w:r>
      <w:r w:rsidR="009A5088">
        <w:rPr>
          <w:sz w:val="28"/>
          <w:szCs w:val="28"/>
          <w:lang w:val="en-US"/>
        </w:rPr>
        <w:t>III</w:t>
      </w:r>
      <w:r w:rsidR="00A60022" w:rsidRPr="00411619">
        <w:rPr>
          <w:sz w:val="28"/>
          <w:szCs w:val="28"/>
        </w:rPr>
        <w:t xml:space="preserve"> класса </w:t>
      </w:r>
      <w:r w:rsidR="00D9224E" w:rsidRPr="00411619">
        <w:rPr>
          <w:sz w:val="28"/>
          <w:szCs w:val="28"/>
        </w:rPr>
        <w:t xml:space="preserve">ОЯГДК выявлялись органные нарушения </w:t>
      </w:r>
      <w:r w:rsidR="00F21871" w:rsidRPr="00411619">
        <w:rPr>
          <w:sz w:val="28"/>
          <w:szCs w:val="28"/>
        </w:rPr>
        <w:t>в основном</w:t>
      </w:r>
      <w:r w:rsidR="00D9224E" w:rsidRPr="00411619">
        <w:rPr>
          <w:sz w:val="28"/>
          <w:szCs w:val="28"/>
        </w:rPr>
        <w:t xml:space="preserve"> субкомпенсированного</w:t>
      </w:r>
      <w:r w:rsidR="009A5088" w:rsidRPr="009A5088">
        <w:rPr>
          <w:sz w:val="28"/>
          <w:szCs w:val="28"/>
        </w:rPr>
        <w:t xml:space="preserve"> </w:t>
      </w:r>
      <w:r w:rsidR="009A5088">
        <w:rPr>
          <w:sz w:val="28"/>
          <w:szCs w:val="28"/>
        </w:rPr>
        <w:t xml:space="preserve">и </w:t>
      </w:r>
      <w:r w:rsidR="00D9224E" w:rsidRPr="00411619">
        <w:rPr>
          <w:sz w:val="28"/>
          <w:szCs w:val="28"/>
        </w:rPr>
        <w:t>декомпенсированного характера, н</w:t>
      </w:r>
      <w:r w:rsidR="00F21871" w:rsidRPr="00411619">
        <w:rPr>
          <w:sz w:val="28"/>
          <w:szCs w:val="28"/>
        </w:rPr>
        <w:t>о при этом значительно восзросл</w:t>
      </w:r>
      <w:r w:rsidR="00D9224E" w:rsidRPr="00411619">
        <w:rPr>
          <w:sz w:val="28"/>
          <w:szCs w:val="28"/>
        </w:rPr>
        <w:t xml:space="preserve">о количество случаев </w:t>
      </w:r>
      <w:r w:rsidR="00FE7328" w:rsidRPr="00411619">
        <w:rPr>
          <w:sz w:val="28"/>
          <w:szCs w:val="28"/>
        </w:rPr>
        <w:t>дукомпе</w:t>
      </w:r>
      <w:r w:rsidR="009A5088">
        <w:rPr>
          <w:sz w:val="28"/>
          <w:szCs w:val="28"/>
        </w:rPr>
        <w:t>н</w:t>
      </w:r>
      <w:r w:rsidR="00FE7328" w:rsidRPr="00411619">
        <w:rPr>
          <w:sz w:val="28"/>
          <w:szCs w:val="28"/>
        </w:rPr>
        <w:t>снсирванного</w:t>
      </w:r>
      <w:r w:rsidR="009A5088">
        <w:rPr>
          <w:sz w:val="28"/>
          <w:szCs w:val="28"/>
        </w:rPr>
        <w:t>,</w:t>
      </w:r>
      <w:r w:rsidR="00FE7328" w:rsidRPr="00411619">
        <w:rPr>
          <w:sz w:val="28"/>
          <w:szCs w:val="28"/>
        </w:rPr>
        <w:t xml:space="preserve"> по сравнению с пациентами с ОЯГДК </w:t>
      </w:r>
      <w:r w:rsidR="009A5088">
        <w:rPr>
          <w:sz w:val="28"/>
          <w:szCs w:val="28"/>
          <w:lang w:val="en-US"/>
        </w:rPr>
        <w:t>II</w:t>
      </w:r>
      <w:r w:rsidR="009A5088">
        <w:rPr>
          <w:sz w:val="28"/>
          <w:szCs w:val="28"/>
        </w:rPr>
        <w:t xml:space="preserve"> и </w:t>
      </w:r>
      <w:r w:rsidR="009A5088">
        <w:rPr>
          <w:sz w:val="28"/>
          <w:szCs w:val="28"/>
          <w:lang w:val="en-US"/>
        </w:rPr>
        <w:t>I</w:t>
      </w:r>
      <w:r w:rsidR="00FE7328" w:rsidRPr="00411619">
        <w:rPr>
          <w:sz w:val="28"/>
          <w:szCs w:val="28"/>
        </w:rPr>
        <w:t xml:space="preserve"> класса </w:t>
      </w:r>
      <w:r w:rsidR="007A178F">
        <w:rPr>
          <w:sz w:val="28"/>
          <w:szCs w:val="28"/>
        </w:rPr>
        <w:t>(таблица</w:t>
      </w:r>
      <w:r w:rsidR="00A60022" w:rsidRPr="00411619">
        <w:rPr>
          <w:sz w:val="28"/>
          <w:szCs w:val="28"/>
        </w:rPr>
        <w:t xml:space="preserve"> </w:t>
      </w:r>
      <w:r w:rsidR="007A178F">
        <w:rPr>
          <w:sz w:val="28"/>
          <w:szCs w:val="28"/>
        </w:rPr>
        <w:t>2.</w:t>
      </w:r>
      <w:r w:rsidR="00A60022" w:rsidRPr="00411619">
        <w:rPr>
          <w:sz w:val="28"/>
          <w:szCs w:val="28"/>
        </w:rPr>
        <w:t xml:space="preserve">7). </w:t>
      </w:r>
      <w:r w:rsidR="00C43897" w:rsidRPr="00411619">
        <w:rPr>
          <w:sz w:val="28"/>
          <w:szCs w:val="28"/>
        </w:rPr>
        <w:t xml:space="preserve">Развитие различных </w:t>
      </w:r>
      <w:proofErr w:type="gramStart"/>
      <w:r w:rsidR="00C43897" w:rsidRPr="00411619">
        <w:rPr>
          <w:sz w:val="28"/>
          <w:szCs w:val="28"/>
        </w:rPr>
        <w:t>органный</w:t>
      </w:r>
      <w:proofErr w:type="gramEnd"/>
      <w:r w:rsidR="00C43897" w:rsidRPr="00411619">
        <w:rPr>
          <w:sz w:val="28"/>
          <w:szCs w:val="28"/>
        </w:rPr>
        <w:t xml:space="preserve"> дисфункций у больных с ОЯГДК приводило к утяжелению </w:t>
      </w:r>
      <w:r w:rsidR="002F7F7E" w:rsidRPr="00411619">
        <w:rPr>
          <w:sz w:val="28"/>
          <w:szCs w:val="28"/>
        </w:rPr>
        <w:t>состояния, к возникновению взаимоисключающих ситуаций при проведении медикаментозной и ИТТ.</w:t>
      </w:r>
    </w:p>
    <w:p w:rsidR="00EA4B2E" w:rsidRPr="007A178F" w:rsidRDefault="00EA4B2E" w:rsidP="007A178F">
      <w:pPr>
        <w:pStyle w:val="11"/>
        <w:ind w:firstLine="0"/>
        <w:contextualSpacing/>
        <w:rPr>
          <w:rFonts w:eastAsiaTheme="minorHAnsi"/>
          <w:b/>
          <w:sz w:val="28"/>
          <w:szCs w:val="28"/>
          <w:lang w:eastAsia="en-US"/>
        </w:rPr>
      </w:pPr>
      <w:r w:rsidRPr="007A178F">
        <w:rPr>
          <w:b/>
          <w:sz w:val="28"/>
          <w:szCs w:val="28"/>
        </w:rPr>
        <w:t xml:space="preserve">Таблица </w:t>
      </w:r>
      <w:r w:rsidR="007A178F" w:rsidRPr="007A178F">
        <w:rPr>
          <w:b/>
          <w:sz w:val="28"/>
          <w:szCs w:val="28"/>
        </w:rPr>
        <w:t>2.</w:t>
      </w:r>
      <w:r w:rsidRPr="007A178F">
        <w:rPr>
          <w:b/>
          <w:sz w:val="28"/>
          <w:szCs w:val="28"/>
        </w:rPr>
        <w:t>7</w:t>
      </w:r>
      <w:r w:rsidR="007A178F" w:rsidRPr="007A178F">
        <w:rPr>
          <w:b/>
          <w:sz w:val="28"/>
          <w:szCs w:val="28"/>
        </w:rPr>
        <w:t xml:space="preserve">. - </w:t>
      </w:r>
      <w:r w:rsidRPr="007A178F">
        <w:rPr>
          <w:rFonts w:eastAsiaTheme="minorHAnsi"/>
          <w:b/>
          <w:sz w:val="28"/>
          <w:szCs w:val="28"/>
          <w:lang w:eastAsia="en-US"/>
        </w:rPr>
        <w:t>Частота органных осложнений ОЯГДК при поступлении</w:t>
      </w:r>
    </w:p>
    <w:tbl>
      <w:tblPr>
        <w:tblStyle w:val="a5"/>
        <w:tblW w:w="0" w:type="auto"/>
        <w:jc w:val="center"/>
        <w:tblInd w:w="-423" w:type="dxa"/>
        <w:tblLook w:val="04A0" w:firstRow="1" w:lastRow="0" w:firstColumn="1" w:lastColumn="0" w:noHBand="0" w:noVBand="1"/>
      </w:tblPr>
      <w:tblGrid>
        <w:gridCol w:w="1121"/>
        <w:gridCol w:w="1948"/>
        <w:gridCol w:w="2265"/>
        <w:gridCol w:w="2265"/>
        <w:gridCol w:w="2296"/>
      </w:tblGrid>
      <w:tr w:rsidR="00EA4B2E" w:rsidRPr="00411619" w:rsidTr="007A178F">
        <w:trPr>
          <w:jc w:val="center"/>
        </w:trPr>
        <w:tc>
          <w:tcPr>
            <w:tcW w:w="3069" w:type="dxa"/>
            <w:gridSpan w:val="2"/>
            <w:vMerge w:val="restart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11619">
              <w:rPr>
                <w:b/>
                <w:sz w:val="28"/>
                <w:szCs w:val="28"/>
              </w:rPr>
              <w:t>Органные</w:t>
            </w:r>
            <w:r w:rsidR="007A178F">
              <w:rPr>
                <w:b/>
                <w:sz w:val="28"/>
                <w:szCs w:val="28"/>
              </w:rPr>
              <w:t xml:space="preserve"> </w:t>
            </w:r>
            <w:r w:rsidRPr="00411619">
              <w:rPr>
                <w:b/>
                <w:sz w:val="28"/>
                <w:szCs w:val="28"/>
              </w:rPr>
              <w:t>осложнения</w:t>
            </w:r>
          </w:p>
        </w:tc>
        <w:tc>
          <w:tcPr>
            <w:tcW w:w="6826" w:type="dxa"/>
            <w:gridSpan w:val="3"/>
          </w:tcPr>
          <w:p w:rsidR="00EA4B2E" w:rsidRPr="00411619" w:rsidRDefault="00EA4B2E" w:rsidP="00B50372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411619">
              <w:rPr>
                <w:rFonts w:eastAsiaTheme="minorHAnsi"/>
                <w:b/>
                <w:lang w:eastAsia="en-US"/>
              </w:rPr>
              <w:t>Группы больных</w:t>
            </w:r>
          </w:p>
        </w:tc>
      </w:tr>
      <w:tr w:rsidR="00EA4B2E" w:rsidRPr="00411619" w:rsidTr="007A178F">
        <w:trPr>
          <w:jc w:val="center"/>
        </w:trPr>
        <w:tc>
          <w:tcPr>
            <w:tcW w:w="3069" w:type="dxa"/>
            <w:gridSpan w:val="2"/>
            <w:vMerge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161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 группа </w:t>
            </w:r>
            <w:r w:rsidRPr="00411619">
              <w:rPr>
                <w:rFonts w:eastAsiaTheme="minorHAnsi"/>
                <w:b/>
                <w:sz w:val="28"/>
                <w:szCs w:val="28"/>
                <w:lang w:val="en-US" w:eastAsia="en-US"/>
              </w:rPr>
              <w:t>n</w:t>
            </w:r>
            <w:r w:rsidRPr="00411619">
              <w:rPr>
                <w:rFonts w:eastAsiaTheme="minorHAnsi"/>
                <w:b/>
                <w:sz w:val="28"/>
                <w:szCs w:val="28"/>
                <w:lang w:eastAsia="en-US"/>
              </w:rPr>
              <w:t>=62</w:t>
            </w:r>
          </w:p>
        </w:tc>
        <w:tc>
          <w:tcPr>
            <w:tcW w:w="2265" w:type="dxa"/>
            <w:vAlign w:val="center"/>
          </w:tcPr>
          <w:p w:rsidR="00EA4B2E" w:rsidRPr="00411619" w:rsidRDefault="00EA4B2E" w:rsidP="00B50372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411619">
              <w:rPr>
                <w:rFonts w:eastAsiaTheme="minorHAnsi"/>
                <w:b/>
                <w:lang w:eastAsia="en-US"/>
              </w:rPr>
              <w:t>2 группа</w:t>
            </w:r>
            <w:r w:rsidR="009A5088">
              <w:rPr>
                <w:rFonts w:eastAsiaTheme="minorHAnsi"/>
                <w:b/>
                <w:lang w:val="en-US" w:eastAsia="en-US"/>
              </w:rPr>
              <w:t xml:space="preserve"> </w:t>
            </w:r>
            <w:r w:rsidRPr="00411619">
              <w:rPr>
                <w:rFonts w:eastAsiaTheme="minorHAnsi"/>
                <w:b/>
                <w:lang w:val="en-US" w:eastAsia="en-US"/>
              </w:rPr>
              <w:t>n</w:t>
            </w:r>
            <w:r w:rsidRPr="00411619">
              <w:rPr>
                <w:rFonts w:eastAsiaTheme="minorHAnsi"/>
                <w:b/>
                <w:lang w:eastAsia="en-US"/>
              </w:rPr>
              <w:t>=60</w:t>
            </w:r>
          </w:p>
        </w:tc>
        <w:tc>
          <w:tcPr>
            <w:tcW w:w="2296" w:type="dxa"/>
          </w:tcPr>
          <w:p w:rsidR="00EA4B2E" w:rsidRPr="00411619" w:rsidRDefault="00EA4B2E" w:rsidP="00B50372">
            <w:pPr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411619">
              <w:rPr>
                <w:rFonts w:eastAsiaTheme="minorHAnsi"/>
                <w:b/>
                <w:lang w:eastAsia="en-US"/>
              </w:rPr>
              <w:t>3 группа</w:t>
            </w:r>
            <w:r w:rsidR="009A5088">
              <w:rPr>
                <w:rFonts w:eastAsiaTheme="minorHAnsi"/>
                <w:b/>
                <w:lang w:val="en-US" w:eastAsia="en-US"/>
              </w:rPr>
              <w:t xml:space="preserve"> </w:t>
            </w:r>
            <w:r w:rsidRPr="00411619">
              <w:rPr>
                <w:rFonts w:eastAsiaTheme="minorHAnsi"/>
                <w:b/>
                <w:lang w:val="en-US" w:eastAsia="en-US"/>
              </w:rPr>
              <w:t>n</w:t>
            </w:r>
            <w:r w:rsidRPr="00411619">
              <w:rPr>
                <w:rFonts w:eastAsiaTheme="minorHAnsi"/>
                <w:b/>
                <w:lang w:eastAsia="en-US"/>
              </w:rPr>
              <w:t>=56</w:t>
            </w:r>
          </w:p>
        </w:tc>
      </w:tr>
      <w:tr w:rsidR="00EA4B2E" w:rsidRPr="00411619" w:rsidTr="007A178F">
        <w:trPr>
          <w:jc w:val="center"/>
        </w:trPr>
        <w:tc>
          <w:tcPr>
            <w:tcW w:w="1121" w:type="dxa"/>
            <w:vMerge w:val="restart"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B50372">
              <w:rPr>
                <w:sz w:val="28"/>
                <w:szCs w:val="28"/>
              </w:rPr>
              <w:t>ССН</w:t>
            </w:r>
          </w:p>
        </w:tc>
        <w:tc>
          <w:tcPr>
            <w:tcW w:w="1948" w:type="dxa"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B50372">
              <w:rPr>
                <w:sz w:val="28"/>
                <w:szCs w:val="28"/>
              </w:rPr>
              <w:t>компенс.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contextualSpacing/>
              <w:jc w:val="center"/>
            </w:pPr>
            <w:r w:rsidRPr="00411619">
              <w:t>10 (16,1%)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contextualSpacing/>
              <w:jc w:val="center"/>
            </w:pPr>
            <w:r w:rsidRPr="00411619">
              <w:t>15</w:t>
            </w:r>
            <w:r w:rsidR="009A5088">
              <w:rPr>
                <w:lang w:val="en-US"/>
              </w:rPr>
              <w:t xml:space="preserve"> </w:t>
            </w:r>
            <w:r w:rsidRPr="00411619">
              <w:t>(25,0%)</w:t>
            </w:r>
          </w:p>
        </w:tc>
        <w:tc>
          <w:tcPr>
            <w:tcW w:w="2296" w:type="dxa"/>
            <w:vAlign w:val="center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5 (8,9%)</w:t>
            </w:r>
          </w:p>
        </w:tc>
      </w:tr>
      <w:tr w:rsidR="00EA4B2E" w:rsidRPr="00411619" w:rsidTr="007A178F">
        <w:trPr>
          <w:jc w:val="center"/>
        </w:trPr>
        <w:tc>
          <w:tcPr>
            <w:tcW w:w="1121" w:type="dxa"/>
            <w:vMerge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B50372">
              <w:rPr>
                <w:sz w:val="28"/>
                <w:szCs w:val="28"/>
              </w:rPr>
              <w:t>субком.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3 (4,8%)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6 (10,0%)</w:t>
            </w:r>
          </w:p>
        </w:tc>
        <w:tc>
          <w:tcPr>
            <w:tcW w:w="2296" w:type="dxa"/>
            <w:vAlign w:val="center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18 (32,1%)</w:t>
            </w:r>
          </w:p>
        </w:tc>
      </w:tr>
      <w:tr w:rsidR="00EA4B2E" w:rsidRPr="00411619" w:rsidTr="007A178F">
        <w:trPr>
          <w:jc w:val="center"/>
        </w:trPr>
        <w:tc>
          <w:tcPr>
            <w:tcW w:w="1121" w:type="dxa"/>
            <w:vMerge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B50372">
              <w:rPr>
                <w:sz w:val="28"/>
                <w:szCs w:val="28"/>
              </w:rPr>
              <w:t>декомом.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-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2 (3,3%)</w:t>
            </w:r>
          </w:p>
        </w:tc>
        <w:tc>
          <w:tcPr>
            <w:tcW w:w="2296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3 (5,4%)</w:t>
            </w:r>
          </w:p>
        </w:tc>
      </w:tr>
      <w:tr w:rsidR="00EA4B2E" w:rsidRPr="00411619" w:rsidTr="007A178F">
        <w:trPr>
          <w:jc w:val="center"/>
        </w:trPr>
        <w:tc>
          <w:tcPr>
            <w:tcW w:w="1121" w:type="dxa"/>
            <w:vMerge w:val="restart"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B50372">
              <w:rPr>
                <w:sz w:val="28"/>
                <w:szCs w:val="28"/>
              </w:rPr>
              <w:t>ОПП</w:t>
            </w:r>
          </w:p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B50372">
              <w:rPr>
                <w:sz w:val="28"/>
                <w:szCs w:val="28"/>
              </w:rPr>
              <w:t xml:space="preserve">1 ст. </w:t>
            </w:r>
            <w:r w:rsidRPr="00B50372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25 (40,3%)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 xml:space="preserve">35 (58,3%) </w:t>
            </w:r>
          </w:p>
        </w:tc>
        <w:tc>
          <w:tcPr>
            <w:tcW w:w="2296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-</w:t>
            </w:r>
          </w:p>
        </w:tc>
      </w:tr>
      <w:tr w:rsidR="00EA4B2E" w:rsidRPr="00411619" w:rsidTr="007A178F">
        <w:trPr>
          <w:jc w:val="center"/>
        </w:trPr>
        <w:tc>
          <w:tcPr>
            <w:tcW w:w="1121" w:type="dxa"/>
            <w:vMerge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B50372">
              <w:rPr>
                <w:sz w:val="28"/>
                <w:szCs w:val="28"/>
              </w:rPr>
              <w:t>2 ст. I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-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10 (16,7%)</w:t>
            </w:r>
          </w:p>
        </w:tc>
        <w:tc>
          <w:tcPr>
            <w:tcW w:w="2296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30 (53,5%)</w:t>
            </w:r>
          </w:p>
        </w:tc>
      </w:tr>
      <w:tr w:rsidR="00EA4B2E" w:rsidRPr="00411619" w:rsidTr="007A178F">
        <w:trPr>
          <w:jc w:val="center"/>
        </w:trPr>
        <w:tc>
          <w:tcPr>
            <w:tcW w:w="1121" w:type="dxa"/>
            <w:vMerge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B50372">
              <w:rPr>
                <w:sz w:val="28"/>
                <w:szCs w:val="28"/>
              </w:rPr>
              <w:t xml:space="preserve">3 ст. </w:t>
            </w:r>
            <w:r w:rsidRPr="00B50372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-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15 (25%)</w:t>
            </w:r>
          </w:p>
        </w:tc>
        <w:tc>
          <w:tcPr>
            <w:tcW w:w="2296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26 (14,3%)</w:t>
            </w:r>
          </w:p>
        </w:tc>
      </w:tr>
      <w:tr w:rsidR="00EA4B2E" w:rsidRPr="00411619" w:rsidTr="007A178F">
        <w:trPr>
          <w:jc w:val="center"/>
        </w:trPr>
        <w:tc>
          <w:tcPr>
            <w:tcW w:w="1121" w:type="dxa"/>
            <w:vMerge w:val="restart"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B50372">
              <w:rPr>
                <w:sz w:val="28"/>
                <w:szCs w:val="28"/>
              </w:rPr>
              <w:t>СОЛП</w:t>
            </w:r>
          </w:p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B50372">
              <w:rPr>
                <w:sz w:val="28"/>
                <w:szCs w:val="28"/>
              </w:rPr>
              <w:t>1 ст.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3 (4,8%)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5 (8,3%)</w:t>
            </w:r>
          </w:p>
        </w:tc>
        <w:tc>
          <w:tcPr>
            <w:tcW w:w="2296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34 (60,7%)</w:t>
            </w:r>
          </w:p>
        </w:tc>
      </w:tr>
      <w:tr w:rsidR="00EA4B2E" w:rsidRPr="00411619" w:rsidTr="007A178F">
        <w:trPr>
          <w:jc w:val="center"/>
        </w:trPr>
        <w:tc>
          <w:tcPr>
            <w:tcW w:w="1121" w:type="dxa"/>
            <w:vMerge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B50372">
              <w:rPr>
                <w:sz w:val="28"/>
                <w:szCs w:val="28"/>
              </w:rPr>
              <w:t>2 ст.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-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12 (20,0%)</w:t>
            </w:r>
          </w:p>
        </w:tc>
        <w:tc>
          <w:tcPr>
            <w:tcW w:w="2296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16 (28,6%)</w:t>
            </w:r>
          </w:p>
        </w:tc>
      </w:tr>
      <w:tr w:rsidR="00EA4B2E" w:rsidRPr="00411619" w:rsidTr="007A178F">
        <w:trPr>
          <w:jc w:val="center"/>
        </w:trPr>
        <w:tc>
          <w:tcPr>
            <w:tcW w:w="1121" w:type="dxa"/>
            <w:vMerge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B50372">
              <w:rPr>
                <w:sz w:val="28"/>
                <w:szCs w:val="28"/>
              </w:rPr>
              <w:t>3 ст.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-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8 (%13,3)</w:t>
            </w:r>
          </w:p>
        </w:tc>
        <w:tc>
          <w:tcPr>
            <w:tcW w:w="2296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6 (10,7%)</w:t>
            </w:r>
          </w:p>
        </w:tc>
      </w:tr>
      <w:tr w:rsidR="00EA4B2E" w:rsidRPr="00411619" w:rsidTr="007A178F">
        <w:trPr>
          <w:jc w:val="center"/>
        </w:trPr>
        <w:tc>
          <w:tcPr>
            <w:tcW w:w="1121" w:type="dxa"/>
            <w:vMerge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B50372">
              <w:rPr>
                <w:sz w:val="28"/>
                <w:szCs w:val="28"/>
              </w:rPr>
              <w:t>4 ст.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-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-</w:t>
            </w:r>
          </w:p>
        </w:tc>
      </w:tr>
      <w:tr w:rsidR="00EA4B2E" w:rsidRPr="00411619" w:rsidTr="007A178F">
        <w:trPr>
          <w:jc w:val="center"/>
        </w:trPr>
        <w:tc>
          <w:tcPr>
            <w:tcW w:w="1121" w:type="dxa"/>
            <w:vMerge w:val="restart"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B50372">
              <w:rPr>
                <w:sz w:val="28"/>
                <w:szCs w:val="28"/>
              </w:rPr>
              <w:t>ОпечН</w:t>
            </w:r>
          </w:p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B50372">
              <w:rPr>
                <w:sz w:val="28"/>
                <w:szCs w:val="28"/>
              </w:rPr>
              <w:t>компен.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2 (3,3%)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3 (5,0%)</w:t>
            </w:r>
          </w:p>
        </w:tc>
        <w:tc>
          <w:tcPr>
            <w:tcW w:w="2296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8 (14,3)</w:t>
            </w:r>
          </w:p>
        </w:tc>
      </w:tr>
      <w:tr w:rsidR="00EA4B2E" w:rsidRPr="00411619" w:rsidTr="007A178F">
        <w:trPr>
          <w:jc w:val="center"/>
        </w:trPr>
        <w:tc>
          <w:tcPr>
            <w:tcW w:w="1121" w:type="dxa"/>
            <w:vMerge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B50372">
              <w:rPr>
                <w:sz w:val="28"/>
                <w:szCs w:val="28"/>
              </w:rPr>
              <w:t>субком.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 (1,6%)-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2 (3,34%)-</w:t>
            </w:r>
          </w:p>
        </w:tc>
        <w:tc>
          <w:tcPr>
            <w:tcW w:w="2296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2 (3,6%)</w:t>
            </w:r>
          </w:p>
        </w:tc>
      </w:tr>
      <w:tr w:rsidR="00EA4B2E" w:rsidRPr="00411619" w:rsidTr="007A178F">
        <w:trPr>
          <w:jc w:val="center"/>
        </w:trPr>
        <w:tc>
          <w:tcPr>
            <w:tcW w:w="1121" w:type="dxa"/>
            <w:vMerge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EA4B2E" w:rsidRPr="00B50372" w:rsidRDefault="00EA4B2E" w:rsidP="00B50372">
            <w:pPr>
              <w:pStyle w:val="11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B50372">
              <w:rPr>
                <w:sz w:val="28"/>
                <w:szCs w:val="28"/>
              </w:rPr>
              <w:t>декомпен.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-</w:t>
            </w:r>
          </w:p>
        </w:tc>
        <w:tc>
          <w:tcPr>
            <w:tcW w:w="2265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EA4B2E" w:rsidRPr="00411619" w:rsidRDefault="00EA4B2E" w:rsidP="00B50372">
            <w:pPr>
              <w:pStyle w:val="11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-</w:t>
            </w:r>
          </w:p>
        </w:tc>
      </w:tr>
    </w:tbl>
    <w:p w:rsidR="00EA4B2E" w:rsidRDefault="00EA4B2E" w:rsidP="00B50372">
      <w:pPr>
        <w:pStyle w:val="27"/>
        <w:spacing w:after="0" w:line="240" w:lineRule="auto"/>
        <w:ind w:left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0372">
        <w:rPr>
          <w:rFonts w:eastAsiaTheme="minorHAnsi"/>
          <w:sz w:val="28"/>
          <w:szCs w:val="28"/>
          <w:lang w:eastAsia="en-US"/>
        </w:rPr>
        <w:t>Примечание:</w:t>
      </w:r>
      <w:r w:rsidR="00B50372">
        <w:rPr>
          <w:rFonts w:eastAsiaTheme="minorHAnsi"/>
          <w:sz w:val="28"/>
          <w:szCs w:val="28"/>
          <w:lang w:eastAsia="en-US"/>
        </w:rPr>
        <w:t xml:space="preserve"> % </w:t>
      </w:r>
      <w:proofErr w:type="gramStart"/>
      <w:r w:rsidR="00B50372">
        <w:rPr>
          <w:rFonts w:eastAsiaTheme="minorHAnsi"/>
          <w:sz w:val="28"/>
          <w:szCs w:val="28"/>
          <w:lang w:eastAsia="en-US"/>
        </w:rPr>
        <w:t>дан</w:t>
      </w:r>
      <w:proofErr w:type="gramEnd"/>
      <w:r w:rsidRPr="00411619">
        <w:rPr>
          <w:rFonts w:eastAsiaTheme="minorHAnsi"/>
          <w:sz w:val="28"/>
          <w:szCs w:val="28"/>
          <w:lang w:eastAsia="en-US"/>
        </w:rPr>
        <w:t xml:space="preserve"> по группам и общему числу больных в обследуемых группах</w:t>
      </w:r>
    </w:p>
    <w:p w:rsidR="00BF52D4" w:rsidRDefault="00293A95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lastRenderedPageBreak/>
        <w:t>Таким образом</w:t>
      </w:r>
      <w:r w:rsidR="00507044" w:rsidRPr="00411619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приведенные нами</w:t>
      </w:r>
      <w:r w:rsidR="00507044" w:rsidRPr="00411619">
        <w:rPr>
          <w:sz w:val="28"/>
          <w:szCs w:val="28"/>
        </w:rPr>
        <w:t xml:space="preserve"> исследования</w:t>
      </w:r>
      <w:r w:rsidR="009A5088" w:rsidRPr="009A5088">
        <w:rPr>
          <w:sz w:val="28"/>
          <w:szCs w:val="28"/>
        </w:rPr>
        <w:t xml:space="preserve"> </w:t>
      </w:r>
      <w:r w:rsidR="00615822" w:rsidRPr="00411619">
        <w:rPr>
          <w:sz w:val="28"/>
          <w:szCs w:val="28"/>
        </w:rPr>
        <w:t>показали</w:t>
      </w:r>
      <w:r w:rsidRPr="00411619">
        <w:rPr>
          <w:sz w:val="28"/>
          <w:szCs w:val="28"/>
        </w:rPr>
        <w:t>, что анализируемы</w:t>
      </w:r>
      <w:r w:rsidR="00615822" w:rsidRPr="00411619">
        <w:rPr>
          <w:sz w:val="28"/>
          <w:szCs w:val="28"/>
        </w:rPr>
        <w:t xml:space="preserve">е </w:t>
      </w:r>
      <w:r w:rsidRPr="00411619">
        <w:rPr>
          <w:sz w:val="28"/>
          <w:szCs w:val="28"/>
        </w:rPr>
        <w:t>больные имели типичную клиническую картину</w:t>
      </w:r>
      <w:r w:rsidR="00507044" w:rsidRPr="00411619">
        <w:rPr>
          <w:sz w:val="28"/>
          <w:szCs w:val="28"/>
        </w:rPr>
        <w:t xml:space="preserve"> кровоточащей язвы желудка и </w:t>
      </w:r>
      <w:r w:rsidR="009A5088">
        <w:rPr>
          <w:sz w:val="28"/>
          <w:szCs w:val="28"/>
        </w:rPr>
        <w:t>двенадцати</w:t>
      </w:r>
      <w:r w:rsidR="00507044" w:rsidRPr="00411619">
        <w:rPr>
          <w:sz w:val="28"/>
          <w:szCs w:val="28"/>
        </w:rPr>
        <w:t>перстной кишки</w:t>
      </w:r>
      <w:r w:rsidR="00615822" w:rsidRPr="00411619">
        <w:rPr>
          <w:sz w:val="28"/>
          <w:szCs w:val="28"/>
        </w:rPr>
        <w:t>,</w:t>
      </w:r>
      <w:r w:rsidR="00BF414B" w:rsidRPr="00411619">
        <w:rPr>
          <w:sz w:val="28"/>
          <w:szCs w:val="28"/>
        </w:rPr>
        <w:t xml:space="preserve"> характерн</w:t>
      </w:r>
      <w:r w:rsidR="009A5088">
        <w:rPr>
          <w:sz w:val="28"/>
          <w:szCs w:val="28"/>
        </w:rPr>
        <w:t>ые</w:t>
      </w:r>
      <w:r w:rsidR="00507044" w:rsidRPr="00411619">
        <w:rPr>
          <w:sz w:val="28"/>
          <w:szCs w:val="28"/>
        </w:rPr>
        <w:t xml:space="preserve"> для этой категории пациентов клиническое течение болезни</w:t>
      </w:r>
      <w:r w:rsidR="00615822" w:rsidRPr="00411619">
        <w:rPr>
          <w:sz w:val="28"/>
          <w:szCs w:val="28"/>
        </w:rPr>
        <w:t xml:space="preserve"> и сопутствующие заболевания.</w:t>
      </w:r>
      <w:r w:rsidR="009A5088">
        <w:rPr>
          <w:sz w:val="28"/>
          <w:szCs w:val="28"/>
        </w:rPr>
        <w:t xml:space="preserve"> </w:t>
      </w:r>
      <w:r w:rsidR="00BF414B" w:rsidRPr="00411619">
        <w:rPr>
          <w:sz w:val="28"/>
          <w:szCs w:val="28"/>
        </w:rPr>
        <w:t xml:space="preserve">Это свидетельствует о том, что </w:t>
      </w:r>
      <w:r w:rsidR="00507044" w:rsidRPr="00411619">
        <w:rPr>
          <w:sz w:val="28"/>
          <w:szCs w:val="28"/>
        </w:rPr>
        <w:t xml:space="preserve">обследована не специально подобранная группа больных и выявленные у них закономерности можно </w:t>
      </w:r>
      <w:proofErr w:type="gramStart"/>
      <w:r w:rsidR="00507044" w:rsidRPr="00411619">
        <w:rPr>
          <w:sz w:val="28"/>
          <w:szCs w:val="28"/>
        </w:rPr>
        <w:t>считать</w:t>
      </w:r>
      <w:proofErr w:type="gramEnd"/>
      <w:r w:rsidR="00507044" w:rsidRPr="00411619">
        <w:rPr>
          <w:sz w:val="28"/>
          <w:szCs w:val="28"/>
        </w:rPr>
        <w:t xml:space="preserve"> объективными.</w:t>
      </w:r>
    </w:p>
    <w:p w:rsidR="009A5088" w:rsidRPr="00411619" w:rsidRDefault="009A5088" w:rsidP="00C10174">
      <w:pPr>
        <w:pStyle w:val="11"/>
        <w:ind w:firstLine="709"/>
        <w:contextualSpacing/>
        <w:jc w:val="both"/>
        <w:rPr>
          <w:sz w:val="28"/>
          <w:szCs w:val="28"/>
        </w:rPr>
      </w:pPr>
    </w:p>
    <w:p w:rsidR="00DC1355" w:rsidRDefault="00DC1355" w:rsidP="00D20672">
      <w:pPr>
        <w:pStyle w:val="11"/>
        <w:ind w:firstLine="0"/>
        <w:contextualSpacing/>
        <w:jc w:val="center"/>
        <w:rPr>
          <w:b/>
          <w:sz w:val="28"/>
          <w:szCs w:val="28"/>
        </w:rPr>
      </w:pPr>
      <w:r w:rsidRPr="00411619">
        <w:rPr>
          <w:b/>
          <w:sz w:val="28"/>
          <w:szCs w:val="28"/>
        </w:rPr>
        <w:t>2.2. Особенности консервативной тера</w:t>
      </w:r>
      <w:r w:rsidR="009A5088">
        <w:rPr>
          <w:b/>
          <w:sz w:val="28"/>
          <w:szCs w:val="28"/>
        </w:rPr>
        <w:t xml:space="preserve">пии больных </w:t>
      </w:r>
      <w:proofErr w:type="gramStart"/>
      <w:r w:rsidR="009A5088">
        <w:rPr>
          <w:b/>
          <w:sz w:val="28"/>
          <w:szCs w:val="28"/>
        </w:rPr>
        <w:t>при</w:t>
      </w:r>
      <w:proofErr w:type="gramEnd"/>
      <w:r w:rsidR="009A5088">
        <w:rPr>
          <w:b/>
          <w:sz w:val="28"/>
          <w:szCs w:val="28"/>
        </w:rPr>
        <w:t xml:space="preserve"> острых гастродуоденальных кровотечених</w:t>
      </w:r>
      <w:r w:rsidRPr="00411619">
        <w:rPr>
          <w:b/>
          <w:sz w:val="28"/>
          <w:szCs w:val="28"/>
        </w:rPr>
        <w:t xml:space="preserve"> в зависимоти от объема кровопотери</w:t>
      </w:r>
    </w:p>
    <w:p w:rsidR="00D20672" w:rsidRPr="00411619" w:rsidRDefault="00D20672" w:rsidP="00C10174">
      <w:pPr>
        <w:pStyle w:val="11"/>
        <w:ind w:firstLine="708"/>
        <w:contextualSpacing/>
        <w:jc w:val="both"/>
        <w:rPr>
          <w:b/>
          <w:sz w:val="28"/>
          <w:szCs w:val="28"/>
        </w:rPr>
      </w:pPr>
    </w:p>
    <w:p w:rsidR="00095CD3" w:rsidRPr="00411619" w:rsidRDefault="00550FD9" w:rsidP="00C10174">
      <w:pPr>
        <w:pStyle w:val="afb"/>
        <w:spacing w:line="360" w:lineRule="auto"/>
        <w:ind w:left="0" w:firstLine="709"/>
        <w:jc w:val="both"/>
        <w:rPr>
          <w:rFonts w:eastAsia="Calibri"/>
        </w:rPr>
      </w:pPr>
      <w:r w:rsidRPr="00411619">
        <w:t xml:space="preserve">Всем </w:t>
      </w:r>
      <w:bookmarkStart w:id="4" w:name="_GoBack"/>
      <w:r w:rsidRPr="00411619">
        <w:t>178</w:t>
      </w:r>
      <w:bookmarkEnd w:id="4"/>
      <w:r w:rsidRPr="00411619">
        <w:t xml:space="preserve"> больным с </w:t>
      </w:r>
      <w:r w:rsidR="002A67CD" w:rsidRPr="00411619">
        <w:t xml:space="preserve">ОЯГДК </w:t>
      </w:r>
      <w:r w:rsidRPr="00411619">
        <w:t>после подтверждения диагноза</w:t>
      </w:r>
      <w:r w:rsidR="00EE084F" w:rsidRPr="00411619">
        <w:t xml:space="preserve"> проводили</w:t>
      </w:r>
      <w:r w:rsidRPr="00411619">
        <w:t xml:space="preserve"> консервативное лечение, включающее гемостатические</w:t>
      </w:r>
      <w:r w:rsidR="00CA43F6" w:rsidRPr="00411619">
        <w:t xml:space="preserve"> (</w:t>
      </w:r>
      <w:r w:rsidR="00EE084F" w:rsidRPr="00411619">
        <w:t>транексам)</w:t>
      </w:r>
      <w:r w:rsidRPr="00411619">
        <w:t xml:space="preserve"> и противоязвенные средства</w:t>
      </w:r>
      <w:r w:rsidR="009A5088">
        <w:t xml:space="preserve"> - </w:t>
      </w:r>
      <w:r w:rsidR="00EE084F" w:rsidRPr="00411619">
        <w:t xml:space="preserve">ингибиторы протонной помпы – </w:t>
      </w:r>
      <w:r w:rsidR="00CA43F6" w:rsidRPr="00411619">
        <w:rPr>
          <w:rFonts w:eastAsia="TimesNewRomanPSMT"/>
        </w:rPr>
        <w:t>о</w:t>
      </w:r>
      <w:r w:rsidR="00DD3675" w:rsidRPr="00411619">
        <w:rPr>
          <w:rFonts w:eastAsia="TimesNewRomanPSMT"/>
        </w:rPr>
        <w:t>мепразол</w:t>
      </w:r>
      <w:r w:rsidR="00CA43F6" w:rsidRPr="00411619">
        <w:rPr>
          <w:rFonts w:eastAsia="TimesNewRomanPSMT"/>
        </w:rPr>
        <w:t xml:space="preserve"> (ультоп, лосек), эзомепразол (</w:t>
      </w:r>
      <w:r w:rsidR="00DD3675" w:rsidRPr="00411619">
        <w:rPr>
          <w:rFonts w:eastAsia="TimesNewRomanPSMT"/>
        </w:rPr>
        <w:t xml:space="preserve">нексиум). </w:t>
      </w:r>
      <w:r w:rsidR="00095CD3" w:rsidRPr="00411619">
        <w:rPr>
          <w:rFonts w:eastAsia="Calibri"/>
        </w:rPr>
        <w:t>Для усиления антиоксидантного и метаболического эффект</w:t>
      </w:r>
      <w:r w:rsidR="009A5088">
        <w:rPr>
          <w:rFonts w:eastAsia="Calibri"/>
        </w:rPr>
        <w:t>ов</w:t>
      </w:r>
      <w:r w:rsidR="00095CD3" w:rsidRPr="00411619">
        <w:rPr>
          <w:rFonts w:eastAsia="Calibri"/>
        </w:rPr>
        <w:t xml:space="preserve"> </w:t>
      </w:r>
      <w:r w:rsidR="00095CD3" w:rsidRPr="00411619">
        <w:rPr>
          <w:rFonts w:eastAsia="TimesNewRomanPSMT"/>
        </w:rPr>
        <w:t>был</w:t>
      </w:r>
      <w:r w:rsidR="00095CD3" w:rsidRPr="00411619">
        <w:rPr>
          <w:rFonts w:eastAsia="Calibri"/>
        </w:rPr>
        <w:t xml:space="preserve"> использова</w:t>
      </w:r>
      <w:r w:rsidR="002C12B3">
        <w:rPr>
          <w:rFonts w:eastAsia="Calibri"/>
        </w:rPr>
        <w:t>н</w:t>
      </w:r>
      <w:r w:rsidR="00095CD3" w:rsidRPr="00411619">
        <w:rPr>
          <w:rFonts w:eastAsia="Calibri"/>
        </w:rPr>
        <w:t xml:space="preserve"> </w:t>
      </w:r>
      <w:r w:rsidR="00095CD3" w:rsidRPr="00411619">
        <w:rPr>
          <w:rFonts w:eastAsia="TimesNewRomanPSMT"/>
        </w:rPr>
        <w:t xml:space="preserve">антигипоксант </w:t>
      </w:r>
      <w:r w:rsidR="00095CD3" w:rsidRPr="00411619">
        <w:rPr>
          <w:rFonts w:eastAsia="Calibri"/>
        </w:rPr>
        <w:t>цитофлавин - по 10 мл при средней тяжести и по 20 мл при тяжелом течении.</w:t>
      </w:r>
    </w:p>
    <w:p w:rsidR="00D670A4" w:rsidRPr="00411619" w:rsidRDefault="00CA43F6" w:rsidP="00C10174">
      <w:pPr>
        <w:pStyle w:val="11"/>
        <w:ind w:firstLine="708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Проводилась целенаправленная</w:t>
      </w:r>
      <w:r w:rsidR="005025EC" w:rsidRPr="00411619">
        <w:rPr>
          <w:sz w:val="28"/>
          <w:szCs w:val="28"/>
        </w:rPr>
        <w:t xml:space="preserve"> и сравнительная оценка</w:t>
      </w:r>
      <w:r w:rsidRPr="00411619">
        <w:rPr>
          <w:sz w:val="28"/>
          <w:szCs w:val="28"/>
        </w:rPr>
        <w:t xml:space="preserve"> инфузионно-трансфузионн</w:t>
      </w:r>
      <w:r w:rsidR="002C12B3">
        <w:rPr>
          <w:sz w:val="28"/>
          <w:szCs w:val="28"/>
        </w:rPr>
        <w:t>ой</w:t>
      </w:r>
      <w:r w:rsidRPr="00411619">
        <w:rPr>
          <w:sz w:val="28"/>
          <w:szCs w:val="28"/>
        </w:rPr>
        <w:t xml:space="preserve"> терапи</w:t>
      </w:r>
      <w:r w:rsidR="002C12B3">
        <w:rPr>
          <w:sz w:val="28"/>
          <w:szCs w:val="28"/>
        </w:rPr>
        <w:t xml:space="preserve">и </w:t>
      </w:r>
      <w:r w:rsidR="00D670A4" w:rsidRPr="00411619">
        <w:rPr>
          <w:sz w:val="28"/>
          <w:szCs w:val="28"/>
        </w:rPr>
        <w:t>согласно</w:t>
      </w:r>
      <w:r w:rsidR="002C12B3">
        <w:rPr>
          <w:sz w:val="28"/>
          <w:szCs w:val="28"/>
        </w:rPr>
        <w:t xml:space="preserve"> </w:t>
      </w:r>
      <w:r w:rsidR="00D670A4" w:rsidRPr="00411619">
        <w:rPr>
          <w:sz w:val="28"/>
          <w:szCs w:val="28"/>
        </w:rPr>
        <w:t>рекомендациям Американской коллегии хирургов</w:t>
      </w:r>
      <w:r w:rsidR="002C12B3">
        <w:rPr>
          <w:sz w:val="28"/>
          <w:szCs w:val="28"/>
        </w:rPr>
        <w:t xml:space="preserve"> </w:t>
      </w:r>
      <w:r w:rsidR="00D670A4" w:rsidRPr="00411619">
        <w:rPr>
          <w:sz w:val="28"/>
          <w:szCs w:val="28"/>
        </w:rPr>
        <w:t>(</w:t>
      </w:r>
      <w:r w:rsidR="00D670A4" w:rsidRPr="00411619">
        <w:rPr>
          <w:sz w:val="28"/>
          <w:szCs w:val="28"/>
          <w:lang w:val="en-US"/>
        </w:rPr>
        <w:t>ATLS</w:t>
      </w:r>
      <w:r w:rsidR="002C12B3">
        <w:rPr>
          <w:sz w:val="28"/>
          <w:szCs w:val="28"/>
        </w:rPr>
        <w:t xml:space="preserve">, </w:t>
      </w:r>
      <w:r w:rsidR="00D670A4" w:rsidRPr="00411619">
        <w:rPr>
          <w:sz w:val="28"/>
          <w:szCs w:val="28"/>
        </w:rPr>
        <w:t xml:space="preserve">2012) и Национальным клиническим рекомендациям Российского общества хирургов 2014 по </w:t>
      </w:r>
      <w:r w:rsidR="007A3F67" w:rsidRPr="00411619">
        <w:rPr>
          <w:sz w:val="28"/>
          <w:szCs w:val="28"/>
        </w:rPr>
        <w:t>ОЯГДК.</w:t>
      </w:r>
    </w:p>
    <w:p w:rsidR="00CC1A66" w:rsidRPr="00411619" w:rsidRDefault="00EE084F" w:rsidP="00C10174">
      <w:pPr>
        <w:pStyle w:val="11"/>
        <w:ind w:firstLine="708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В зависимости от величины кровопотери  </w:t>
      </w:r>
      <w:r w:rsidR="00CA43F6" w:rsidRPr="00411619">
        <w:rPr>
          <w:sz w:val="28"/>
          <w:szCs w:val="28"/>
        </w:rPr>
        <w:t xml:space="preserve">все </w:t>
      </w:r>
      <w:r w:rsidRPr="00411619">
        <w:rPr>
          <w:sz w:val="28"/>
          <w:szCs w:val="28"/>
        </w:rPr>
        <w:t>больные разделены на 3 основные группы</w:t>
      </w:r>
      <w:r w:rsidR="00CA43F6" w:rsidRPr="00411619">
        <w:rPr>
          <w:sz w:val="28"/>
          <w:szCs w:val="28"/>
        </w:rPr>
        <w:t xml:space="preserve"> и класса</w:t>
      </w:r>
      <w:r w:rsidR="005B10D0" w:rsidRPr="00411619">
        <w:rPr>
          <w:sz w:val="28"/>
          <w:szCs w:val="28"/>
        </w:rPr>
        <w:t>, которые</w:t>
      </w:r>
      <w:r w:rsidR="00CA43F6" w:rsidRPr="00411619">
        <w:rPr>
          <w:sz w:val="28"/>
          <w:szCs w:val="28"/>
        </w:rPr>
        <w:t xml:space="preserve"> были условно поделены на подгруппы </w:t>
      </w:r>
      <w:r w:rsidR="005B10D0" w:rsidRPr="00411619">
        <w:rPr>
          <w:sz w:val="28"/>
          <w:szCs w:val="28"/>
        </w:rPr>
        <w:t>в соответс</w:t>
      </w:r>
      <w:r w:rsidR="00A8054A" w:rsidRPr="00411619">
        <w:rPr>
          <w:sz w:val="28"/>
          <w:szCs w:val="28"/>
        </w:rPr>
        <w:t>т</w:t>
      </w:r>
      <w:r w:rsidR="005B10D0" w:rsidRPr="00411619">
        <w:rPr>
          <w:sz w:val="28"/>
          <w:szCs w:val="28"/>
        </w:rPr>
        <w:t xml:space="preserve">вии </w:t>
      </w:r>
      <w:r w:rsidR="002C12B3">
        <w:rPr>
          <w:sz w:val="28"/>
          <w:szCs w:val="28"/>
        </w:rPr>
        <w:t>с</w:t>
      </w:r>
      <w:r w:rsidR="00CA43F6" w:rsidRPr="00411619">
        <w:rPr>
          <w:sz w:val="28"/>
          <w:szCs w:val="28"/>
        </w:rPr>
        <w:t xml:space="preserve"> характер</w:t>
      </w:r>
      <w:r w:rsidR="002C12B3">
        <w:rPr>
          <w:sz w:val="28"/>
          <w:szCs w:val="28"/>
        </w:rPr>
        <w:t>ом</w:t>
      </w:r>
      <w:r w:rsidR="00CA43F6" w:rsidRPr="00411619">
        <w:rPr>
          <w:sz w:val="28"/>
          <w:szCs w:val="28"/>
        </w:rPr>
        <w:t xml:space="preserve"> проводимой ИТТ. </w:t>
      </w:r>
    </w:p>
    <w:p w:rsidR="00CC1A66" w:rsidRPr="00411619" w:rsidRDefault="00550FD9" w:rsidP="00C10174">
      <w:pPr>
        <w:pStyle w:val="11"/>
        <w:ind w:firstLine="708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1</w:t>
      </w:r>
      <w:r w:rsidR="00CA43F6" w:rsidRPr="00411619">
        <w:rPr>
          <w:sz w:val="28"/>
          <w:szCs w:val="28"/>
        </w:rPr>
        <w:t xml:space="preserve"> группа </w:t>
      </w:r>
      <w:r w:rsidR="002C12B3">
        <w:rPr>
          <w:sz w:val="28"/>
          <w:szCs w:val="28"/>
        </w:rPr>
        <w:t>–</w:t>
      </w:r>
      <w:r w:rsidR="00A6534D" w:rsidRPr="00411619">
        <w:rPr>
          <w:sz w:val="28"/>
          <w:szCs w:val="28"/>
        </w:rPr>
        <w:t xml:space="preserve"> 62</w:t>
      </w:r>
      <w:r w:rsidR="002C12B3">
        <w:rPr>
          <w:sz w:val="28"/>
          <w:szCs w:val="28"/>
        </w:rPr>
        <w:t xml:space="preserve"> </w:t>
      </w:r>
      <w:r w:rsidR="00CA43F6" w:rsidRPr="00411619">
        <w:rPr>
          <w:sz w:val="28"/>
          <w:szCs w:val="28"/>
        </w:rPr>
        <w:t xml:space="preserve">больных с </w:t>
      </w:r>
      <w:r w:rsidR="00C03198" w:rsidRPr="00411619">
        <w:rPr>
          <w:sz w:val="28"/>
          <w:szCs w:val="28"/>
        </w:rPr>
        <w:t xml:space="preserve">кровопотерей 1 </w:t>
      </w:r>
      <w:r w:rsidR="00E372A8" w:rsidRPr="00411619">
        <w:rPr>
          <w:sz w:val="28"/>
          <w:szCs w:val="28"/>
        </w:rPr>
        <w:t xml:space="preserve">класса разделена на 2 подгруппы </w:t>
      </w:r>
      <w:r w:rsidR="00A6534D" w:rsidRPr="00411619">
        <w:rPr>
          <w:sz w:val="28"/>
          <w:szCs w:val="28"/>
        </w:rPr>
        <w:t>по 31</w:t>
      </w:r>
      <w:r w:rsidR="002C12B3">
        <w:rPr>
          <w:sz w:val="28"/>
          <w:szCs w:val="28"/>
        </w:rPr>
        <w:t xml:space="preserve"> пациенту-</w:t>
      </w:r>
      <w:r w:rsidR="00E372A8" w:rsidRPr="00411619">
        <w:rPr>
          <w:sz w:val="28"/>
          <w:szCs w:val="28"/>
        </w:rPr>
        <w:t xml:space="preserve"> 1а</w:t>
      </w:r>
      <w:r w:rsidR="00C03198" w:rsidRPr="00411619">
        <w:rPr>
          <w:sz w:val="28"/>
          <w:szCs w:val="28"/>
        </w:rPr>
        <w:t xml:space="preserve"> и </w:t>
      </w:r>
      <w:r w:rsidR="00E372A8" w:rsidRPr="00411619">
        <w:rPr>
          <w:sz w:val="28"/>
          <w:szCs w:val="28"/>
        </w:rPr>
        <w:t>1</w:t>
      </w:r>
      <w:r w:rsidR="00E372A8" w:rsidRPr="00411619">
        <w:rPr>
          <w:sz w:val="28"/>
          <w:szCs w:val="28"/>
          <w:lang w:val="en-US"/>
        </w:rPr>
        <w:t>b</w:t>
      </w:r>
      <w:r w:rsidR="00E372A8" w:rsidRPr="00411619">
        <w:rPr>
          <w:sz w:val="28"/>
          <w:szCs w:val="28"/>
        </w:rPr>
        <w:t>. В 1а</w:t>
      </w:r>
      <w:r w:rsidR="00C03198" w:rsidRPr="00411619">
        <w:rPr>
          <w:sz w:val="28"/>
          <w:szCs w:val="28"/>
        </w:rPr>
        <w:t xml:space="preserve"> подгруппе инфузионная терапия ограничилась переливанием 0,9% раствора хлорида натрия в объеме 200% от ве</w:t>
      </w:r>
      <w:r w:rsidR="00E372A8" w:rsidRPr="00411619">
        <w:rPr>
          <w:sz w:val="28"/>
          <w:szCs w:val="28"/>
        </w:rPr>
        <w:t>личины кровопотери, т.е. 1000-1500 мл</w:t>
      </w:r>
      <w:r w:rsidR="009E720D" w:rsidRPr="00411619">
        <w:rPr>
          <w:sz w:val="28"/>
          <w:szCs w:val="28"/>
        </w:rPr>
        <w:t xml:space="preserve"> (рекомендации </w:t>
      </w:r>
      <w:r w:rsidR="009E720D" w:rsidRPr="00411619">
        <w:rPr>
          <w:sz w:val="28"/>
          <w:szCs w:val="28"/>
          <w:lang w:val="en-US"/>
        </w:rPr>
        <w:t>ATLS</w:t>
      </w:r>
      <w:r w:rsidR="002C12B3">
        <w:rPr>
          <w:sz w:val="28"/>
          <w:szCs w:val="28"/>
        </w:rPr>
        <w:t xml:space="preserve"> </w:t>
      </w:r>
      <w:r w:rsidR="009E720D" w:rsidRPr="00411619">
        <w:rPr>
          <w:sz w:val="28"/>
          <w:szCs w:val="28"/>
        </w:rPr>
        <w:t>2012</w:t>
      </w:r>
      <w:r w:rsidR="00260A10" w:rsidRPr="00411619">
        <w:rPr>
          <w:sz w:val="28"/>
          <w:szCs w:val="28"/>
        </w:rPr>
        <w:t xml:space="preserve"> - кри</w:t>
      </w:r>
      <w:r w:rsidR="005F6013" w:rsidRPr="00411619">
        <w:rPr>
          <w:sz w:val="28"/>
          <w:szCs w:val="28"/>
        </w:rPr>
        <w:t>с</w:t>
      </w:r>
      <w:r w:rsidR="00260A10" w:rsidRPr="00411619">
        <w:rPr>
          <w:sz w:val="28"/>
          <w:szCs w:val="28"/>
        </w:rPr>
        <w:t>тал</w:t>
      </w:r>
      <w:r w:rsidR="002C12B3">
        <w:rPr>
          <w:sz w:val="28"/>
          <w:szCs w:val="28"/>
        </w:rPr>
        <w:t>л</w:t>
      </w:r>
      <w:r w:rsidR="00260A10" w:rsidRPr="00411619">
        <w:rPr>
          <w:sz w:val="28"/>
          <w:szCs w:val="28"/>
        </w:rPr>
        <w:t>оиды</w:t>
      </w:r>
      <w:r w:rsidR="009E720D" w:rsidRPr="00411619">
        <w:rPr>
          <w:sz w:val="28"/>
          <w:szCs w:val="28"/>
        </w:rPr>
        <w:t>)</w:t>
      </w:r>
      <w:r w:rsidR="00E372A8" w:rsidRPr="00411619">
        <w:rPr>
          <w:sz w:val="28"/>
          <w:szCs w:val="28"/>
        </w:rPr>
        <w:t>. В подгруппе 1</w:t>
      </w:r>
      <w:r w:rsidR="00E372A8" w:rsidRPr="00411619">
        <w:rPr>
          <w:sz w:val="28"/>
          <w:szCs w:val="28"/>
          <w:lang w:val="en-US"/>
        </w:rPr>
        <w:t>b</w:t>
      </w:r>
      <w:r w:rsidR="00C03198" w:rsidRPr="00411619">
        <w:rPr>
          <w:sz w:val="28"/>
          <w:szCs w:val="28"/>
        </w:rPr>
        <w:t xml:space="preserve"> инфузировали сбалансированный кристаллоидный раств</w:t>
      </w:r>
      <w:r w:rsidR="002C12B3">
        <w:rPr>
          <w:sz w:val="28"/>
          <w:szCs w:val="28"/>
        </w:rPr>
        <w:t>ор с</w:t>
      </w:r>
      <w:r w:rsidR="00E372A8" w:rsidRPr="00411619">
        <w:rPr>
          <w:sz w:val="28"/>
          <w:szCs w:val="28"/>
        </w:rPr>
        <w:t xml:space="preserve">терофундин изотонический в </w:t>
      </w:r>
      <w:r w:rsidR="00C03198" w:rsidRPr="00411619">
        <w:rPr>
          <w:sz w:val="28"/>
          <w:szCs w:val="28"/>
        </w:rPr>
        <w:t>том же объеме</w:t>
      </w:r>
      <w:r w:rsidR="009E720D" w:rsidRPr="00411619">
        <w:rPr>
          <w:sz w:val="28"/>
          <w:szCs w:val="28"/>
        </w:rPr>
        <w:t xml:space="preserve"> (</w:t>
      </w:r>
      <w:r w:rsidR="00EC5B6F" w:rsidRPr="00411619">
        <w:rPr>
          <w:sz w:val="28"/>
          <w:szCs w:val="28"/>
        </w:rPr>
        <w:t xml:space="preserve">рекомендации </w:t>
      </w:r>
      <w:r w:rsidR="009E720D" w:rsidRPr="00411619">
        <w:rPr>
          <w:sz w:val="28"/>
          <w:szCs w:val="28"/>
        </w:rPr>
        <w:t>РОХ 2014</w:t>
      </w:r>
      <w:r w:rsidR="00260A10" w:rsidRPr="00411619">
        <w:rPr>
          <w:sz w:val="28"/>
          <w:szCs w:val="28"/>
        </w:rPr>
        <w:t xml:space="preserve"> - кристалоиды</w:t>
      </w:r>
      <w:r w:rsidR="009E720D" w:rsidRPr="00411619">
        <w:rPr>
          <w:sz w:val="28"/>
          <w:szCs w:val="28"/>
        </w:rPr>
        <w:t>)</w:t>
      </w:r>
      <w:r w:rsidR="00C03198" w:rsidRPr="00411619">
        <w:rPr>
          <w:sz w:val="28"/>
          <w:szCs w:val="28"/>
        </w:rPr>
        <w:t>. По 6 основным признака</w:t>
      </w:r>
      <w:proofErr w:type="gramStart"/>
      <w:r w:rsidR="00C03198" w:rsidRPr="00411619">
        <w:rPr>
          <w:sz w:val="28"/>
          <w:szCs w:val="28"/>
        </w:rPr>
        <w:t>м-</w:t>
      </w:r>
      <w:proofErr w:type="gramEnd"/>
      <w:r w:rsidR="00C03198" w:rsidRPr="00411619">
        <w:rPr>
          <w:sz w:val="28"/>
          <w:szCs w:val="28"/>
        </w:rPr>
        <w:t xml:space="preserve"> полу, возрасту, источнику </w:t>
      </w:r>
      <w:r w:rsidR="00C03198" w:rsidRPr="00411619">
        <w:rPr>
          <w:sz w:val="28"/>
          <w:szCs w:val="28"/>
        </w:rPr>
        <w:lastRenderedPageBreak/>
        <w:t>кровотечения, величине кровопотери, длительности основного заболевания и времени от момента начала</w:t>
      </w:r>
      <w:r w:rsidR="00C203D5" w:rsidRPr="00411619">
        <w:rPr>
          <w:sz w:val="28"/>
          <w:szCs w:val="28"/>
        </w:rPr>
        <w:t xml:space="preserve"> до поступления в стационар</w:t>
      </w:r>
      <w:r w:rsidR="002C12B3">
        <w:rPr>
          <w:sz w:val="28"/>
          <w:szCs w:val="28"/>
        </w:rPr>
        <w:t>-больные</w:t>
      </w:r>
      <w:r w:rsidR="00C203D5" w:rsidRPr="00411619">
        <w:rPr>
          <w:sz w:val="28"/>
          <w:szCs w:val="28"/>
        </w:rPr>
        <w:t xml:space="preserve"> бы</w:t>
      </w:r>
      <w:r w:rsidR="00A6534D" w:rsidRPr="00411619">
        <w:rPr>
          <w:sz w:val="28"/>
          <w:szCs w:val="28"/>
        </w:rPr>
        <w:t xml:space="preserve">ли </w:t>
      </w:r>
      <w:r w:rsidR="00694B18" w:rsidRPr="00411619">
        <w:rPr>
          <w:sz w:val="28"/>
          <w:szCs w:val="28"/>
        </w:rPr>
        <w:t xml:space="preserve">вполне </w:t>
      </w:r>
      <w:r w:rsidR="00A6534D" w:rsidRPr="00411619">
        <w:rPr>
          <w:sz w:val="28"/>
          <w:szCs w:val="28"/>
        </w:rPr>
        <w:t>репрезентативны.</w:t>
      </w:r>
    </w:p>
    <w:p w:rsidR="005545E8" w:rsidRPr="00411619" w:rsidRDefault="00694B18" w:rsidP="00C10174">
      <w:pPr>
        <w:pStyle w:val="11"/>
        <w:ind w:firstLine="708"/>
        <w:contextualSpacing/>
        <w:jc w:val="both"/>
        <w:rPr>
          <w:sz w:val="28"/>
          <w:szCs w:val="28"/>
        </w:rPr>
      </w:pPr>
      <w:proofErr w:type="gramStart"/>
      <w:r w:rsidRPr="00411619">
        <w:rPr>
          <w:sz w:val="28"/>
          <w:szCs w:val="28"/>
        </w:rPr>
        <w:t>2</w:t>
      </w:r>
      <w:r w:rsidR="00A6534D" w:rsidRPr="00411619">
        <w:rPr>
          <w:sz w:val="28"/>
          <w:szCs w:val="28"/>
        </w:rPr>
        <w:t xml:space="preserve"> группа -</w:t>
      </w:r>
      <w:r w:rsidRPr="00411619">
        <w:rPr>
          <w:sz w:val="28"/>
          <w:szCs w:val="28"/>
        </w:rPr>
        <w:t xml:space="preserve"> 6</w:t>
      </w:r>
      <w:r w:rsidR="00A6534D" w:rsidRPr="00411619">
        <w:rPr>
          <w:sz w:val="28"/>
          <w:szCs w:val="28"/>
        </w:rPr>
        <w:t>0</w:t>
      </w:r>
      <w:r w:rsidR="00C203D5" w:rsidRPr="00411619">
        <w:rPr>
          <w:sz w:val="28"/>
          <w:szCs w:val="28"/>
        </w:rPr>
        <w:t xml:space="preserve"> бо</w:t>
      </w:r>
      <w:r w:rsidR="002C12B3">
        <w:rPr>
          <w:sz w:val="28"/>
          <w:szCs w:val="28"/>
        </w:rPr>
        <w:t xml:space="preserve">льных с кровопотерей </w:t>
      </w:r>
      <w:r w:rsidR="002C12B3">
        <w:rPr>
          <w:sz w:val="28"/>
          <w:szCs w:val="28"/>
          <w:lang w:val="en-US"/>
        </w:rPr>
        <w:t>II</w:t>
      </w:r>
      <w:r w:rsidRPr="00411619">
        <w:rPr>
          <w:sz w:val="28"/>
          <w:szCs w:val="28"/>
        </w:rPr>
        <w:t xml:space="preserve"> класса </w:t>
      </w:r>
      <w:r w:rsidR="002C12B3">
        <w:rPr>
          <w:sz w:val="28"/>
          <w:szCs w:val="28"/>
          <w:lang w:val="tg-Cyrl-TJ"/>
        </w:rPr>
        <w:t>также разделена на 2 подгруппы: 2</w:t>
      </w:r>
      <w:r w:rsidRPr="00411619">
        <w:rPr>
          <w:sz w:val="28"/>
          <w:szCs w:val="28"/>
        </w:rPr>
        <w:t xml:space="preserve">а </w:t>
      </w:r>
      <w:r w:rsidR="00A6534D" w:rsidRPr="00411619">
        <w:rPr>
          <w:sz w:val="28"/>
          <w:szCs w:val="28"/>
        </w:rPr>
        <w:t>- 30</w:t>
      </w:r>
      <w:r w:rsidR="00C203D5" w:rsidRPr="00411619">
        <w:rPr>
          <w:sz w:val="28"/>
          <w:szCs w:val="28"/>
        </w:rPr>
        <w:t xml:space="preserve"> пациентов, которым переливали </w:t>
      </w:r>
      <w:r w:rsidR="002C12B3">
        <w:rPr>
          <w:sz w:val="28"/>
          <w:szCs w:val="28"/>
        </w:rPr>
        <w:t>с</w:t>
      </w:r>
      <w:r w:rsidR="00C203D5" w:rsidRPr="00411619">
        <w:rPr>
          <w:sz w:val="28"/>
          <w:szCs w:val="28"/>
        </w:rPr>
        <w:t>терофундин изотонический в объеме 200% от величины кровопотери</w:t>
      </w:r>
      <w:r w:rsidR="00CC1A66" w:rsidRPr="00411619">
        <w:rPr>
          <w:sz w:val="28"/>
          <w:szCs w:val="28"/>
        </w:rPr>
        <w:t xml:space="preserve"> (рекомендации </w:t>
      </w:r>
      <w:r w:rsidR="00CC1A66" w:rsidRPr="00411619">
        <w:rPr>
          <w:sz w:val="28"/>
          <w:szCs w:val="28"/>
          <w:lang w:val="en-US"/>
        </w:rPr>
        <w:t>ATLS</w:t>
      </w:r>
      <w:r w:rsidR="002C12B3">
        <w:rPr>
          <w:sz w:val="28"/>
          <w:szCs w:val="28"/>
        </w:rPr>
        <w:t xml:space="preserve"> </w:t>
      </w:r>
      <w:r w:rsidR="00CC1A66" w:rsidRPr="00411619">
        <w:rPr>
          <w:sz w:val="28"/>
          <w:szCs w:val="28"/>
        </w:rPr>
        <w:t>2012</w:t>
      </w:r>
      <w:r w:rsidR="00260A10" w:rsidRPr="00411619">
        <w:rPr>
          <w:sz w:val="28"/>
          <w:szCs w:val="28"/>
        </w:rPr>
        <w:t xml:space="preserve"> - криста</w:t>
      </w:r>
      <w:r w:rsidR="002C12B3">
        <w:rPr>
          <w:sz w:val="28"/>
          <w:szCs w:val="28"/>
        </w:rPr>
        <w:t>л</w:t>
      </w:r>
      <w:r w:rsidR="00260A10" w:rsidRPr="00411619">
        <w:rPr>
          <w:sz w:val="28"/>
          <w:szCs w:val="28"/>
        </w:rPr>
        <w:t>лоиды</w:t>
      </w:r>
      <w:r w:rsidR="00CC1A66" w:rsidRPr="00411619">
        <w:rPr>
          <w:sz w:val="28"/>
          <w:szCs w:val="28"/>
        </w:rPr>
        <w:t>)</w:t>
      </w:r>
      <w:r w:rsidRPr="00411619">
        <w:rPr>
          <w:sz w:val="28"/>
          <w:szCs w:val="28"/>
        </w:rPr>
        <w:t xml:space="preserve"> и 2</w:t>
      </w:r>
      <w:r w:rsidRPr="00411619">
        <w:rPr>
          <w:sz w:val="28"/>
          <w:szCs w:val="28"/>
          <w:lang w:val="en-US"/>
        </w:rPr>
        <w:t>b</w:t>
      </w:r>
      <w:r w:rsidRPr="00411619">
        <w:rPr>
          <w:sz w:val="28"/>
          <w:szCs w:val="28"/>
        </w:rPr>
        <w:t xml:space="preserve"> </w:t>
      </w:r>
      <w:r w:rsidR="002C12B3">
        <w:rPr>
          <w:sz w:val="28"/>
          <w:szCs w:val="28"/>
        </w:rPr>
        <w:t>со с</w:t>
      </w:r>
      <w:r w:rsidRPr="00411619">
        <w:rPr>
          <w:sz w:val="28"/>
          <w:szCs w:val="28"/>
        </w:rPr>
        <w:t>терофундин</w:t>
      </w:r>
      <w:r w:rsidR="002C12B3">
        <w:rPr>
          <w:sz w:val="28"/>
          <w:szCs w:val="28"/>
        </w:rPr>
        <w:t>ом</w:t>
      </w:r>
      <w:r w:rsidRPr="00411619">
        <w:rPr>
          <w:sz w:val="28"/>
          <w:szCs w:val="28"/>
        </w:rPr>
        <w:t xml:space="preserve"> изотоническ</w:t>
      </w:r>
      <w:r w:rsidR="002C12B3">
        <w:rPr>
          <w:sz w:val="28"/>
          <w:szCs w:val="28"/>
        </w:rPr>
        <w:t>им</w:t>
      </w:r>
      <w:r w:rsidRPr="00411619">
        <w:rPr>
          <w:sz w:val="28"/>
          <w:szCs w:val="28"/>
        </w:rPr>
        <w:t xml:space="preserve"> дополнительно </w:t>
      </w:r>
      <w:r w:rsidR="008F43F1" w:rsidRPr="00411619">
        <w:rPr>
          <w:sz w:val="28"/>
          <w:szCs w:val="28"/>
        </w:rPr>
        <w:t>использовался раствор модифициро</w:t>
      </w:r>
      <w:r w:rsidR="002C12B3">
        <w:rPr>
          <w:sz w:val="28"/>
          <w:szCs w:val="28"/>
        </w:rPr>
        <w:t>ванного желатина г</w:t>
      </w:r>
      <w:r w:rsidR="008F43F1" w:rsidRPr="00411619">
        <w:rPr>
          <w:sz w:val="28"/>
          <w:szCs w:val="28"/>
        </w:rPr>
        <w:t>елофузин</w:t>
      </w:r>
      <w:r w:rsidR="00CC1A66" w:rsidRPr="00411619">
        <w:rPr>
          <w:sz w:val="28"/>
          <w:szCs w:val="28"/>
        </w:rPr>
        <w:t xml:space="preserve"> (рекомендации РОХ</w:t>
      </w:r>
      <w:r w:rsidR="002C12B3">
        <w:rPr>
          <w:sz w:val="28"/>
          <w:szCs w:val="28"/>
        </w:rPr>
        <w:t>,</w:t>
      </w:r>
      <w:r w:rsidR="00CC1A66" w:rsidRPr="00411619">
        <w:rPr>
          <w:sz w:val="28"/>
          <w:szCs w:val="28"/>
        </w:rPr>
        <w:t xml:space="preserve"> 2014</w:t>
      </w:r>
      <w:r w:rsidR="00260A10" w:rsidRPr="00411619">
        <w:rPr>
          <w:sz w:val="28"/>
          <w:szCs w:val="28"/>
        </w:rPr>
        <w:t xml:space="preserve"> – кристалоиды+коллоиды</w:t>
      </w:r>
      <w:r w:rsidR="00CC1A66" w:rsidRPr="00411619">
        <w:rPr>
          <w:sz w:val="28"/>
          <w:szCs w:val="28"/>
        </w:rPr>
        <w:t>)</w:t>
      </w:r>
      <w:r w:rsidR="008F43F1" w:rsidRPr="00411619">
        <w:rPr>
          <w:sz w:val="28"/>
          <w:szCs w:val="28"/>
        </w:rPr>
        <w:t>.</w:t>
      </w:r>
      <w:proofErr w:type="gramEnd"/>
      <w:r w:rsidR="008F43F1" w:rsidRPr="00411619">
        <w:rPr>
          <w:sz w:val="28"/>
          <w:szCs w:val="28"/>
        </w:rPr>
        <w:t xml:space="preserve"> Объем </w:t>
      </w:r>
      <w:r w:rsidRPr="00411619">
        <w:rPr>
          <w:sz w:val="28"/>
          <w:szCs w:val="28"/>
        </w:rPr>
        <w:t>ИТТ был аналогичен подгруппе 2а</w:t>
      </w:r>
      <w:r w:rsidR="008F43F1" w:rsidRPr="00411619">
        <w:rPr>
          <w:sz w:val="28"/>
          <w:szCs w:val="28"/>
        </w:rPr>
        <w:t>. По вышеуказанным 6 основным признакам сравниваемые подгруппы бы</w:t>
      </w:r>
      <w:r w:rsidR="00A6534D" w:rsidRPr="00411619">
        <w:rPr>
          <w:sz w:val="28"/>
          <w:szCs w:val="28"/>
        </w:rPr>
        <w:t>ли репрезентативны.</w:t>
      </w:r>
    </w:p>
    <w:p w:rsidR="00F21578" w:rsidRDefault="00694B18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3</w:t>
      </w:r>
      <w:r w:rsidR="00A6534D" w:rsidRPr="00411619">
        <w:rPr>
          <w:sz w:val="28"/>
          <w:szCs w:val="28"/>
        </w:rPr>
        <w:t xml:space="preserve"> группа – 56</w:t>
      </w:r>
      <w:r w:rsidR="002C12B3">
        <w:rPr>
          <w:sz w:val="28"/>
          <w:szCs w:val="28"/>
        </w:rPr>
        <w:t xml:space="preserve"> больных с кровопотерей </w:t>
      </w:r>
      <w:r w:rsidR="002C12B3">
        <w:rPr>
          <w:sz w:val="28"/>
          <w:szCs w:val="28"/>
          <w:lang w:val="en-US"/>
        </w:rPr>
        <w:t>III</w:t>
      </w:r>
      <w:r w:rsidR="008F43F1" w:rsidRPr="00411619">
        <w:rPr>
          <w:sz w:val="28"/>
          <w:szCs w:val="28"/>
        </w:rPr>
        <w:t xml:space="preserve"> класса</w:t>
      </w:r>
      <w:r w:rsidR="002C12B3">
        <w:rPr>
          <w:sz w:val="28"/>
          <w:szCs w:val="28"/>
        </w:rPr>
        <w:t>.</w:t>
      </w:r>
      <w:r w:rsidR="008F43F1" w:rsidRPr="00411619">
        <w:rPr>
          <w:sz w:val="28"/>
          <w:szCs w:val="28"/>
        </w:rPr>
        <w:t xml:space="preserve"> </w:t>
      </w:r>
      <w:r w:rsidR="0073331D" w:rsidRPr="00411619">
        <w:rPr>
          <w:sz w:val="28"/>
          <w:szCs w:val="28"/>
        </w:rPr>
        <w:t>Объем инфузионной терапии составил 200% от величины кровопотери, т.е. 4000 мл, что соответствует современной концепции возмещения кровопотер</w:t>
      </w:r>
      <w:proofErr w:type="gramStart"/>
      <w:r w:rsidR="0073331D" w:rsidRPr="00411619">
        <w:rPr>
          <w:sz w:val="28"/>
          <w:szCs w:val="28"/>
        </w:rPr>
        <w:t>и-</w:t>
      </w:r>
      <w:proofErr w:type="gramEnd"/>
      <w:r w:rsidR="0073331D" w:rsidRPr="00411619">
        <w:rPr>
          <w:sz w:val="28"/>
          <w:szCs w:val="28"/>
        </w:rPr>
        <w:t xml:space="preserve"> </w:t>
      </w:r>
      <w:r w:rsidR="002C12B3">
        <w:rPr>
          <w:sz w:val="28"/>
          <w:szCs w:val="28"/>
        </w:rPr>
        <w:t>м</w:t>
      </w:r>
      <w:r w:rsidRPr="00411619">
        <w:rPr>
          <w:sz w:val="28"/>
          <w:szCs w:val="28"/>
        </w:rPr>
        <w:t>етод</w:t>
      </w:r>
      <w:r w:rsidR="002C12B3">
        <w:rPr>
          <w:sz w:val="28"/>
          <w:szCs w:val="28"/>
        </w:rPr>
        <w:t>у</w:t>
      </w:r>
      <w:r w:rsidRPr="00411619">
        <w:rPr>
          <w:sz w:val="28"/>
          <w:szCs w:val="28"/>
        </w:rPr>
        <w:t xml:space="preserve"> контроля за реанимацией «</w:t>
      </w:r>
      <w:r w:rsidR="0073331D" w:rsidRPr="00411619">
        <w:rPr>
          <w:sz w:val="28"/>
          <w:szCs w:val="28"/>
          <w:lang w:val="en-US"/>
        </w:rPr>
        <w:t>Damage</w:t>
      </w:r>
      <w:r w:rsidR="002C12B3">
        <w:rPr>
          <w:sz w:val="28"/>
          <w:szCs w:val="28"/>
        </w:rPr>
        <w:t xml:space="preserve"> </w:t>
      </w:r>
      <w:r w:rsidR="0073331D" w:rsidRPr="00411619">
        <w:rPr>
          <w:sz w:val="28"/>
          <w:szCs w:val="28"/>
          <w:lang w:val="en-US"/>
        </w:rPr>
        <w:t>control</w:t>
      </w:r>
      <w:r w:rsidR="002C12B3">
        <w:rPr>
          <w:sz w:val="28"/>
          <w:szCs w:val="28"/>
        </w:rPr>
        <w:t xml:space="preserve"> </w:t>
      </w:r>
      <w:r w:rsidR="0073331D" w:rsidRPr="00411619">
        <w:rPr>
          <w:sz w:val="28"/>
          <w:szCs w:val="28"/>
          <w:lang w:val="en-US"/>
        </w:rPr>
        <w:t>resustitation</w:t>
      </w:r>
      <w:r w:rsidRPr="00411619">
        <w:rPr>
          <w:sz w:val="28"/>
          <w:szCs w:val="28"/>
        </w:rPr>
        <w:t xml:space="preserve">». </w:t>
      </w:r>
      <w:r w:rsidR="000F7C57" w:rsidRPr="00411619">
        <w:rPr>
          <w:sz w:val="28"/>
          <w:szCs w:val="28"/>
        </w:rPr>
        <w:t xml:space="preserve">В подгруппе 3а -28 больным в ИТТ включались одногруппые </w:t>
      </w:r>
      <w:r w:rsidR="002C12B3">
        <w:rPr>
          <w:sz w:val="28"/>
          <w:szCs w:val="28"/>
        </w:rPr>
        <w:t>компоненты</w:t>
      </w:r>
      <w:r w:rsidR="000F7C57" w:rsidRPr="00411619">
        <w:rPr>
          <w:sz w:val="28"/>
          <w:szCs w:val="28"/>
        </w:rPr>
        <w:t xml:space="preserve"> донорской крови 2000 мл (свежезамороженная плазма, эритромасса, тромбомасса, криопреципитат в соотношении 1:1:1:1) и </w:t>
      </w:r>
      <w:r w:rsidR="0073331D" w:rsidRPr="00411619">
        <w:rPr>
          <w:sz w:val="28"/>
          <w:szCs w:val="28"/>
        </w:rPr>
        <w:t>200</w:t>
      </w:r>
      <w:r w:rsidR="000F7C57" w:rsidRPr="00411619">
        <w:rPr>
          <w:sz w:val="28"/>
          <w:szCs w:val="28"/>
        </w:rPr>
        <w:t xml:space="preserve">0 </w:t>
      </w:r>
      <w:r w:rsidR="002C12B3">
        <w:rPr>
          <w:sz w:val="28"/>
          <w:szCs w:val="28"/>
        </w:rPr>
        <w:t>мл с</w:t>
      </w:r>
      <w:r w:rsidR="0073331D" w:rsidRPr="00411619">
        <w:rPr>
          <w:sz w:val="28"/>
          <w:szCs w:val="28"/>
        </w:rPr>
        <w:t>терофундина изотонического</w:t>
      </w:r>
      <w:r w:rsidR="006A4FC5" w:rsidRPr="00411619">
        <w:rPr>
          <w:sz w:val="28"/>
          <w:szCs w:val="28"/>
        </w:rPr>
        <w:t xml:space="preserve"> (рекомендации </w:t>
      </w:r>
      <w:r w:rsidR="006A4FC5" w:rsidRPr="00411619">
        <w:rPr>
          <w:sz w:val="28"/>
          <w:szCs w:val="28"/>
          <w:lang w:val="en-US"/>
        </w:rPr>
        <w:t>ATLS</w:t>
      </w:r>
      <w:r w:rsidR="002C12B3">
        <w:rPr>
          <w:sz w:val="28"/>
          <w:szCs w:val="28"/>
        </w:rPr>
        <w:t xml:space="preserve">, </w:t>
      </w:r>
      <w:r w:rsidR="006A4FC5" w:rsidRPr="00411619">
        <w:rPr>
          <w:sz w:val="28"/>
          <w:szCs w:val="28"/>
        </w:rPr>
        <w:t>2012</w:t>
      </w:r>
      <w:r w:rsidR="004E4FC5" w:rsidRPr="00411619">
        <w:rPr>
          <w:sz w:val="28"/>
          <w:szCs w:val="28"/>
        </w:rPr>
        <w:t xml:space="preserve"> – кр</w:t>
      </w:r>
      <w:r w:rsidR="00A8054A" w:rsidRPr="00411619">
        <w:rPr>
          <w:sz w:val="28"/>
          <w:szCs w:val="28"/>
        </w:rPr>
        <w:t>и</w:t>
      </w:r>
      <w:r w:rsidR="004E4FC5" w:rsidRPr="00411619">
        <w:rPr>
          <w:sz w:val="28"/>
          <w:szCs w:val="28"/>
        </w:rPr>
        <w:t>ста</w:t>
      </w:r>
      <w:r w:rsidR="002C12B3">
        <w:rPr>
          <w:sz w:val="28"/>
          <w:szCs w:val="28"/>
        </w:rPr>
        <w:t>л</w:t>
      </w:r>
      <w:r w:rsidR="004E4FC5" w:rsidRPr="00411619">
        <w:rPr>
          <w:sz w:val="28"/>
          <w:szCs w:val="28"/>
        </w:rPr>
        <w:t>лоиды+компоненты крови</w:t>
      </w:r>
      <w:r w:rsidR="006A4FC5" w:rsidRPr="00411619">
        <w:rPr>
          <w:sz w:val="28"/>
          <w:szCs w:val="28"/>
        </w:rPr>
        <w:t>)</w:t>
      </w:r>
      <w:r w:rsidR="000F7C57" w:rsidRPr="00411619">
        <w:rPr>
          <w:sz w:val="28"/>
          <w:szCs w:val="28"/>
        </w:rPr>
        <w:t>. В</w:t>
      </w:r>
      <w:r w:rsidR="003F5F14" w:rsidRPr="00411619">
        <w:rPr>
          <w:sz w:val="28"/>
          <w:szCs w:val="28"/>
        </w:rPr>
        <w:t xml:space="preserve"> подгруппе 3</w:t>
      </w:r>
      <w:r w:rsidR="00580EB4" w:rsidRPr="00411619">
        <w:rPr>
          <w:sz w:val="28"/>
          <w:szCs w:val="28"/>
          <w:lang w:val="en-US"/>
        </w:rPr>
        <w:t>b</w:t>
      </w:r>
      <w:r w:rsidR="002C12B3">
        <w:rPr>
          <w:sz w:val="28"/>
          <w:szCs w:val="28"/>
        </w:rPr>
        <w:t>-28 пациентам</w:t>
      </w:r>
      <w:r w:rsidR="009146B5" w:rsidRPr="00411619">
        <w:rPr>
          <w:sz w:val="28"/>
          <w:szCs w:val="28"/>
        </w:rPr>
        <w:t xml:space="preserve"> применяли </w:t>
      </w:r>
      <w:r w:rsidR="002C12B3">
        <w:rPr>
          <w:sz w:val="28"/>
          <w:szCs w:val="28"/>
        </w:rPr>
        <w:t>1200 мл с</w:t>
      </w:r>
      <w:r w:rsidR="000F7C57" w:rsidRPr="00411619">
        <w:rPr>
          <w:sz w:val="28"/>
          <w:szCs w:val="28"/>
        </w:rPr>
        <w:t>теро</w:t>
      </w:r>
      <w:r w:rsidR="002C12B3">
        <w:rPr>
          <w:sz w:val="28"/>
          <w:szCs w:val="28"/>
        </w:rPr>
        <w:t>фундина изотонического, 800 мл г</w:t>
      </w:r>
      <w:r w:rsidR="000F7C57" w:rsidRPr="00411619">
        <w:rPr>
          <w:sz w:val="28"/>
          <w:szCs w:val="28"/>
        </w:rPr>
        <w:t xml:space="preserve">елофузина и 2000 мл </w:t>
      </w:r>
      <w:r w:rsidR="002C12B3">
        <w:rPr>
          <w:sz w:val="28"/>
          <w:szCs w:val="28"/>
        </w:rPr>
        <w:t>компоненты</w:t>
      </w:r>
      <w:r w:rsidR="000F7C57" w:rsidRPr="00411619">
        <w:rPr>
          <w:sz w:val="28"/>
          <w:szCs w:val="28"/>
        </w:rPr>
        <w:t xml:space="preserve"> крови (свежезамороженная плазма, эритромасса, тромбомасса, криопреципитат в соотношен</w:t>
      </w:r>
      <w:r w:rsidR="002C2FEA" w:rsidRPr="00411619">
        <w:rPr>
          <w:sz w:val="28"/>
          <w:szCs w:val="28"/>
        </w:rPr>
        <w:t>ии 1:1:1:1)</w:t>
      </w:r>
      <w:r w:rsidR="006A4FC5" w:rsidRPr="00411619">
        <w:rPr>
          <w:sz w:val="28"/>
          <w:szCs w:val="28"/>
        </w:rPr>
        <w:t xml:space="preserve"> (рекомендации РОХ</w:t>
      </w:r>
      <w:r w:rsidR="002C12B3">
        <w:rPr>
          <w:sz w:val="28"/>
          <w:szCs w:val="28"/>
        </w:rPr>
        <w:t>,</w:t>
      </w:r>
      <w:r w:rsidR="006A4FC5" w:rsidRPr="00411619">
        <w:rPr>
          <w:sz w:val="28"/>
          <w:szCs w:val="28"/>
        </w:rPr>
        <w:t xml:space="preserve"> 2014</w:t>
      </w:r>
      <w:r w:rsidR="004E4FC5" w:rsidRPr="00411619">
        <w:rPr>
          <w:sz w:val="28"/>
          <w:szCs w:val="28"/>
        </w:rPr>
        <w:t xml:space="preserve"> – кристал</w:t>
      </w:r>
      <w:r w:rsidR="002C12B3">
        <w:rPr>
          <w:sz w:val="28"/>
          <w:szCs w:val="28"/>
        </w:rPr>
        <w:t>л</w:t>
      </w:r>
      <w:r w:rsidR="004E4FC5" w:rsidRPr="00411619">
        <w:rPr>
          <w:sz w:val="28"/>
          <w:szCs w:val="28"/>
        </w:rPr>
        <w:t>оиды+</w:t>
      </w:r>
      <w:r w:rsidR="00306913" w:rsidRPr="00411619">
        <w:rPr>
          <w:sz w:val="28"/>
          <w:szCs w:val="28"/>
        </w:rPr>
        <w:t>ко</w:t>
      </w:r>
      <w:r w:rsidR="002C12B3">
        <w:rPr>
          <w:sz w:val="28"/>
          <w:szCs w:val="28"/>
        </w:rPr>
        <w:t>л</w:t>
      </w:r>
      <w:r w:rsidR="00306913" w:rsidRPr="00411619">
        <w:rPr>
          <w:sz w:val="28"/>
          <w:szCs w:val="28"/>
        </w:rPr>
        <w:t>ло</w:t>
      </w:r>
      <w:r w:rsidR="004E4FC5" w:rsidRPr="00411619">
        <w:rPr>
          <w:sz w:val="28"/>
          <w:szCs w:val="28"/>
        </w:rPr>
        <w:t>иды+компоненты крови</w:t>
      </w:r>
      <w:r w:rsidR="006A4FC5" w:rsidRPr="00411619">
        <w:rPr>
          <w:sz w:val="28"/>
          <w:szCs w:val="28"/>
        </w:rPr>
        <w:t>)</w:t>
      </w:r>
      <w:r w:rsidR="002C2FEA" w:rsidRPr="00411619">
        <w:rPr>
          <w:sz w:val="28"/>
          <w:szCs w:val="28"/>
        </w:rPr>
        <w:t xml:space="preserve">, а также </w:t>
      </w:r>
      <w:r w:rsidR="009146B5" w:rsidRPr="00411619">
        <w:rPr>
          <w:sz w:val="28"/>
          <w:szCs w:val="28"/>
        </w:rPr>
        <w:t xml:space="preserve">индивидуально подобранные </w:t>
      </w:r>
      <w:r w:rsidR="002C12B3">
        <w:rPr>
          <w:sz w:val="28"/>
          <w:szCs w:val="28"/>
        </w:rPr>
        <w:t>компоненты</w:t>
      </w:r>
      <w:r w:rsidR="003F5F14" w:rsidRPr="00411619">
        <w:rPr>
          <w:sz w:val="28"/>
          <w:szCs w:val="28"/>
        </w:rPr>
        <w:t xml:space="preserve"> крови </w:t>
      </w:r>
      <w:r w:rsidR="002C2FEA" w:rsidRPr="00411619">
        <w:rPr>
          <w:sz w:val="28"/>
          <w:szCs w:val="28"/>
        </w:rPr>
        <w:t xml:space="preserve">донора </w:t>
      </w:r>
      <w:r w:rsidR="003F5F14" w:rsidRPr="00411619">
        <w:rPr>
          <w:sz w:val="28"/>
          <w:szCs w:val="28"/>
        </w:rPr>
        <w:t>с учетом нарушения состояния гемостаза реципиента</w:t>
      </w:r>
      <w:r w:rsidR="009146B5" w:rsidRPr="00411619">
        <w:rPr>
          <w:sz w:val="28"/>
          <w:szCs w:val="28"/>
        </w:rPr>
        <w:t>. Начальная скорость инфузии составляла 30-40 мл/кг. Сравниваемые подгруппы были репрезентативны по 6 основным признакам</w:t>
      </w:r>
      <w:r w:rsidR="001E1146" w:rsidRPr="00411619">
        <w:rPr>
          <w:sz w:val="28"/>
          <w:szCs w:val="28"/>
        </w:rPr>
        <w:t xml:space="preserve">. </w:t>
      </w:r>
    </w:p>
    <w:p w:rsidR="000F6D70" w:rsidRPr="00411619" w:rsidRDefault="000F6D70" w:rsidP="00C10174">
      <w:pPr>
        <w:pStyle w:val="11"/>
        <w:ind w:firstLine="709"/>
        <w:contextualSpacing/>
        <w:jc w:val="both"/>
        <w:rPr>
          <w:b/>
          <w:sz w:val="28"/>
          <w:szCs w:val="28"/>
        </w:rPr>
      </w:pPr>
    </w:p>
    <w:p w:rsidR="00550FD9" w:rsidRDefault="005025EC" w:rsidP="000F6D70">
      <w:pPr>
        <w:pStyle w:val="11"/>
        <w:ind w:firstLine="0"/>
        <w:contextualSpacing/>
        <w:jc w:val="center"/>
        <w:rPr>
          <w:b/>
          <w:sz w:val="28"/>
          <w:szCs w:val="28"/>
        </w:rPr>
      </w:pPr>
      <w:r w:rsidRPr="00411619">
        <w:rPr>
          <w:b/>
          <w:sz w:val="28"/>
          <w:szCs w:val="28"/>
        </w:rPr>
        <w:t>2.3</w:t>
      </w:r>
      <w:r w:rsidR="0021463C" w:rsidRPr="00411619">
        <w:rPr>
          <w:b/>
          <w:sz w:val="28"/>
          <w:szCs w:val="28"/>
        </w:rPr>
        <w:t xml:space="preserve"> Методика индивидуального подбора </w:t>
      </w:r>
      <w:r w:rsidR="002C12B3">
        <w:rPr>
          <w:b/>
          <w:sz w:val="28"/>
          <w:szCs w:val="28"/>
        </w:rPr>
        <w:t>компонентов</w:t>
      </w:r>
      <w:r w:rsidR="0021463C" w:rsidRPr="00411619">
        <w:rPr>
          <w:b/>
          <w:sz w:val="28"/>
          <w:szCs w:val="28"/>
        </w:rPr>
        <w:t xml:space="preserve"> донорской крови</w:t>
      </w:r>
    </w:p>
    <w:p w:rsidR="00A6534D" w:rsidRPr="00411619" w:rsidRDefault="00580EB4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Cs/>
          <w:shd w:val="clear" w:color="auto" w:fill="FFFFFF"/>
        </w:rPr>
      </w:pPr>
      <w:proofErr w:type="gramStart"/>
      <w:r w:rsidRPr="00411619">
        <w:t>Нами изучено</w:t>
      </w:r>
      <w:r w:rsidR="002C12B3">
        <w:t xml:space="preserve"> </w:t>
      </w:r>
      <w:r w:rsidRPr="00411619">
        <w:t>качество</w:t>
      </w:r>
      <w:r w:rsidR="00A6534D" w:rsidRPr="00411619">
        <w:t xml:space="preserve"> системы гемостаза у </w:t>
      </w:r>
      <w:r w:rsidR="00637932" w:rsidRPr="00411619">
        <w:t>различн</w:t>
      </w:r>
      <w:r w:rsidR="002C12B3">
        <w:t>ых</w:t>
      </w:r>
      <w:r w:rsidR="00637932" w:rsidRPr="00411619">
        <w:t xml:space="preserve"> категории </w:t>
      </w:r>
      <w:r w:rsidR="00A6534D" w:rsidRPr="00411619">
        <w:t>доноров крови</w:t>
      </w:r>
      <w:r w:rsidR="00A8054A" w:rsidRPr="00411619">
        <w:t xml:space="preserve"> с цель</w:t>
      </w:r>
      <w:r w:rsidR="002C12B3">
        <w:t>ю</w:t>
      </w:r>
      <w:r w:rsidR="00637932" w:rsidRPr="00411619">
        <w:t xml:space="preserve"> выявленя особенностей преобладания свертывающей, </w:t>
      </w:r>
      <w:r w:rsidR="00637932" w:rsidRPr="00411619">
        <w:lastRenderedPageBreak/>
        <w:t xml:space="preserve">антисвертывающей и фибринолититческой систем </w:t>
      </w:r>
      <w:r w:rsidR="002C12B3">
        <w:t>для</w:t>
      </w:r>
      <w:r w:rsidR="00A8054A" w:rsidRPr="00411619">
        <w:t xml:space="preserve"> </w:t>
      </w:r>
      <w:r w:rsidR="00E71AEB" w:rsidRPr="00411619">
        <w:t xml:space="preserve">дальнейшей </w:t>
      </w:r>
      <w:r w:rsidR="00A8054A" w:rsidRPr="00411619">
        <w:t>возможно</w:t>
      </w:r>
      <w:r w:rsidR="002C12B3">
        <w:t>сти</w:t>
      </w:r>
      <w:r w:rsidR="00A8054A" w:rsidRPr="00411619">
        <w:t xml:space="preserve"> </w:t>
      </w:r>
      <w:r w:rsidR="00A6534D" w:rsidRPr="00411619">
        <w:t xml:space="preserve">использования </w:t>
      </w:r>
      <w:r w:rsidR="00E71AEB" w:rsidRPr="00411619">
        <w:t>избирательной компонентной</w:t>
      </w:r>
      <w:r w:rsidR="00A6534D" w:rsidRPr="00411619">
        <w:t xml:space="preserve"> трансфузионн</w:t>
      </w:r>
      <w:r w:rsidRPr="00411619">
        <w:t xml:space="preserve">ой терапии </w:t>
      </w:r>
      <w:r w:rsidR="00E71AEB" w:rsidRPr="00411619">
        <w:t xml:space="preserve">кровью </w:t>
      </w:r>
      <w:r w:rsidR="00637932" w:rsidRPr="00411619">
        <w:t>при выявленых</w:t>
      </w:r>
      <w:r w:rsidR="00A453F9">
        <w:t xml:space="preserve"> </w:t>
      </w:r>
      <w:r w:rsidR="00637932" w:rsidRPr="00411619">
        <w:t>факторах</w:t>
      </w:r>
      <w:r w:rsidR="00A6534D" w:rsidRPr="00411619">
        <w:t xml:space="preserve"> риска в системе гемостаза у</w:t>
      </w:r>
      <w:r w:rsidR="00E71AEB" w:rsidRPr="00411619">
        <w:t xml:space="preserve"> пациентов, т.е.</w:t>
      </w:r>
      <w:r w:rsidR="00A6534D" w:rsidRPr="00411619">
        <w:t xml:space="preserve"> реципиентов</w:t>
      </w:r>
      <w:r w:rsidR="00A8054A" w:rsidRPr="00411619">
        <w:t>.</w:t>
      </w:r>
      <w:proofErr w:type="gramEnd"/>
    </w:p>
    <w:p w:rsidR="00A6534D" w:rsidRPr="00411619" w:rsidRDefault="00A6534D" w:rsidP="00C10174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 w:rsidRPr="00411619">
        <w:t>Анализированы результаты к</w:t>
      </w:r>
      <w:r w:rsidR="003B484E" w:rsidRPr="00411619">
        <w:t xml:space="preserve">оагулологического исследования </w:t>
      </w:r>
      <w:r w:rsidR="00A0202E" w:rsidRPr="00411619">
        <w:t>гемостаза у 4</w:t>
      </w:r>
      <w:r w:rsidRPr="00411619">
        <w:t>00 доноров</w:t>
      </w:r>
      <w:r w:rsidR="00A453F9">
        <w:t xml:space="preserve"> различных категорий</w:t>
      </w:r>
      <w:r w:rsidRPr="00411619">
        <w:t>. Контрольную группу составили 50 человек, здоровые люди (добровольцы)</w:t>
      </w:r>
      <w:r w:rsidR="003B484E" w:rsidRPr="00411619">
        <w:t>, но</w:t>
      </w:r>
      <w:r w:rsidRPr="00411619">
        <w:t xml:space="preserve"> не доноры</w:t>
      </w:r>
      <w:r w:rsidR="00A453F9">
        <w:t>,</w:t>
      </w:r>
      <w:r w:rsidRPr="00411619">
        <w:t xml:space="preserve"> в возрасте от 20 до 60 лет. </w:t>
      </w:r>
    </w:p>
    <w:p w:rsidR="003B484E" w:rsidRPr="00411619" w:rsidRDefault="003B484E" w:rsidP="00C1017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iCs/>
          <w:shd w:val="clear" w:color="auto" w:fill="FFFFFF"/>
        </w:rPr>
      </w:pPr>
      <w:r w:rsidRPr="00411619">
        <w:t>В зависимости от возраста и количества кровосдачи доноры разделены на следующие группы: группа «А» - доноры в возрасте 18-29 лет (</w:t>
      </w:r>
      <w:r w:rsidRPr="00411619">
        <w:rPr>
          <w:lang w:val="en-US"/>
        </w:rPr>
        <w:t>n</w:t>
      </w:r>
      <w:r w:rsidR="00A0202E" w:rsidRPr="00411619">
        <w:t>=10</w:t>
      </w:r>
      <w:r w:rsidRPr="00411619">
        <w:t>0)</w:t>
      </w:r>
      <w:r w:rsidRPr="00411619">
        <w:rPr>
          <w:lang w:val="tg-Cyrl-TJ"/>
        </w:rPr>
        <w:t xml:space="preserve">, </w:t>
      </w:r>
      <w:r w:rsidRPr="00411619">
        <w:t>группа «</w:t>
      </w:r>
      <w:r w:rsidRPr="00411619">
        <w:rPr>
          <w:lang w:val="tg-Cyrl-TJ"/>
        </w:rPr>
        <w:t>В</w:t>
      </w:r>
      <w:r w:rsidRPr="00411619">
        <w:t xml:space="preserve">» доноры в возрасте </w:t>
      </w:r>
      <w:r w:rsidRPr="00411619">
        <w:rPr>
          <w:lang w:val="tg-Cyrl-TJ"/>
        </w:rPr>
        <w:t xml:space="preserve">30-44 лет </w:t>
      </w:r>
      <w:r w:rsidRPr="00411619">
        <w:t>(</w:t>
      </w:r>
      <w:r w:rsidRPr="00411619">
        <w:rPr>
          <w:lang w:val="en-US"/>
        </w:rPr>
        <w:t>n</w:t>
      </w:r>
      <w:r w:rsidR="00A0202E" w:rsidRPr="00411619">
        <w:t>=10</w:t>
      </w:r>
      <w:r w:rsidRPr="00411619">
        <w:t>0)</w:t>
      </w:r>
      <w:r w:rsidRPr="00411619">
        <w:rPr>
          <w:lang w:val="tg-Cyrl-TJ"/>
        </w:rPr>
        <w:t xml:space="preserve">, </w:t>
      </w:r>
      <w:r w:rsidRPr="00411619">
        <w:t>группа «</w:t>
      </w:r>
      <w:r w:rsidRPr="00411619">
        <w:rPr>
          <w:lang w:val="en-US"/>
        </w:rPr>
        <w:t>C</w:t>
      </w:r>
      <w:r w:rsidRPr="00411619">
        <w:t xml:space="preserve">» - доноры в возрасте </w:t>
      </w:r>
      <w:r w:rsidRPr="00411619">
        <w:rPr>
          <w:lang w:val="tg-Cyrl-TJ"/>
        </w:rPr>
        <w:t xml:space="preserve">45-54 лет </w:t>
      </w:r>
      <w:r w:rsidRPr="00411619">
        <w:t>(</w:t>
      </w:r>
      <w:r w:rsidRPr="00411619">
        <w:rPr>
          <w:lang w:val="en-US"/>
        </w:rPr>
        <w:t>n</w:t>
      </w:r>
      <w:r w:rsidR="00A0202E" w:rsidRPr="00411619">
        <w:t>=10</w:t>
      </w:r>
      <w:r w:rsidRPr="00411619">
        <w:t xml:space="preserve">0) </w:t>
      </w:r>
      <w:r w:rsidRPr="00411619">
        <w:rPr>
          <w:lang w:val="tg-Cyrl-TJ"/>
        </w:rPr>
        <w:t xml:space="preserve">и </w:t>
      </w:r>
      <w:r w:rsidRPr="00411619">
        <w:t>группа «</w:t>
      </w:r>
      <w:r w:rsidRPr="00411619">
        <w:rPr>
          <w:lang w:val="en-US"/>
        </w:rPr>
        <w:t>D</w:t>
      </w:r>
      <w:r w:rsidRPr="00411619">
        <w:t xml:space="preserve">» - доноры в возрасте </w:t>
      </w:r>
      <w:r w:rsidRPr="00411619">
        <w:rPr>
          <w:lang w:val="tg-Cyrl-TJ"/>
        </w:rPr>
        <w:t>55</w:t>
      </w:r>
      <w:r w:rsidRPr="00411619">
        <w:t>-</w:t>
      </w:r>
      <w:r w:rsidRPr="00411619">
        <w:rPr>
          <w:lang w:val="tg-Cyrl-TJ"/>
        </w:rPr>
        <w:t xml:space="preserve">65 лет </w:t>
      </w:r>
      <w:r w:rsidRPr="00411619">
        <w:t>(</w:t>
      </w:r>
      <w:r w:rsidRPr="00411619">
        <w:rPr>
          <w:lang w:val="en-US"/>
        </w:rPr>
        <w:t>n</w:t>
      </w:r>
      <w:r w:rsidR="00A0202E" w:rsidRPr="00411619">
        <w:t>=10</w:t>
      </w:r>
      <w:r w:rsidRPr="00411619">
        <w:t>0). Доноры группы «А» за весь период донорства имели не менее 10-12 (в среднем 11,2±0,7) донаций, группы «</w:t>
      </w:r>
      <w:r w:rsidRPr="00411619">
        <w:rPr>
          <w:lang w:val="tg-Cyrl-TJ"/>
        </w:rPr>
        <w:t>В</w:t>
      </w:r>
      <w:r w:rsidRPr="00411619">
        <w:t>» - 19-21 (19,9±0,7), группы «</w:t>
      </w:r>
      <w:r w:rsidRPr="00411619">
        <w:rPr>
          <w:lang w:val="en-US"/>
        </w:rPr>
        <w:t>C</w:t>
      </w:r>
      <w:r w:rsidRPr="00411619">
        <w:t>» - 28-30 (29,2±0,8), группы «</w:t>
      </w:r>
      <w:r w:rsidRPr="00411619">
        <w:rPr>
          <w:lang w:val="en-US"/>
        </w:rPr>
        <w:t>D</w:t>
      </w:r>
      <w:r w:rsidR="00A453F9">
        <w:t>» - 37-38 (37,5±0,5).</w:t>
      </w:r>
    </w:p>
    <w:p w:rsidR="00A6534D" w:rsidRPr="00411619" w:rsidRDefault="00A6534D" w:rsidP="00C1017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iCs/>
          <w:shd w:val="clear" w:color="auto" w:fill="FFFFFF"/>
        </w:rPr>
      </w:pPr>
      <w:r w:rsidRPr="00411619">
        <w:t>Все медицинские процедуры, связ</w:t>
      </w:r>
      <w:r w:rsidR="003B484E" w:rsidRPr="00411619">
        <w:t xml:space="preserve">анные с медицинским осмотром и </w:t>
      </w:r>
      <w:r w:rsidRPr="00411619">
        <w:t>переработкой компонентов крови, проводились в соответствии с утвержденными медицинскими стандартами службы крови Республики Таджикистан - «Стандарты качества в службе крови» протокол №2 от 26.11.2010 года и «Руководство по клиническому применению донорской крови и ее компонентов» (от 02.11.2016 го</w:t>
      </w:r>
      <w:r w:rsidR="000F6D70">
        <w:t>*</w:t>
      </w:r>
      <w:r w:rsidRPr="00411619">
        <w:t>да за №837)</w:t>
      </w:r>
      <w:r w:rsidR="00EC4FE4" w:rsidRPr="00411619">
        <w:t xml:space="preserve">. </w:t>
      </w:r>
      <w:r w:rsidRPr="00411619">
        <w:t>Забор донорской крови и порции крови для исследования коагулограммы</w:t>
      </w:r>
      <w:r w:rsidR="00A453F9">
        <w:t xml:space="preserve"> соответствовали </w:t>
      </w:r>
      <w:r w:rsidRPr="00411619">
        <w:t>по общ</w:t>
      </w:r>
      <w:r w:rsidR="00A453F9">
        <w:t>епринятым стандартам Всемирной Организации З</w:t>
      </w:r>
      <w:r w:rsidRPr="00411619">
        <w:t>дравоохранения (ВОЗ).</w:t>
      </w:r>
    </w:p>
    <w:p w:rsidR="00A6534D" w:rsidRPr="00411619" w:rsidRDefault="00A6534D" w:rsidP="00C1017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iCs/>
          <w:shd w:val="clear" w:color="auto" w:fill="FFFFFF"/>
        </w:rPr>
      </w:pPr>
      <w:r w:rsidRPr="00411619">
        <w:t xml:space="preserve">Все исследования проведены с соблюдением норм биомедицинской этики, получено письменное информированное согласие доноров и добровольцев. </w:t>
      </w:r>
      <w:proofErr w:type="gramStart"/>
      <w:r w:rsidRPr="00411619">
        <w:t>Кровь у доноров и контрольной группы (добровольцев) на исследование гемостаза брали в стандартные гемостазиологические</w:t>
      </w:r>
      <w:r w:rsidR="00A453F9">
        <w:t xml:space="preserve"> </w:t>
      </w:r>
      <w:r w:rsidRPr="00411619">
        <w:t xml:space="preserve">вакутейнеры из подкожной локтевой вены, смешивая ее в пробирке с цитратом </w:t>
      </w:r>
      <w:r w:rsidR="00A453F9">
        <w:t xml:space="preserve">натрый </w:t>
      </w:r>
      <w:r w:rsidRPr="00411619">
        <w:t xml:space="preserve"> (38% раствор лимонно-кислого натрия) в соотношении 9:1.</w:t>
      </w:r>
      <w:proofErr w:type="gramEnd"/>
    </w:p>
    <w:p w:rsidR="00BD0499" w:rsidRPr="00411619" w:rsidRDefault="00A6534D" w:rsidP="00C1017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iCs/>
          <w:shd w:val="clear" w:color="auto" w:fill="FFFFFF"/>
        </w:rPr>
      </w:pPr>
      <w:r w:rsidRPr="00411619">
        <w:t>Коагулологическим исследованием были определены следующие показат</w:t>
      </w:r>
      <w:r w:rsidR="002E7E24" w:rsidRPr="00411619">
        <w:t>ели: в</w:t>
      </w:r>
      <w:r w:rsidR="003B484E" w:rsidRPr="00411619">
        <w:t>ремя свертывание крови (ВСК) по Ли-Уайту, а</w:t>
      </w:r>
      <w:r w:rsidRPr="00411619">
        <w:t xml:space="preserve">ктивированное </w:t>
      </w:r>
      <w:r w:rsidRPr="00411619">
        <w:lastRenderedPageBreak/>
        <w:t>частично т</w:t>
      </w:r>
      <w:r w:rsidR="002E7E24" w:rsidRPr="00411619">
        <w:t>ромбопластиновое время (АЧТВ), м</w:t>
      </w:r>
      <w:r w:rsidRPr="00411619">
        <w:t>еждународное но</w:t>
      </w:r>
      <w:r w:rsidR="003B484E" w:rsidRPr="00411619">
        <w:t>рмализованное отношение (МНО), агрегация тромбоцитов, а</w:t>
      </w:r>
      <w:r w:rsidRPr="00411619">
        <w:t>нтитромбин III, содержани</w:t>
      </w:r>
      <w:r w:rsidR="002E7E24" w:rsidRPr="00411619">
        <w:t>е фибриногена по Клаусу, ф</w:t>
      </w:r>
      <w:r w:rsidRPr="00411619">
        <w:t>актор фон Вилебранда</w:t>
      </w:r>
      <w:hyperlink r:id="rId12" w:tgtFrame="_blank" w:history="1">
        <w:r w:rsidRPr="00411619">
          <w:t>(</w:t>
        </w:r>
        <w:r w:rsidRPr="00411619">
          <w:rPr>
            <w:lang w:val="en-US"/>
          </w:rPr>
          <w:t>V</w:t>
        </w:r>
        <w:r w:rsidRPr="00411619">
          <w:t>WF)</w:t>
        </w:r>
      </w:hyperlink>
      <w:r w:rsidR="00A453F9">
        <w:t>,</w:t>
      </w:r>
      <w:r w:rsidR="002E7E24" w:rsidRPr="00411619">
        <w:t xml:space="preserve"> активность фактора VIII и др.</w:t>
      </w:r>
    </w:p>
    <w:p w:rsidR="004967E7" w:rsidRPr="00411619" w:rsidRDefault="002E7E24" w:rsidP="00C10174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 w:rsidRPr="00411619">
        <w:t>Выявлено, что у</w:t>
      </w:r>
      <w:r w:rsidR="00A453F9">
        <w:t xml:space="preserve"> </w:t>
      </w:r>
      <w:r w:rsidR="00A6534D" w:rsidRPr="00411619">
        <w:t>доноров в зависимости о</w:t>
      </w:r>
      <w:r w:rsidR="00C81FAE" w:rsidRPr="00411619">
        <w:t>т возраста и количества</w:t>
      </w:r>
      <w:r w:rsidR="00A6534D" w:rsidRPr="00411619">
        <w:t xml:space="preserve"> кровосдач</w:t>
      </w:r>
      <w:r w:rsidR="004967E7" w:rsidRPr="00411619">
        <w:t>, постоянно изменяются параметры системы гемостаза, свидетельствующие о</w:t>
      </w:r>
      <w:r w:rsidR="00A55D02" w:rsidRPr="00411619">
        <w:t>б их влиянии, а также дру</w:t>
      </w:r>
      <w:r w:rsidR="00A36AC8" w:rsidRPr="00411619">
        <w:t>гих</w:t>
      </w:r>
      <w:r w:rsidR="004967E7" w:rsidRPr="00411619">
        <w:t xml:space="preserve"> факторов</w:t>
      </w:r>
      <w:r w:rsidR="00A453F9">
        <w:t>,</w:t>
      </w:r>
      <w:r w:rsidR="004967E7" w:rsidRPr="00411619">
        <w:t xml:space="preserve"> на </w:t>
      </w:r>
      <w:r w:rsidR="003D5970" w:rsidRPr="00411619">
        <w:t xml:space="preserve">ее </w:t>
      </w:r>
      <w:r w:rsidR="004967E7" w:rsidRPr="00411619">
        <w:t>пока</w:t>
      </w:r>
      <w:r w:rsidR="003B5C4C" w:rsidRPr="00411619">
        <w:t>затели</w:t>
      </w:r>
      <w:r w:rsidR="004967E7" w:rsidRPr="00411619">
        <w:t xml:space="preserve"> и в последующем на качество компонентов крови. </w:t>
      </w:r>
      <w:proofErr w:type="gramStart"/>
      <w:r w:rsidR="004967E7" w:rsidRPr="00411619">
        <w:t>Проведен</w:t>
      </w:r>
      <w:r w:rsidR="003B5C4C" w:rsidRPr="00411619">
        <w:t>ные исследования показали, что</w:t>
      </w:r>
      <w:r w:rsidR="00A453F9">
        <w:t xml:space="preserve"> </w:t>
      </w:r>
      <w:r w:rsidR="004967E7" w:rsidRPr="00411619">
        <w:t>изменения</w:t>
      </w:r>
      <w:r w:rsidR="00A453F9">
        <w:t xml:space="preserve"> </w:t>
      </w:r>
      <w:r w:rsidR="003B5C4C" w:rsidRPr="00411619">
        <w:t>некоторых</w:t>
      </w:r>
      <w:r w:rsidR="00A6534D" w:rsidRPr="00411619">
        <w:t xml:space="preserve"> лаб</w:t>
      </w:r>
      <w:r w:rsidR="003B5C4C" w:rsidRPr="00411619">
        <w:t>ораторных</w:t>
      </w:r>
      <w:r w:rsidR="004967E7" w:rsidRPr="00411619">
        <w:t xml:space="preserve"> показател</w:t>
      </w:r>
      <w:r w:rsidR="003B5C4C" w:rsidRPr="00411619">
        <w:t xml:space="preserve">ей гемостаза зависят </w:t>
      </w:r>
      <w:r w:rsidR="00A453F9">
        <w:t>от</w:t>
      </w:r>
      <w:r w:rsidR="004967E7" w:rsidRPr="00411619">
        <w:t xml:space="preserve"> разн</w:t>
      </w:r>
      <w:r w:rsidR="00A453F9">
        <w:t>ицы</w:t>
      </w:r>
      <w:r w:rsidR="003B5C4C" w:rsidRPr="00411619">
        <w:t xml:space="preserve"> интер</w:t>
      </w:r>
      <w:r w:rsidR="004967E7" w:rsidRPr="00411619">
        <w:t>вал</w:t>
      </w:r>
      <w:r w:rsidR="00A453F9">
        <w:t>ов</w:t>
      </w:r>
      <w:r w:rsidR="004967E7" w:rsidRPr="00411619">
        <w:t xml:space="preserve"> сдачи крови</w:t>
      </w:r>
      <w:r w:rsidR="003B5C4C" w:rsidRPr="00411619">
        <w:t>,</w:t>
      </w:r>
      <w:r w:rsidR="004967E7" w:rsidRPr="00411619">
        <w:t xml:space="preserve"> возрастны</w:t>
      </w:r>
      <w:r w:rsidR="00A453F9">
        <w:t>х</w:t>
      </w:r>
      <w:r w:rsidR="004967E7" w:rsidRPr="00411619">
        <w:t xml:space="preserve"> особеност</w:t>
      </w:r>
      <w:r w:rsidR="00A453F9">
        <w:t>ей</w:t>
      </w:r>
      <w:r w:rsidR="004967E7" w:rsidRPr="00411619">
        <w:t>, генетическ</w:t>
      </w:r>
      <w:r w:rsidR="00A453F9">
        <w:t>ой</w:t>
      </w:r>
      <w:r w:rsidR="004967E7" w:rsidRPr="00411619">
        <w:t xml:space="preserve"> предрасположенност</w:t>
      </w:r>
      <w:r w:rsidR="00A453F9">
        <w:t>и</w:t>
      </w:r>
      <w:r w:rsidR="004967E7" w:rsidRPr="00411619">
        <w:t xml:space="preserve">, </w:t>
      </w:r>
      <w:r w:rsidR="003B5C4C" w:rsidRPr="00411619">
        <w:t>климато-географическо</w:t>
      </w:r>
      <w:r w:rsidR="00A453F9">
        <w:t>го</w:t>
      </w:r>
      <w:r w:rsidR="003B5C4C" w:rsidRPr="00411619">
        <w:t xml:space="preserve"> проживани</w:t>
      </w:r>
      <w:r w:rsidR="00A453F9">
        <w:t>я</w:t>
      </w:r>
      <w:r w:rsidR="003B5C4C" w:rsidRPr="00411619">
        <w:t xml:space="preserve"> донора и его полов</w:t>
      </w:r>
      <w:r w:rsidR="00A453F9">
        <w:t>ой</w:t>
      </w:r>
      <w:r w:rsidR="003B5C4C" w:rsidRPr="00411619">
        <w:t xml:space="preserve"> принадлежност</w:t>
      </w:r>
      <w:r w:rsidR="00A453F9">
        <w:t>и</w:t>
      </w:r>
      <w:r w:rsidR="003B5C4C" w:rsidRPr="00411619">
        <w:t>, социальн</w:t>
      </w:r>
      <w:r w:rsidR="00A453F9">
        <w:t>ого</w:t>
      </w:r>
      <w:r w:rsidR="003B5C4C" w:rsidRPr="00411619">
        <w:t xml:space="preserve"> статус</w:t>
      </w:r>
      <w:r w:rsidR="00A453F9">
        <w:t>а, питания</w:t>
      </w:r>
      <w:r w:rsidR="003B5C4C" w:rsidRPr="00411619">
        <w:t xml:space="preserve"> и прием</w:t>
      </w:r>
      <w:r w:rsidR="00A453F9">
        <w:t>а</w:t>
      </w:r>
      <w:r w:rsidR="003B5C4C" w:rsidRPr="00411619">
        <w:t xml:space="preserve"> медикаментов, функционально</w:t>
      </w:r>
      <w:r w:rsidR="00A453F9">
        <w:t>го</w:t>
      </w:r>
      <w:r w:rsidR="003B5C4C" w:rsidRPr="00411619">
        <w:t xml:space="preserve"> </w:t>
      </w:r>
      <w:r w:rsidR="00A453F9">
        <w:t>состояния</w:t>
      </w:r>
      <w:r w:rsidR="004967E7" w:rsidRPr="00411619">
        <w:t xml:space="preserve"> </w:t>
      </w:r>
      <w:r w:rsidR="00A453F9">
        <w:t>эндотелия</w:t>
      </w:r>
      <w:r w:rsidR="003B5C4C" w:rsidRPr="00411619">
        <w:t xml:space="preserve"> </w:t>
      </w:r>
      <w:r w:rsidR="004967E7" w:rsidRPr="00411619">
        <w:t>сосудов</w:t>
      </w:r>
      <w:r w:rsidR="00A453F9">
        <w:t>, что</w:t>
      </w:r>
      <w:r w:rsidR="004967E7" w:rsidRPr="00411619">
        <w:t xml:space="preserve"> даёт </w:t>
      </w:r>
      <w:r w:rsidR="003B5C4C" w:rsidRPr="00411619">
        <w:t>возможность для подготовки преимущественного и</w:t>
      </w:r>
      <w:r w:rsidR="004967E7" w:rsidRPr="00411619">
        <w:t xml:space="preserve"> изибрательного подбора</w:t>
      </w:r>
      <w:r w:rsidR="003B5C4C" w:rsidRPr="00411619">
        <w:t>, а также</w:t>
      </w:r>
      <w:r w:rsidR="004967E7" w:rsidRPr="00411619">
        <w:t xml:space="preserve"> целенаправленног</w:t>
      </w:r>
      <w:r w:rsidR="003B5C4C" w:rsidRPr="00411619">
        <w:t>о использования</w:t>
      </w:r>
      <w:r w:rsidR="004967E7" w:rsidRPr="00411619">
        <w:t xml:space="preserve"> компонентов крови.</w:t>
      </w:r>
      <w:proofErr w:type="gramEnd"/>
    </w:p>
    <w:p w:rsidR="00BD0499" w:rsidRPr="00411619" w:rsidRDefault="00BD0499" w:rsidP="00C10174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 w:rsidRPr="00411619">
        <w:t xml:space="preserve">Как показали результаты </w:t>
      </w:r>
      <w:r w:rsidR="00901C19" w:rsidRPr="00411619">
        <w:t>исследования</w:t>
      </w:r>
      <w:r w:rsidR="00A453F9">
        <w:t xml:space="preserve">,  среди </w:t>
      </w:r>
      <w:r w:rsidR="00901C19" w:rsidRPr="00411619">
        <w:t>178</w:t>
      </w:r>
      <w:r w:rsidR="00A453F9">
        <w:t xml:space="preserve"> доноров</w:t>
      </w:r>
      <w:r w:rsidRPr="00411619">
        <w:t xml:space="preserve"> среднего и </w:t>
      </w:r>
      <w:r w:rsidR="00A453F9">
        <w:t>старшего</w:t>
      </w:r>
      <w:r w:rsidRPr="00411619">
        <w:t xml:space="preserve"> возраста отмечается увеличение активности фактор</w:t>
      </w:r>
      <w:r w:rsidR="00A453F9">
        <w:t>а</w:t>
      </w:r>
      <w:r w:rsidRPr="00411619">
        <w:t xml:space="preserve"> фон Виллебранда</w:t>
      </w:r>
      <w:r w:rsidR="00A453F9">
        <w:t xml:space="preserve">, </w:t>
      </w:r>
      <w:r w:rsidRPr="00411619">
        <w:t xml:space="preserve">данная категория доноров была направлена иммено для сдачи крови с целью переработки </w:t>
      </w:r>
      <w:r w:rsidR="00A453F9">
        <w:t xml:space="preserve">в </w:t>
      </w:r>
      <w:r w:rsidRPr="00411619">
        <w:t>криопрецепитат. Полученные компоненты были использованы в практике реанимационно-трансфузио</w:t>
      </w:r>
      <w:r w:rsidR="00A453F9">
        <w:t>логической бригады с лабораторией</w:t>
      </w:r>
      <w:r w:rsidRPr="00411619">
        <w:t xml:space="preserve"> гемостаза при выяездах на ОЯГДК.</w:t>
      </w:r>
    </w:p>
    <w:p w:rsidR="009C71E6" w:rsidRPr="00411619" w:rsidRDefault="00A453F9" w:rsidP="00C10174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>
        <w:t>у</w:t>
      </w:r>
      <w:r w:rsidR="00901C19" w:rsidRPr="00411619">
        <w:t xml:space="preserve"> </w:t>
      </w:r>
      <w:r w:rsidR="00BD0499" w:rsidRPr="00411619">
        <w:t xml:space="preserve">273 </w:t>
      </w:r>
      <w:r>
        <w:t>доноров</w:t>
      </w:r>
      <w:r w:rsidR="00BD0499" w:rsidRPr="00411619">
        <w:t xml:space="preserve"> средне</w:t>
      </w:r>
      <w:r>
        <w:t>го</w:t>
      </w:r>
      <w:r w:rsidR="00BD0499" w:rsidRPr="00411619">
        <w:t xml:space="preserve"> и более </w:t>
      </w:r>
      <w:r>
        <w:t>старшего</w:t>
      </w:r>
      <w:r w:rsidR="00BD0499" w:rsidRPr="00411619">
        <w:t xml:space="preserve"> возраст</w:t>
      </w:r>
      <w:r>
        <w:t>а</w:t>
      </w:r>
      <w:r w:rsidR="00BD0499" w:rsidRPr="00411619">
        <w:t xml:space="preserve"> отмечается значительное повышение фибриногена. Это даёт возможность для </w:t>
      </w:r>
      <w:r>
        <w:t>сбора крови</w:t>
      </w:r>
      <w:r w:rsidR="00BD0499" w:rsidRPr="00411619">
        <w:t xml:space="preserve"> с учетом преимуществ данного параметра. Такая категория доноров также направлена для переработки компонента крови – криопрецепитат</w:t>
      </w:r>
      <w:r w:rsidR="009C71E6" w:rsidRPr="00411619">
        <w:t>а</w:t>
      </w:r>
      <w:r w:rsidR="00BD0499" w:rsidRPr="00411619">
        <w:t xml:space="preserve">. </w:t>
      </w:r>
      <w:r w:rsidR="009C71E6" w:rsidRPr="00411619">
        <w:t>Целенаправленно и строго были соблюдены</w:t>
      </w:r>
      <w:r w:rsidR="00BD0499" w:rsidRPr="00411619">
        <w:t xml:space="preserve"> механизм</w:t>
      </w:r>
      <w:r w:rsidR="009C71E6" w:rsidRPr="00411619">
        <w:t>ы производства и переработки</w:t>
      </w:r>
      <w:r w:rsidR="00BD0499" w:rsidRPr="00411619">
        <w:t xml:space="preserve"> от момента кров</w:t>
      </w:r>
      <w:r>
        <w:t>с</w:t>
      </w:r>
      <w:r w:rsidR="00BD0499" w:rsidRPr="00411619">
        <w:t>одачи до процесс</w:t>
      </w:r>
      <w:r>
        <w:t>а замо</w:t>
      </w:r>
      <w:r w:rsidR="009C71E6" w:rsidRPr="00411619">
        <w:t>раживани</w:t>
      </w:r>
      <w:r w:rsidR="00BD0499" w:rsidRPr="00411619">
        <w:t xml:space="preserve">я. </w:t>
      </w:r>
      <w:r w:rsidR="009C71E6" w:rsidRPr="00411619">
        <w:t>К</w:t>
      </w:r>
      <w:r w:rsidR="00BD0499" w:rsidRPr="00411619">
        <w:t>риопреципитат готовят путем контролируемого оттаивания замороженной плазмы,  он богат фибриноген</w:t>
      </w:r>
      <w:r w:rsidR="000B6991">
        <w:t>ам</w:t>
      </w:r>
      <w:r w:rsidR="00BD0499" w:rsidRPr="00411619">
        <w:t>, FVIII, фактора</w:t>
      </w:r>
      <w:r w:rsidR="000B6991">
        <w:t>м</w:t>
      </w:r>
      <w:r w:rsidR="00BD0499" w:rsidRPr="00411619">
        <w:t xml:space="preserve"> фон Виллебранда, фактора</w:t>
      </w:r>
      <w:r w:rsidR="000B6991">
        <w:t>м</w:t>
      </w:r>
      <w:r w:rsidR="00BD0499" w:rsidRPr="00411619">
        <w:t xml:space="preserve"> XIII и фибронектина</w:t>
      </w:r>
      <w:r w:rsidR="000B6991">
        <w:t>м</w:t>
      </w:r>
      <w:r w:rsidR="00BD0499" w:rsidRPr="00411619">
        <w:t xml:space="preserve">. Растущее признание важности </w:t>
      </w:r>
      <w:r w:rsidR="00BD0499" w:rsidRPr="00411619">
        <w:lastRenderedPageBreak/>
        <w:t xml:space="preserve">поддержания </w:t>
      </w:r>
      <w:r w:rsidR="000B6991">
        <w:t>уровня</w:t>
      </w:r>
      <w:r w:rsidR="00BD0499" w:rsidRPr="00411619">
        <w:t xml:space="preserve"> фибриногена при кровотечении привело к значительному интересу </w:t>
      </w:r>
      <w:r w:rsidR="000B6991">
        <w:t xml:space="preserve">и </w:t>
      </w:r>
      <w:r w:rsidR="00BD0499" w:rsidRPr="00411619">
        <w:t xml:space="preserve"> соответс</w:t>
      </w:r>
      <w:r w:rsidR="009C71E6" w:rsidRPr="00411619">
        <w:t>твующем</w:t>
      </w:r>
      <w:r w:rsidR="000B6991">
        <w:t>у</w:t>
      </w:r>
      <w:r w:rsidR="009C71E6" w:rsidRPr="00411619">
        <w:t xml:space="preserve"> добавлени</w:t>
      </w:r>
      <w:r w:rsidR="000B6991">
        <w:t>ю</w:t>
      </w:r>
      <w:r w:rsidR="009C71E6" w:rsidRPr="00411619">
        <w:t xml:space="preserve"> фибриногена.</w:t>
      </w:r>
    </w:p>
    <w:p w:rsidR="00BD0499" w:rsidRPr="00411619" w:rsidRDefault="000B6991" w:rsidP="00C10174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>
        <w:t>Ди</w:t>
      </w:r>
      <w:r w:rsidR="00C43CD7" w:rsidRPr="00411619">
        <w:t xml:space="preserve">люция </w:t>
      </w:r>
      <w:r w:rsidR="00BD0499" w:rsidRPr="00411619">
        <w:t xml:space="preserve">факторов коагуляции из-за несбалансированной </w:t>
      </w:r>
      <w:r w:rsidR="00C43CD7" w:rsidRPr="00411619">
        <w:t>ИТТ</w:t>
      </w:r>
      <w:r w:rsidR="00BD0499" w:rsidRPr="00411619">
        <w:t>,</w:t>
      </w:r>
      <w:r w:rsidR="00C43CD7" w:rsidRPr="00411619">
        <w:t xml:space="preserve"> их</w:t>
      </w:r>
      <w:r w:rsidR="00BD0499" w:rsidRPr="00411619">
        <w:t xml:space="preserve"> истощение или нарушение функции также могут способствовать развитию приобретенной коагулопатии при </w:t>
      </w:r>
      <w:r w:rsidR="009C71E6" w:rsidRPr="00411619">
        <w:t xml:space="preserve">массивных </w:t>
      </w:r>
      <w:r w:rsidR="00C43CD7" w:rsidRPr="00411619">
        <w:t>кровопотерях, а также повторному кровотечению.</w:t>
      </w:r>
    </w:p>
    <w:p w:rsidR="00C43CD7" w:rsidRPr="00411619" w:rsidRDefault="00C43CD7" w:rsidP="00C10174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 w:rsidRPr="00411619">
        <w:t xml:space="preserve">При </w:t>
      </w:r>
      <w:proofErr w:type="gramStart"/>
      <w:r w:rsidRPr="00411619">
        <w:t>приобретенной</w:t>
      </w:r>
      <w:proofErr w:type="gramEnd"/>
      <w:r w:rsidRPr="00411619">
        <w:t xml:space="preserve"> гипофибриногенемии</w:t>
      </w:r>
      <w:r w:rsidR="000B6991">
        <w:t xml:space="preserve"> </w:t>
      </w:r>
      <w:r w:rsidRPr="00411619">
        <w:t>во время ОЯГДК криопреципитат вводится в первую очередь для лечения низкого уровня фибриногена. Альтернативные источники фибриногена включают концентрат фибриногена и свежезамороженную плазму (FFP); криопреципитат и концентрат фибриногена являются единственными концентрированными источниками фибриногена.</w:t>
      </w:r>
    </w:p>
    <w:p w:rsidR="004967E7" w:rsidRPr="00411619" w:rsidRDefault="00F96945" w:rsidP="00C10174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proofErr w:type="gramStart"/>
      <w:r w:rsidRPr="00411619">
        <w:t>Необходимо отметить,</w:t>
      </w:r>
      <w:r w:rsidR="002D31F5" w:rsidRPr="00411619">
        <w:t xml:space="preserve"> что</w:t>
      </w:r>
      <w:r w:rsidR="000B6991">
        <w:t xml:space="preserve"> </w:t>
      </w:r>
      <w:r w:rsidR="002D31F5" w:rsidRPr="00411619">
        <w:t>АЧТВ</w:t>
      </w:r>
      <w:r w:rsidR="00A6534D" w:rsidRPr="00411619">
        <w:t xml:space="preserve"> и МНО</w:t>
      </w:r>
      <w:r w:rsidR="002D31F5" w:rsidRPr="00411619">
        <w:t xml:space="preserve"> значимых статистических достоверных изменений</w:t>
      </w:r>
      <w:r w:rsidR="00A6534D" w:rsidRPr="00411619">
        <w:t xml:space="preserve"> не </w:t>
      </w:r>
      <w:r w:rsidR="002D31F5" w:rsidRPr="00411619">
        <w:t>претерпевают, э</w:t>
      </w:r>
      <w:r w:rsidR="00A6534D" w:rsidRPr="00411619">
        <w:t xml:space="preserve">то подтверждается результатом сравнительной оценки </w:t>
      </w:r>
      <w:r w:rsidR="002D31F5" w:rsidRPr="00411619">
        <w:t xml:space="preserve">этих </w:t>
      </w:r>
      <w:r w:rsidR="00A6534D" w:rsidRPr="00411619">
        <w:t>показателей у контрольной и групп доноров.</w:t>
      </w:r>
      <w:proofErr w:type="gramEnd"/>
      <w:r w:rsidR="00A6534D" w:rsidRPr="00411619">
        <w:t xml:space="preserve"> </w:t>
      </w:r>
      <w:proofErr w:type="gramStart"/>
      <w:r w:rsidR="00A6534D" w:rsidRPr="00411619">
        <w:t xml:space="preserve">В то же время другие показатели системы гемостаза </w:t>
      </w:r>
      <w:r w:rsidR="002D31F5" w:rsidRPr="00411619">
        <w:t xml:space="preserve">значительно </w:t>
      </w:r>
      <w:r w:rsidR="00A6534D" w:rsidRPr="00411619">
        <w:t xml:space="preserve">меняются и имеют существенные различия между </w:t>
      </w:r>
      <w:r w:rsidR="002D31F5" w:rsidRPr="00411619">
        <w:t xml:space="preserve">контрольной и </w:t>
      </w:r>
      <w:r w:rsidR="00A6534D" w:rsidRPr="00411619">
        <w:t>группами</w:t>
      </w:r>
      <w:r w:rsidR="002D31F5" w:rsidRPr="00411619">
        <w:t xml:space="preserve"> доноров, а также непостредственно при межгрупповом сравнении.</w:t>
      </w:r>
      <w:proofErr w:type="gramEnd"/>
    </w:p>
    <w:p w:rsidR="00A6534D" w:rsidRPr="00411619" w:rsidRDefault="002E7E24" w:rsidP="00C10174">
      <w:pPr>
        <w:spacing w:line="360" w:lineRule="auto"/>
        <w:ind w:firstLine="709"/>
        <w:contextualSpacing/>
        <w:jc w:val="both"/>
      </w:pPr>
      <w:proofErr w:type="gramStart"/>
      <w:r w:rsidRPr="00411619">
        <w:t>Р</w:t>
      </w:r>
      <w:r w:rsidR="00A6534D" w:rsidRPr="00411619">
        <w:t>езультат</w:t>
      </w:r>
      <w:r w:rsidR="002D5DF1" w:rsidRPr="00411619">
        <w:t>ы</w:t>
      </w:r>
      <w:r w:rsidR="000B6991">
        <w:t xml:space="preserve"> </w:t>
      </w:r>
      <w:r w:rsidR="00A6534D" w:rsidRPr="00411619">
        <w:rPr>
          <w:rFonts w:eastAsia="Batang"/>
        </w:rPr>
        <w:t>и</w:t>
      </w:r>
      <w:r w:rsidR="00A6534D" w:rsidRPr="00411619">
        <w:t xml:space="preserve">сследования </w:t>
      </w:r>
      <w:r w:rsidR="000B6991">
        <w:t xml:space="preserve">крови </w:t>
      </w:r>
      <w:r w:rsidR="00A6534D" w:rsidRPr="00411619">
        <w:t>доноров показал</w:t>
      </w:r>
      <w:r w:rsidR="002D5DF1" w:rsidRPr="00411619">
        <w:t>и</w:t>
      </w:r>
      <w:r w:rsidR="00A6534D" w:rsidRPr="00411619">
        <w:t xml:space="preserve">, </w:t>
      </w:r>
      <w:r w:rsidRPr="00411619">
        <w:t>что у части</w:t>
      </w:r>
      <w:r w:rsidR="00A6534D" w:rsidRPr="00411619">
        <w:t xml:space="preserve"> </w:t>
      </w:r>
      <w:r w:rsidR="000B6991">
        <w:t xml:space="preserve"> из них </w:t>
      </w:r>
      <w:r w:rsidR="00A6534D" w:rsidRPr="00411619">
        <w:t>значительно активизируется противостояние систем гемостаза</w:t>
      </w:r>
      <w:r w:rsidR="000B6991">
        <w:t>:</w:t>
      </w:r>
      <w:r w:rsidR="00A6534D" w:rsidRPr="00411619">
        <w:t xml:space="preserve"> - повышается свертывание крови, имея</w:t>
      </w:r>
      <w:r w:rsidR="00CD7BDC" w:rsidRPr="00411619">
        <w:t xml:space="preserve"> склонность к гиперкоагуляции, </w:t>
      </w:r>
      <w:r w:rsidR="00A6534D" w:rsidRPr="00411619">
        <w:t>в</w:t>
      </w:r>
      <w:r w:rsidR="00CD7BDC" w:rsidRPr="00411619">
        <w:t>следстви</w:t>
      </w:r>
      <w:r w:rsidR="000B6991">
        <w:t>е</w:t>
      </w:r>
      <w:r w:rsidR="00CD7BDC" w:rsidRPr="00411619">
        <w:t xml:space="preserve"> чего в</w:t>
      </w:r>
      <w:r w:rsidR="00A6534D" w:rsidRPr="00411619">
        <w:t xml:space="preserve"> ответ повышается антикоагулянтная система – как компенсаторный механизм, уровнь антитромбина </w:t>
      </w:r>
      <w:r w:rsidR="00A6534D" w:rsidRPr="00411619">
        <w:rPr>
          <w:lang w:val="en-US"/>
        </w:rPr>
        <w:t>III</w:t>
      </w:r>
      <w:r w:rsidR="00A6534D" w:rsidRPr="00411619">
        <w:t xml:space="preserve"> значительно </w:t>
      </w:r>
      <w:r w:rsidR="00CD7BDC" w:rsidRPr="00411619">
        <w:t xml:space="preserve">увеличивется </w:t>
      </w:r>
      <w:r w:rsidR="002D5DF1" w:rsidRPr="00411619">
        <w:t>и</w:t>
      </w:r>
      <w:r w:rsidR="00CD7BDC" w:rsidRPr="00411619">
        <w:t xml:space="preserve"> впоследствии</w:t>
      </w:r>
      <w:r w:rsidR="002D5DF1" w:rsidRPr="00411619">
        <w:t xml:space="preserve"> снижается, приближаясь </w:t>
      </w:r>
      <w:r w:rsidR="00A6534D" w:rsidRPr="00411619">
        <w:t>к показателю контрольной группы на фоне активизации агрегационной способности тромбоцитов</w:t>
      </w:r>
      <w:r w:rsidR="00A6534D" w:rsidRPr="00411619">
        <w:rPr>
          <w:lang w:val="tg-Cyrl-TJ"/>
        </w:rPr>
        <w:t>.</w:t>
      </w:r>
      <w:proofErr w:type="gramEnd"/>
    </w:p>
    <w:p w:rsidR="00A6534D" w:rsidRPr="00411619" w:rsidRDefault="00A6534D" w:rsidP="00C10174">
      <w:pPr>
        <w:spacing w:line="360" w:lineRule="auto"/>
        <w:ind w:firstLine="708"/>
        <w:contextualSpacing/>
        <w:jc w:val="both"/>
        <w:rPr>
          <w:rFonts w:eastAsia="NimbusCyr"/>
        </w:rPr>
      </w:pPr>
      <w:r w:rsidRPr="00411619">
        <w:t xml:space="preserve">Надо отметить, что антитромбин </w:t>
      </w:r>
      <w:r w:rsidRPr="00411619">
        <w:rPr>
          <w:lang w:val="en-US"/>
        </w:rPr>
        <w:t>III</w:t>
      </w:r>
      <w:r w:rsidRPr="00411619">
        <w:t xml:space="preserve"> относится к наиболее значимым ингибит</w:t>
      </w:r>
      <w:r w:rsidR="000B6991">
        <w:t>орам системы свертывания</w:t>
      </w:r>
      <w:r w:rsidR="002D5DF1" w:rsidRPr="00411619">
        <w:t xml:space="preserve"> крови</w:t>
      </w:r>
      <w:r w:rsidR="000B6991">
        <w:t>,</w:t>
      </w:r>
      <w:r w:rsidR="002D5DF1" w:rsidRPr="00411619">
        <w:t xml:space="preserve"> </w:t>
      </w:r>
      <w:r w:rsidRPr="00411619">
        <w:t>и на его долю приходится около 80% процентов общего антикоагулянтного потенциала</w:t>
      </w:r>
      <w:r w:rsidR="00EC4FE4" w:rsidRPr="00411619">
        <w:t>.</w:t>
      </w:r>
    </w:p>
    <w:p w:rsidR="00E75741" w:rsidRPr="00411619" w:rsidRDefault="00901C19" w:rsidP="00C10174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 w:rsidRPr="00411619">
        <w:t>Исследование 4</w:t>
      </w:r>
      <w:r w:rsidR="00C43CD7" w:rsidRPr="00411619">
        <w:t>00 доноров среднего и более молодого возраст</w:t>
      </w:r>
      <w:r w:rsidR="000B6991">
        <w:t>ов</w:t>
      </w:r>
      <w:r w:rsidR="00C43CD7" w:rsidRPr="00411619">
        <w:t xml:space="preserve"> показало, что уровень АТ </w:t>
      </w:r>
      <w:r w:rsidR="00C43CD7" w:rsidRPr="00411619">
        <w:rPr>
          <w:lang w:val="en-US"/>
        </w:rPr>
        <w:t>III</w:t>
      </w:r>
      <w:r w:rsidR="00E75741" w:rsidRPr="00411619">
        <w:t xml:space="preserve"> у 89 доноров</w:t>
      </w:r>
      <w:r w:rsidR="00C43CD7" w:rsidRPr="00411619">
        <w:t xml:space="preserve"> составляет М=115±2,59. Особое значение имеет переливание свежезамороженной плазмы </w:t>
      </w:r>
      <w:r w:rsidR="00E75741" w:rsidRPr="00411619">
        <w:t>с высоким содержанием показателей</w:t>
      </w:r>
      <w:r w:rsidR="00C43CD7" w:rsidRPr="00411619">
        <w:t xml:space="preserve"> АТ </w:t>
      </w:r>
      <w:r w:rsidR="00C43CD7" w:rsidRPr="00411619">
        <w:rPr>
          <w:lang w:val="en-US"/>
        </w:rPr>
        <w:lastRenderedPageBreak/>
        <w:t>III</w:t>
      </w:r>
      <w:r w:rsidR="00C43CD7" w:rsidRPr="00411619">
        <w:t xml:space="preserve">, так как при </w:t>
      </w:r>
      <w:r w:rsidR="00E75741" w:rsidRPr="00411619">
        <w:t>ОЯГДК</w:t>
      </w:r>
      <w:r w:rsidR="00C43CD7" w:rsidRPr="00411619">
        <w:t xml:space="preserve"> набл</w:t>
      </w:r>
      <w:r w:rsidR="00E75741" w:rsidRPr="00411619">
        <w:t>юдается значительное потребление и потер</w:t>
      </w:r>
      <w:r w:rsidR="00C43CD7" w:rsidRPr="00411619">
        <w:t xml:space="preserve">я именно данного </w:t>
      </w:r>
      <w:r w:rsidR="000B6991">
        <w:t xml:space="preserve">фактора антисвертывании. </w:t>
      </w:r>
      <w:r w:rsidR="00E75741" w:rsidRPr="00411619">
        <w:t xml:space="preserve">Также ИТТ с учетом избирательной корекции </w:t>
      </w:r>
      <w:proofErr w:type="gramStart"/>
      <w:r w:rsidR="00E75741" w:rsidRPr="00411619">
        <w:t>АТ</w:t>
      </w:r>
      <w:proofErr w:type="gramEnd"/>
      <w:r w:rsidR="00E75741" w:rsidRPr="00411619">
        <w:rPr>
          <w:lang w:val="en-US"/>
        </w:rPr>
        <w:t>III</w:t>
      </w:r>
      <w:r w:rsidR="000B6991">
        <w:t xml:space="preserve"> </w:t>
      </w:r>
      <w:r w:rsidR="00C43CD7" w:rsidRPr="00411619">
        <w:t>предотвращают развитие ДВС-синдрома и метаболических нарушений при</w:t>
      </w:r>
      <w:r w:rsidR="00E75741" w:rsidRPr="00411619">
        <w:t xml:space="preserve"> острой кровопотере</w:t>
      </w:r>
      <w:r w:rsidR="00C43CD7" w:rsidRPr="00411619">
        <w:t xml:space="preserve">. </w:t>
      </w:r>
    </w:p>
    <w:p w:rsidR="00C43CD7" w:rsidRPr="00411619" w:rsidRDefault="00E75741" w:rsidP="00C10174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 w:rsidRPr="00411619">
        <w:t>В наших исследованиях п</w:t>
      </w:r>
      <w:r w:rsidR="00C43CD7" w:rsidRPr="00411619">
        <w:t>роводилась сбалансированная инфузинная терапия с применением избирательного подбора компо</w:t>
      </w:r>
      <w:r w:rsidRPr="00411619">
        <w:t>нентов крови с учетом показателей</w:t>
      </w:r>
      <w:r w:rsidR="00C43CD7" w:rsidRPr="00411619">
        <w:t xml:space="preserve"> гемостаза доноров и больных</w:t>
      </w:r>
      <w:r w:rsidRPr="00411619">
        <w:t xml:space="preserve"> ОЯГДК</w:t>
      </w:r>
      <w:r w:rsidR="00C43CD7" w:rsidRPr="00411619">
        <w:t xml:space="preserve">. </w:t>
      </w:r>
    </w:p>
    <w:p w:rsidR="000B6991" w:rsidRDefault="00E75741" w:rsidP="00C10174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 w:rsidRPr="00411619">
        <w:t>Исследования показали, что эффективным является изучение и применение индивидуально подобранной плазмы или криоприципитата, их</w:t>
      </w:r>
      <w:r w:rsidR="000B6991">
        <w:t xml:space="preserve"> терапевтических</w:t>
      </w:r>
      <w:r w:rsidR="00C43CD7" w:rsidRPr="00411619">
        <w:t xml:space="preserve"> сво</w:t>
      </w:r>
      <w:r w:rsidR="00C54136" w:rsidRPr="00411619">
        <w:t>йств с учетом показателей</w:t>
      </w:r>
      <w:r w:rsidR="00C43CD7" w:rsidRPr="00411619">
        <w:t xml:space="preserve"> гемостаза доноров и больных. Нами было установлено, что плазма, замороженная </w:t>
      </w:r>
      <w:proofErr w:type="gramStart"/>
      <w:r w:rsidR="00C43CD7" w:rsidRPr="00411619">
        <w:t>в первые</w:t>
      </w:r>
      <w:proofErr w:type="gramEnd"/>
      <w:r w:rsidR="00C43CD7" w:rsidRPr="00411619">
        <w:t xml:space="preserve"> 6 часов с со</w:t>
      </w:r>
      <w:r w:rsidR="00C54136" w:rsidRPr="00411619">
        <w:t>блюдением всех норм производства, а также правильное распределение доноров для полученния компонентов с учетом показателей</w:t>
      </w:r>
      <w:r w:rsidR="00C43CD7" w:rsidRPr="00411619">
        <w:t xml:space="preserve"> гемостаза</w:t>
      </w:r>
      <w:r w:rsidR="00C54136" w:rsidRPr="00411619">
        <w:t>,</w:t>
      </w:r>
      <w:r w:rsidR="000B6991">
        <w:t xml:space="preserve"> </w:t>
      </w:r>
      <w:r w:rsidR="00C54136" w:rsidRPr="00411619">
        <w:t>обладаю</w:t>
      </w:r>
      <w:r w:rsidR="00C43CD7" w:rsidRPr="00411619">
        <w:t>т более высоким гемо</w:t>
      </w:r>
      <w:r w:rsidR="00C54136" w:rsidRPr="00411619">
        <w:t xml:space="preserve">стастическим и прокоагулянтным </w:t>
      </w:r>
      <w:r w:rsidR="00C43CD7" w:rsidRPr="00411619">
        <w:t>потенциалом</w:t>
      </w:r>
      <w:r w:rsidR="00B71680" w:rsidRPr="00411619">
        <w:t xml:space="preserve">. </w:t>
      </w:r>
    </w:p>
    <w:p w:rsidR="00C43CD7" w:rsidRPr="00411619" w:rsidRDefault="000B6991" w:rsidP="00C10174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>
        <w:t>С</w:t>
      </w:r>
      <w:r w:rsidR="00C43CD7" w:rsidRPr="00411619">
        <w:t xml:space="preserve">реди исследованных доноров среднего и более </w:t>
      </w:r>
      <w:r w:rsidR="00B71680" w:rsidRPr="00411619">
        <w:t xml:space="preserve">старшего </w:t>
      </w:r>
      <w:r w:rsidR="00C54136" w:rsidRPr="00411619">
        <w:t xml:space="preserve">возраста у 284 </w:t>
      </w:r>
      <w:r w:rsidR="00C43CD7" w:rsidRPr="00411619">
        <w:t xml:space="preserve">активность фактора </w:t>
      </w:r>
      <w:r w:rsidR="00C54136" w:rsidRPr="00411619">
        <w:t xml:space="preserve">VIII составляет </w:t>
      </w:r>
      <w:r w:rsidR="00B71680" w:rsidRPr="00411619">
        <w:t>М=229±7,4</w:t>
      </w:r>
      <w:r w:rsidR="00C43CD7" w:rsidRPr="00411619">
        <w:t>,</w:t>
      </w:r>
      <w:r w:rsidR="00C54136" w:rsidRPr="00411619">
        <w:t xml:space="preserve"> при этом</w:t>
      </w:r>
      <w:r w:rsidR="00C43CD7" w:rsidRPr="00411619">
        <w:t xml:space="preserve"> активность фактора Виллебранда повышен</w:t>
      </w:r>
      <w:r w:rsidR="00C54136" w:rsidRPr="00411619">
        <w:t>а</w:t>
      </w:r>
      <w:r w:rsidR="00C43CD7" w:rsidRPr="00411619">
        <w:t xml:space="preserve"> у 162 дон</w:t>
      </w:r>
      <w:r w:rsidR="00C54136" w:rsidRPr="00411619">
        <w:t>оров</w:t>
      </w:r>
      <w:r>
        <w:t xml:space="preserve"> </w:t>
      </w:r>
      <w:r w:rsidR="00B71680" w:rsidRPr="00411619">
        <w:t>М=116±3,6</w:t>
      </w:r>
      <w:r w:rsidR="00C54136" w:rsidRPr="00411619">
        <w:t>. Т</w:t>
      </w:r>
      <w:r w:rsidR="00C43CD7" w:rsidRPr="00411619">
        <w:t>акже</w:t>
      </w:r>
      <w:r>
        <w:t>,</w:t>
      </w:r>
      <w:r w:rsidR="00C43CD7" w:rsidRPr="00411619">
        <w:t xml:space="preserve"> согласно получе</w:t>
      </w:r>
      <w:r w:rsidR="00C54136" w:rsidRPr="00411619">
        <w:t>нным данным, только у 53</w:t>
      </w:r>
      <w:r w:rsidR="00C43CD7" w:rsidRPr="00411619">
        <w:t xml:space="preserve"> иследова</w:t>
      </w:r>
      <w:r w:rsidR="00B71680" w:rsidRPr="00411619">
        <w:t>нных доноров выявлено снижение активности фактора Виллебранда М=76±4,3</w:t>
      </w:r>
      <w:r w:rsidR="00C43CD7" w:rsidRPr="00411619">
        <w:t xml:space="preserve"> и акт</w:t>
      </w:r>
      <w:r w:rsidR="00B71680" w:rsidRPr="00411619">
        <w:t>ивност</w:t>
      </w:r>
      <w:r>
        <w:t>и</w:t>
      </w:r>
      <w:r w:rsidR="00B71680" w:rsidRPr="00411619">
        <w:t xml:space="preserve"> фактора VIII М=88±4,3.</w:t>
      </w:r>
    </w:p>
    <w:p w:rsidR="00C43CD7" w:rsidRPr="00411619" w:rsidRDefault="00C43CD7" w:rsidP="00C10174">
      <w:pPr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 w:rsidRPr="00411619">
        <w:t>Таким образом, у исследованных групп доноров отмечены разнонаправленные изменения ф</w:t>
      </w:r>
      <w:r w:rsidR="00B71680" w:rsidRPr="00411619">
        <w:t>ункциональных свойств показателей</w:t>
      </w:r>
      <w:r w:rsidRPr="00411619">
        <w:t xml:space="preserve"> системы гемостаза</w:t>
      </w:r>
      <w:r w:rsidR="000B6991">
        <w:t>,</w:t>
      </w:r>
      <w:r w:rsidRPr="00411619">
        <w:t xml:space="preserve"> и с учетом </w:t>
      </w:r>
      <w:r w:rsidR="000B6991">
        <w:t>полученных данных</w:t>
      </w:r>
      <w:r w:rsidR="00B71680" w:rsidRPr="00411619">
        <w:t xml:space="preserve"> они были перенаправлены для заготовки</w:t>
      </w:r>
      <w:r w:rsidRPr="00411619">
        <w:t xml:space="preserve"> компонент</w:t>
      </w:r>
      <w:r w:rsidR="00B71680" w:rsidRPr="00411619">
        <w:t>ов</w:t>
      </w:r>
      <w:r w:rsidR="000B6991">
        <w:t xml:space="preserve"> </w:t>
      </w:r>
      <w:r w:rsidR="00B71680" w:rsidRPr="00411619">
        <w:t xml:space="preserve">с целью дальнейшего </w:t>
      </w:r>
      <w:r w:rsidRPr="00411619">
        <w:t>проведения изб</w:t>
      </w:r>
      <w:r w:rsidR="00B71680" w:rsidRPr="00411619">
        <w:t>ирательного подбора и трансфузии</w:t>
      </w:r>
      <w:r w:rsidRPr="00411619">
        <w:t xml:space="preserve"> с учетом показатели гемостаза больных</w:t>
      </w:r>
      <w:r w:rsidR="00B71680" w:rsidRPr="00411619">
        <w:t xml:space="preserve"> ОЯГДК.</w:t>
      </w:r>
    </w:p>
    <w:p w:rsidR="00A6534D" w:rsidRPr="00411619" w:rsidRDefault="00A6534D" w:rsidP="00C10174">
      <w:pPr>
        <w:spacing w:line="360" w:lineRule="auto"/>
        <w:ind w:firstLine="708"/>
        <w:contextualSpacing/>
        <w:jc w:val="both"/>
        <w:rPr>
          <w:lang w:val="tg-Cyrl-TJ"/>
        </w:rPr>
      </w:pPr>
      <w:r w:rsidRPr="00411619">
        <w:t xml:space="preserve">Вместе с тем, </w:t>
      </w:r>
      <w:r w:rsidR="002E7E24" w:rsidRPr="00411619">
        <w:t xml:space="preserve">так же выявлено, что </w:t>
      </w:r>
      <w:r w:rsidRPr="00411619">
        <w:t>с во</w:t>
      </w:r>
      <w:r w:rsidR="002D5DF1" w:rsidRPr="00411619">
        <w:t>зрастом среди доноров увеличиваю</w:t>
      </w:r>
      <w:r w:rsidRPr="00411619">
        <w:t xml:space="preserve">тся показатели </w:t>
      </w:r>
      <w:r w:rsidR="000B6991">
        <w:t xml:space="preserve">концентрации </w:t>
      </w:r>
      <w:r w:rsidRPr="00411619">
        <w:t>фибриногена, агре</w:t>
      </w:r>
      <w:r w:rsidR="002E7E24" w:rsidRPr="00411619">
        <w:t>гационная функция тромбоцитов, ф</w:t>
      </w:r>
      <w:r w:rsidRPr="00411619">
        <w:rPr>
          <w:bCs/>
        </w:rPr>
        <w:t xml:space="preserve">актор фон </w:t>
      </w:r>
      <w:r w:rsidRPr="00411619">
        <w:t>Вилебранда</w:t>
      </w:r>
      <w:r w:rsidRPr="00411619">
        <w:rPr>
          <w:bCs/>
        </w:rPr>
        <w:t xml:space="preserve"> </w:t>
      </w:r>
      <w:hyperlink r:id="rId13" w:tgtFrame="_blank" w:history="1">
        <w:r w:rsidRPr="00411619">
          <w:rPr>
            <w:bCs/>
          </w:rPr>
          <w:t>(</w:t>
        </w:r>
        <w:r w:rsidRPr="00411619">
          <w:rPr>
            <w:bCs/>
            <w:lang w:val="en-US"/>
          </w:rPr>
          <w:t>V</w:t>
        </w:r>
        <w:r w:rsidRPr="00411619">
          <w:rPr>
            <w:bCs/>
          </w:rPr>
          <w:t>WF)</w:t>
        </w:r>
      </w:hyperlink>
      <w:r w:rsidRPr="00411619">
        <w:rPr>
          <w:bCs/>
        </w:rPr>
        <w:t xml:space="preserve"> и активность фактора </w:t>
      </w:r>
      <w:r w:rsidRPr="00411619">
        <w:t xml:space="preserve">VIII, что требует проведения соответствующих профилактических мероприятий с целью предупреждения тромбогеморрагических осложнений у доноров, как у большинства людей среднего и более </w:t>
      </w:r>
      <w:r w:rsidR="000B6991">
        <w:t>старческого</w:t>
      </w:r>
      <w:r w:rsidRPr="00411619">
        <w:t xml:space="preserve"> возраста.</w:t>
      </w:r>
    </w:p>
    <w:p w:rsidR="00A6534D" w:rsidRPr="00411619" w:rsidRDefault="002E7E24" w:rsidP="00C10174">
      <w:pPr>
        <w:spacing w:line="360" w:lineRule="auto"/>
        <w:ind w:firstLine="708"/>
        <w:contextualSpacing/>
        <w:jc w:val="both"/>
      </w:pPr>
      <w:r w:rsidRPr="00411619">
        <w:rPr>
          <w:lang w:val="tg-Cyrl-TJ"/>
        </w:rPr>
        <w:lastRenderedPageBreak/>
        <w:t>Проведенные исследовани</w:t>
      </w:r>
      <w:r w:rsidR="004A09B6" w:rsidRPr="00411619">
        <w:rPr>
          <w:lang w:val="tg-Cyrl-TJ"/>
        </w:rPr>
        <w:t xml:space="preserve">я показали, что индивидуальные </w:t>
      </w:r>
      <w:r w:rsidRPr="00411619">
        <w:rPr>
          <w:lang w:val="tg-Cyrl-TJ"/>
        </w:rPr>
        <w:t xml:space="preserve">и </w:t>
      </w:r>
      <w:r w:rsidR="00A6534D" w:rsidRPr="00411619">
        <w:rPr>
          <w:lang w:val="tg-Cyrl-TJ"/>
        </w:rPr>
        <w:t>отличительные показатели систем</w:t>
      </w:r>
      <w:r w:rsidR="00A6534D" w:rsidRPr="00411619">
        <w:t>ы</w:t>
      </w:r>
      <w:r w:rsidR="00A6534D" w:rsidRPr="00411619">
        <w:rPr>
          <w:lang w:val="tg-Cyrl-TJ"/>
        </w:rPr>
        <w:t xml:space="preserve"> гемостаза среди различных</w:t>
      </w:r>
      <w:r w:rsidR="00F21578" w:rsidRPr="00411619">
        <w:rPr>
          <w:lang w:val="tg-Cyrl-TJ"/>
        </w:rPr>
        <w:t xml:space="preserve"> категорий доноров (в зависимост</w:t>
      </w:r>
      <w:r w:rsidR="00A6534D" w:rsidRPr="00411619">
        <w:rPr>
          <w:lang w:val="tg-Cyrl-TJ"/>
        </w:rPr>
        <w:t xml:space="preserve">и от </w:t>
      </w:r>
      <w:r w:rsidR="000B6991">
        <w:rPr>
          <w:lang w:val="tg-Cyrl-TJ"/>
        </w:rPr>
        <w:t xml:space="preserve">количество </w:t>
      </w:r>
      <w:r w:rsidR="00A6534D" w:rsidRPr="00411619">
        <w:rPr>
          <w:lang w:val="tg-Cyrl-TJ"/>
        </w:rPr>
        <w:t>донации, возраста, генетической предрасполженности</w:t>
      </w:r>
      <w:r w:rsidR="00C8116C" w:rsidRPr="00411619">
        <w:rPr>
          <w:lang w:val="tg-Cyrl-TJ"/>
        </w:rPr>
        <w:t xml:space="preserve"> и др.</w:t>
      </w:r>
      <w:r w:rsidR="00A6534D" w:rsidRPr="00411619">
        <w:rPr>
          <w:lang w:val="tg-Cyrl-TJ"/>
        </w:rPr>
        <w:t>) д</w:t>
      </w:r>
      <w:r w:rsidR="00C8116C" w:rsidRPr="00411619">
        <w:rPr>
          <w:lang w:val="tg-Cyrl-TJ"/>
        </w:rPr>
        <w:t>аю</w:t>
      </w:r>
      <w:r w:rsidR="00A6534D" w:rsidRPr="00411619">
        <w:rPr>
          <w:lang w:val="tg-Cyrl-TJ"/>
        </w:rPr>
        <w:t xml:space="preserve">т </w:t>
      </w:r>
      <w:r w:rsidRPr="00411619">
        <w:rPr>
          <w:lang w:val="tg-Cyrl-TJ"/>
        </w:rPr>
        <w:t xml:space="preserve">возможность </w:t>
      </w:r>
      <w:r w:rsidR="00C8116C" w:rsidRPr="00411619">
        <w:rPr>
          <w:lang w:val="tg-Cyrl-TJ"/>
        </w:rPr>
        <w:t>создани</w:t>
      </w:r>
      <w:r w:rsidR="000B6991">
        <w:rPr>
          <w:lang w:val="tg-Cyrl-TJ"/>
        </w:rPr>
        <w:t>я</w:t>
      </w:r>
      <w:r w:rsidR="00C8116C" w:rsidRPr="00411619">
        <w:rPr>
          <w:lang w:val="tg-Cyrl-TJ"/>
        </w:rPr>
        <w:t xml:space="preserve"> реестра и резервов </w:t>
      </w:r>
      <w:r w:rsidR="00CD7BDC" w:rsidRPr="00411619">
        <w:rPr>
          <w:lang w:val="tg-Cyrl-TJ"/>
        </w:rPr>
        <w:t>для заготовки ком</w:t>
      </w:r>
      <w:r w:rsidR="00A6534D" w:rsidRPr="00411619">
        <w:rPr>
          <w:lang w:val="tg-Cyrl-TJ"/>
        </w:rPr>
        <w:t>понентов</w:t>
      </w:r>
      <w:r w:rsidR="00C8116C" w:rsidRPr="00411619">
        <w:rPr>
          <w:lang w:val="tg-Cyrl-TJ"/>
        </w:rPr>
        <w:t xml:space="preserve"> крови в зависимости от превалирования</w:t>
      </w:r>
      <w:r w:rsidR="006966BC">
        <w:rPr>
          <w:lang w:val="tg-Cyrl-TJ"/>
        </w:rPr>
        <w:t xml:space="preserve"> коагуляционных</w:t>
      </w:r>
      <w:r w:rsidR="00A6534D" w:rsidRPr="00411619">
        <w:rPr>
          <w:lang w:val="tg-Cyrl-TJ"/>
        </w:rPr>
        <w:t xml:space="preserve"> свойств для проведения индивидуального подбора и</w:t>
      </w:r>
      <w:r w:rsidR="006966BC">
        <w:rPr>
          <w:lang w:val="tg-Cyrl-TJ"/>
        </w:rPr>
        <w:t xml:space="preserve"> </w:t>
      </w:r>
      <w:r w:rsidR="00A6534D" w:rsidRPr="00411619">
        <w:t>использования компонентов крови в зависимости от показателей гемостаза доноров и больных</w:t>
      </w:r>
      <w:r w:rsidR="00874741" w:rsidRPr="00411619">
        <w:t xml:space="preserve"> ОЯГДК.</w:t>
      </w:r>
    </w:p>
    <w:p w:rsidR="00C43CD7" w:rsidRPr="00411619" w:rsidRDefault="00C43CD7" w:rsidP="00C10174">
      <w:pPr>
        <w:spacing w:line="360" w:lineRule="auto"/>
        <w:ind w:firstLine="708"/>
        <w:contextualSpacing/>
        <w:jc w:val="both"/>
      </w:pPr>
      <w:r w:rsidRPr="00411619">
        <w:t>Из крови анализируемых доноров были получены следующие варианты свежезамороженной плазмы и криопрецепитата:</w:t>
      </w:r>
    </w:p>
    <w:p w:rsidR="00E33457" w:rsidRPr="00411619" w:rsidRDefault="00E33457" w:rsidP="00C10174">
      <w:pPr>
        <w:pStyle w:val="afb"/>
        <w:numPr>
          <w:ilvl w:val="3"/>
          <w:numId w:val="2"/>
        </w:numPr>
        <w:spacing w:line="360" w:lineRule="auto"/>
        <w:ind w:left="0" w:firstLine="0"/>
        <w:jc w:val="both"/>
      </w:pPr>
      <w:r w:rsidRPr="00411619">
        <w:t xml:space="preserve">СЗП с нормальным содержанием коагулянтного потенциала </w:t>
      </w:r>
      <w:r w:rsidRPr="00411619">
        <w:rPr>
          <w:b/>
        </w:rPr>
        <w:t xml:space="preserve">(СЗП </w:t>
      </w:r>
      <w:r w:rsidR="006966BC">
        <w:rPr>
          <w:b/>
        </w:rPr>
        <w:t xml:space="preserve">с </w:t>
      </w:r>
      <w:r w:rsidRPr="00411619">
        <w:rPr>
          <w:b/>
        </w:rPr>
        <w:t>нормокоагулянтом</w:t>
      </w:r>
      <w:proofErr w:type="gramStart"/>
      <w:r w:rsidRPr="00411619">
        <w:rPr>
          <w:b/>
        </w:rPr>
        <w:t>)</w:t>
      </w:r>
      <w:r w:rsidRPr="00411619">
        <w:rPr>
          <w:b/>
          <w:u w:val="single"/>
        </w:rPr>
        <w:t>;</w:t>
      </w:r>
      <w:r w:rsidR="00054846" w:rsidRPr="00411619">
        <w:t xml:space="preserve">. </w:t>
      </w:r>
      <w:proofErr w:type="gramEnd"/>
    </w:p>
    <w:p w:rsidR="00C43CD7" w:rsidRPr="00411619" w:rsidRDefault="00C43CD7" w:rsidP="00C10174">
      <w:pPr>
        <w:pStyle w:val="afb"/>
        <w:numPr>
          <w:ilvl w:val="3"/>
          <w:numId w:val="2"/>
        </w:numPr>
        <w:spacing w:line="360" w:lineRule="auto"/>
        <w:ind w:left="0" w:firstLine="0"/>
        <w:jc w:val="both"/>
        <w:rPr>
          <w:b/>
          <w:u w:val="single"/>
        </w:rPr>
      </w:pPr>
      <w:r w:rsidRPr="00411619">
        <w:t xml:space="preserve">СЗП с высоким содержанием АТ </w:t>
      </w:r>
      <w:r w:rsidRPr="00411619">
        <w:rPr>
          <w:lang w:val="en-US"/>
        </w:rPr>
        <w:t>III</w:t>
      </w:r>
      <w:r w:rsidRPr="00411619">
        <w:t xml:space="preserve"> и </w:t>
      </w:r>
      <w:r w:rsidRPr="00411619">
        <w:rPr>
          <w:lang w:val="en-US"/>
        </w:rPr>
        <w:t>c</w:t>
      </w:r>
      <w:r w:rsidR="00054846" w:rsidRPr="00411619">
        <w:t xml:space="preserve"> низкой</w:t>
      </w:r>
      <w:r w:rsidRPr="00411619">
        <w:t xml:space="preserve"> концентрацией фибриногена, ФфВ и </w:t>
      </w:r>
      <w:r w:rsidRPr="00411619">
        <w:rPr>
          <w:lang w:val="en-US"/>
        </w:rPr>
        <w:t>VIII</w:t>
      </w:r>
      <w:r w:rsidR="00D0462D" w:rsidRPr="00411619">
        <w:t xml:space="preserve"> фактора </w:t>
      </w:r>
      <w:r w:rsidR="00054846" w:rsidRPr="00411619">
        <w:t>(</w:t>
      </w:r>
      <w:r w:rsidRPr="00411619">
        <w:rPr>
          <w:b/>
        </w:rPr>
        <w:t xml:space="preserve">СЗП с </w:t>
      </w:r>
      <w:r w:rsidR="00E33457" w:rsidRPr="00411619">
        <w:rPr>
          <w:b/>
        </w:rPr>
        <w:t>преимуществом прокоагулянтов</w:t>
      </w:r>
      <w:r w:rsidR="00054846" w:rsidRPr="00411619">
        <w:rPr>
          <w:b/>
        </w:rPr>
        <w:t>)</w:t>
      </w:r>
      <w:r w:rsidRPr="00411619">
        <w:rPr>
          <w:b/>
        </w:rPr>
        <w:t>;</w:t>
      </w:r>
    </w:p>
    <w:p w:rsidR="00C43CD7" w:rsidRPr="00411619" w:rsidRDefault="00E33457" w:rsidP="00C10174">
      <w:pPr>
        <w:spacing w:line="360" w:lineRule="auto"/>
        <w:contextualSpacing/>
        <w:jc w:val="both"/>
        <w:rPr>
          <w:b/>
          <w:u w:val="single"/>
        </w:rPr>
      </w:pPr>
      <w:r w:rsidRPr="00411619">
        <w:t xml:space="preserve">3. СЗП с низким </w:t>
      </w:r>
      <w:r w:rsidR="00C43CD7" w:rsidRPr="00411619">
        <w:t xml:space="preserve">содержанием АТ </w:t>
      </w:r>
      <w:r w:rsidR="00C43CD7" w:rsidRPr="00411619">
        <w:rPr>
          <w:lang w:val="en-US"/>
        </w:rPr>
        <w:t>III</w:t>
      </w:r>
      <w:proofErr w:type="gramStart"/>
      <w:r w:rsidR="00C43CD7" w:rsidRPr="00411619">
        <w:t>и</w:t>
      </w:r>
      <w:proofErr w:type="gramEnd"/>
      <w:r w:rsidR="00C43CD7" w:rsidRPr="00411619">
        <w:t xml:space="preserve"> с высокой концентрацией фибриногена, ФфВ и </w:t>
      </w:r>
      <w:r w:rsidR="00C43CD7" w:rsidRPr="00411619">
        <w:rPr>
          <w:lang w:val="en-US"/>
        </w:rPr>
        <w:t>VIII</w:t>
      </w:r>
      <w:r w:rsidR="00C43CD7" w:rsidRPr="00411619">
        <w:t xml:space="preserve"> фактора </w:t>
      </w:r>
      <w:r w:rsidRPr="00411619">
        <w:t>(</w:t>
      </w:r>
      <w:r w:rsidRPr="00411619">
        <w:rPr>
          <w:b/>
        </w:rPr>
        <w:t>СЗП с преимуществом гиперкоагулянтов)</w:t>
      </w:r>
      <w:r w:rsidR="00C43CD7" w:rsidRPr="00411619">
        <w:rPr>
          <w:b/>
        </w:rPr>
        <w:t>;</w:t>
      </w:r>
    </w:p>
    <w:p w:rsidR="002E7E24" w:rsidRPr="00411619" w:rsidRDefault="00E33457" w:rsidP="00C10174">
      <w:pPr>
        <w:spacing w:line="360" w:lineRule="auto"/>
        <w:contextualSpacing/>
        <w:jc w:val="both"/>
        <w:rPr>
          <w:b/>
          <w:u w:val="single"/>
        </w:rPr>
      </w:pPr>
      <w:r w:rsidRPr="00411619">
        <w:t xml:space="preserve">4 - криопрецепитат </w:t>
      </w:r>
      <w:r w:rsidR="00C43CD7" w:rsidRPr="00411619">
        <w:t>с высокой ко</w:t>
      </w:r>
      <w:r w:rsidRPr="00411619">
        <w:t xml:space="preserve">нцентрацией фибриногена, ФфВ, </w:t>
      </w:r>
      <w:r w:rsidR="00C43CD7" w:rsidRPr="00411619">
        <w:rPr>
          <w:lang w:val="en-US"/>
        </w:rPr>
        <w:t>VIII</w:t>
      </w:r>
      <w:r w:rsidRPr="00411619">
        <w:t xml:space="preserve"> фактора и тромбоцитарних микрочастиц (</w:t>
      </w:r>
      <w:r w:rsidR="00C43CD7" w:rsidRPr="00411619">
        <w:rPr>
          <w:b/>
        </w:rPr>
        <w:t xml:space="preserve">КРИО с </w:t>
      </w:r>
      <w:r w:rsidRPr="00411619">
        <w:rPr>
          <w:b/>
        </w:rPr>
        <w:t>преимуществом гиперкоагулянтов).</w:t>
      </w:r>
    </w:p>
    <w:p w:rsidR="00874741" w:rsidRDefault="00A6534D" w:rsidP="00C10174">
      <w:pPr>
        <w:spacing w:line="360" w:lineRule="auto"/>
        <w:ind w:firstLine="708"/>
        <w:contextualSpacing/>
        <w:jc w:val="both"/>
      </w:pPr>
      <w:r w:rsidRPr="00411619">
        <w:t>Принципиально важно учитывать, что компонент</w:t>
      </w:r>
      <w:r w:rsidR="006966BC">
        <w:t>ы</w:t>
      </w:r>
      <w:r w:rsidRPr="00411619">
        <w:t xml:space="preserve"> крови в частнос</w:t>
      </w:r>
      <w:r w:rsidR="00874741" w:rsidRPr="00411619">
        <w:t>ти-криопрецепитат</w:t>
      </w:r>
      <w:r w:rsidR="006966BC">
        <w:t>,</w:t>
      </w:r>
      <w:r w:rsidR="00874741" w:rsidRPr="00411619">
        <w:t xml:space="preserve"> представляет </w:t>
      </w:r>
      <w:r w:rsidRPr="00411619">
        <w:t>со</w:t>
      </w:r>
      <w:r w:rsidR="007261A7" w:rsidRPr="00411619">
        <w:t xml:space="preserve">бой источник фибриногена и в </w:t>
      </w:r>
      <w:r w:rsidR="006966BC">
        <w:t>их</w:t>
      </w:r>
      <w:r w:rsidRPr="00411619">
        <w:t xml:space="preserve"> высокие концентрации </w:t>
      </w:r>
      <w:r w:rsidRPr="00411619">
        <w:rPr>
          <w:lang w:val="en-US"/>
        </w:rPr>
        <w:t>FVIII</w:t>
      </w:r>
      <w:r w:rsidRPr="00411619">
        <w:t xml:space="preserve">, </w:t>
      </w:r>
      <w:r w:rsidRPr="00411619">
        <w:rPr>
          <w:lang w:val="en-US"/>
        </w:rPr>
        <w:t>VWF</w:t>
      </w:r>
      <w:r w:rsidR="006966BC">
        <w:t xml:space="preserve"> (ф</w:t>
      </w:r>
      <w:r w:rsidR="00874741" w:rsidRPr="00411619">
        <w:t>актор фон Вилебранда)</w:t>
      </w:r>
      <w:r w:rsidRPr="00411619">
        <w:t xml:space="preserve"> и </w:t>
      </w:r>
      <w:r w:rsidRPr="00411619">
        <w:rPr>
          <w:lang w:val="en-US"/>
        </w:rPr>
        <w:t>FXIII</w:t>
      </w:r>
      <w:r w:rsidRPr="00411619">
        <w:t xml:space="preserve">, а также </w:t>
      </w:r>
      <w:r w:rsidR="006966BC">
        <w:t>содержа</w:t>
      </w:r>
      <w:r w:rsidRPr="00411619">
        <w:t>т фибронектин,</w:t>
      </w:r>
      <w:r w:rsidR="000F6D70">
        <w:t xml:space="preserve"> </w:t>
      </w:r>
      <w:r w:rsidRPr="00411619">
        <w:t xml:space="preserve">тромбоцитарные микрочастицы и небольшое количество иммуноглобулинов (Спецификация </w:t>
      </w:r>
      <w:r w:rsidR="00874741" w:rsidRPr="00411619">
        <w:t xml:space="preserve">Великобритании </w:t>
      </w:r>
      <w:r w:rsidR="00357DBA" w:rsidRPr="00411619">
        <w:t>–</w:t>
      </w:r>
      <w:r w:rsidR="00874741" w:rsidRPr="00411619">
        <w:t xml:space="preserve"> NHSBT</w:t>
      </w:r>
      <w:r w:rsidR="00357DBA" w:rsidRPr="00411619">
        <w:t>)</w:t>
      </w:r>
      <w:r w:rsidR="000F6D70">
        <w:t xml:space="preserve"> (таблица 2.</w:t>
      </w:r>
      <w:r w:rsidR="00CD7BDC" w:rsidRPr="00411619">
        <w:t>8</w:t>
      </w:r>
      <w:r w:rsidRPr="00411619">
        <w:t>) [</w:t>
      </w:r>
      <w:r w:rsidR="00EC4FE4" w:rsidRPr="00411619">
        <w:t>171</w:t>
      </w:r>
      <w:r w:rsidRPr="00411619">
        <w:t>].</w:t>
      </w:r>
    </w:p>
    <w:p w:rsidR="000F6D70" w:rsidRDefault="000F6D70" w:rsidP="00C10174">
      <w:pPr>
        <w:spacing w:line="360" w:lineRule="auto"/>
        <w:ind w:firstLine="708"/>
        <w:contextualSpacing/>
        <w:jc w:val="both"/>
      </w:pPr>
      <w:r w:rsidRPr="00411619">
        <w:t>Клиническая практика показала, что не всегда получаемые компоненты крови, в частности, свежезамороженная плазма, концентрат тромбоцитов, криопрецепитат</w:t>
      </w:r>
      <w:r>
        <w:t>,</w:t>
      </w:r>
      <w:r w:rsidRPr="00411619">
        <w:t xml:space="preserve"> из-за различных показателей гемостаза доноров соответствуют преследуемой цели трансфузионной терапии для достижения эффекта у пациентов.</w:t>
      </w:r>
    </w:p>
    <w:p w:rsidR="000F6D70" w:rsidRPr="00411619" w:rsidRDefault="000F6D70" w:rsidP="00C10174">
      <w:pPr>
        <w:spacing w:line="360" w:lineRule="auto"/>
        <w:ind w:firstLine="708"/>
        <w:contextualSpacing/>
        <w:jc w:val="both"/>
        <w:rPr>
          <w:rFonts w:eastAsia="Calibri"/>
        </w:rPr>
      </w:pPr>
    </w:p>
    <w:p w:rsidR="00A6534D" w:rsidRPr="00411619" w:rsidRDefault="00CD7BDC" w:rsidP="000F6D70">
      <w:pPr>
        <w:spacing w:line="360" w:lineRule="auto"/>
        <w:contextualSpacing/>
        <w:rPr>
          <w:rFonts w:eastAsia="Calibri"/>
          <w:b/>
        </w:rPr>
      </w:pPr>
      <w:r w:rsidRPr="000F6D70">
        <w:rPr>
          <w:rFonts w:eastAsia="Calibri"/>
          <w:b/>
        </w:rPr>
        <w:lastRenderedPageBreak/>
        <w:t xml:space="preserve">Таблица </w:t>
      </w:r>
      <w:r w:rsidR="000F6D70" w:rsidRPr="000F6D70">
        <w:rPr>
          <w:rFonts w:eastAsia="Calibri"/>
          <w:b/>
        </w:rPr>
        <w:t>2.</w:t>
      </w:r>
      <w:r w:rsidRPr="000F6D70">
        <w:rPr>
          <w:rFonts w:eastAsia="Calibri"/>
          <w:b/>
        </w:rPr>
        <w:t>8</w:t>
      </w:r>
      <w:r w:rsidR="000F6D70" w:rsidRPr="000F6D70">
        <w:rPr>
          <w:rFonts w:eastAsia="Calibri"/>
          <w:b/>
        </w:rPr>
        <w:t xml:space="preserve">. - </w:t>
      </w:r>
      <w:r w:rsidR="00A6534D" w:rsidRPr="00411619">
        <w:rPr>
          <w:rFonts w:eastAsia="Calibri"/>
          <w:b/>
        </w:rPr>
        <w:t>Требования к основным компонентам криопреципитата, изготовленного от индивидуальных доноров для больных</w:t>
      </w:r>
    </w:p>
    <w:tbl>
      <w:tblPr>
        <w:tblStyle w:val="a5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119"/>
        <w:gridCol w:w="6717"/>
      </w:tblGrid>
      <w:tr w:rsidR="00A6534D" w:rsidRPr="00411619" w:rsidTr="000F6D70">
        <w:trPr>
          <w:jc w:val="center"/>
        </w:trPr>
        <w:tc>
          <w:tcPr>
            <w:tcW w:w="9836" w:type="dxa"/>
            <w:gridSpan w:val="2"/>
          </w:tcPr>
          <w:p w:rsidR="00A6534D" w:rsidRPr="00411619" w:rsidRDefault="00A6534D" w:rsidP="00C10174">
            <w:pPr>
              <w:spacing w:line="360" w:lineRule="auto"/>
              <w:ind w:firstLine="567"/>
              <w:contextualSpacing/>
              <w:jc w:val="center"/>
              <w:rPr>
                <w:rFonts w:eastAsia="Calibri"/>
                <w:b/>
              </w:rPr>
            </w:pPr>
            <w:r w:rsidRPr="00411619">
              <w:rPr>
                <w:rFonts w:eastAsia="Calibri"/>
                <w:b/>
              </w:rPr>
              <w:t>Спецификация Великобритании (NHSBT)</w:t>
            </w:r>
          </w:p>
        </w:tc>
      </w:tr>
      <w:tr w:rsidR="00357DBA" w:rsidRPr="00411619" w:rsidTr="000F6D70">
        <w:trPr>
          <w:jc w:val="center"/>
        </w:trPr>
        <w:tc>
          <w:tcPr>
            <w:tcW w:w="3119" w:type="dxa"/>
          </w:tcPr>
          <w:p w:rsidR="00A6534D" w:rsidRPr="000F6D70" w:rsidRDefault="00A6534D" w:rsidP="00C10174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 w:rsidRPr="000F6D70">
              <w:rPr>
                <w:rFonts w:eastAsia="Calibri"/>
              </w:rPr>
              <w:t>Фибриноген</w:t>
            </w:r>
          </w:p>
        </w:tc>
        <w:tc>
          <w:tcPr>
            <w:tcW w:w="6717" w:type="dxa"/>
          </w:tcPr>
          <w:p w:rsidR="00A6534D" w:rsidRPr="00411619" w:rsidRDefault="00A6534D" w:rsidP="00C10174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 w:rsidRPr="00411619">
              <w:rPr>
                <w:rFonts w:eastAsia="Calibri"/>
              </w:rPr>
              <w:t xml:space="preserve">Минимальные требования 140 мг/ед. </w:t>
            </w:r>
          </w:p>
          <w:p w:rsidR="00A6534D" w:rsidRPr="00411619" w:rsidRDefault="00A6534D" w:rsidP="00C10174">
            <w:pPr>
              <w:spacing w:line="360" w:lineRule="auto"/>
              <w:contextualSpacing/>
              <w:jc w:val="both"/>
              <w:rPr>
                <w:rFonts w:eastAsia="Calibri"/>
                <w:vertAlign w:val="superscript"/>
              </w:rPr>
            </w:pPr>
            <w:r w:rsidRPr="00411619">
              <w:rPr>
                <w:rFonts w:eastAsia="Calibri"/>
              </w:rPr>
              <w:t>Стандартная доза для взрослых 10 ед., т.е. 2×5 пулов</w:t>
            </w:r>
          </w:p>
        </w:tc>
      </w:tr>
      <w:tr w:rsidR="00357DBA" w:rsidRPr="00411619" w:rsidTr="000F6D70">
        <w:trPr>
          <w:jc w:val="center"/>
        </w:trPr>
        <w:tc>
          <w:tcPr>
            <w:tcW w:w="3119" w:type="dxa"/>
          </w:tcPr>
          <w:p w:rsidR="00A6534D" w:rsidRPr="000F6D70" w:rsidRDefault="00A6534D" w:rsidP="00C10174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 w:rsidRPr="000F6D70">
              <w:rPr>
                <w:rFonts w:eastAsia="Calibri"/>
              </w:rPr>
              <w:t>Фактор VIII:C</w:t>
            </w:r>
          </w:p>
        </w:tc>
        <w:tc>
          <w:tcPr>
            <w:tcW w:w="6717" w:type="dxa"/>
          </w:tcPr>
          <w:p w:rsidR="00A6534D" w:rsidRPr="00411619" w:rsidRDefault="00A6534D" w:rsidP="00C10174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 w:rsidRPr="00411619">
              <w:rPr>
                <w:rFonts w:eastAsia="Calibri"/>
              </w:rPr>
              <w:t xml:space="preserve">Минимальные требования 70 МЕ/ед. </w:t>
            </w:r>
          </w:p>
          <w:p w:rsidR="00A6534D" w:rsidRPr="00411619" w:rsidRDefault="00A6534D" w:rsidP="00C10174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 w:rsidRPr="00411619">
              <w:rPr>
                <w:rFonts w:eastAsia="Calibri"/>
              </w:rPr>
              <w:t>Средняя концентрация 101 МЕ/ед.</w:t>
            </w:r>
          </w:p>
        </w:tc>
      </w:tr>
      <w:tr w:rsidR="00A6534D" w:rsidRPr="00411619" w:rsidTr="000F6D70">
        <w:trPr>
          <w:jc w:val="center"/>
        </w:trPr>
        <w:tc>
          <w:tcPr>
            <w:tcW w:w="9836" w:type="dxa"/>
            <w:gridSpan w:val="2"/>
          </w:tcPr>
          <w:p w:rsidR="00A6534D" w:rsidRPr="00411619" w:rsidRDefault="00A6534D" w:rsidP="00C10174">
            <w:pPr>
              <w:spacing w:line="360" w:lineRule="auto"/>
              <w:contextualSpacing/>
              <w:jc w:val="center"/>
              <w:rPr>
                <w:rFonts w:eastAsia="Calibri"/>
                <w:b/>
              </w:rPr>
            </w:pPr>
            <w:r w:rsidRPr="00411619">
              <w:rPr>
                <w:rFonts w:eastAsia="Calibri"/>
                <w:b/>
              </w:rPr>
              <w:t>Другие компоненты: минимальное количество не указано</w:t>
            </w:r>
          </w:p>
        </w:tc>
      </w:tr>
      <w:tr w:rsidR="00357DBA" w:rsidRPr="00411619" w:rsidTr="000F6D70">
        <w:trPr>
          <w:jc w:val="center"/>
        </w:trPr>
        <w:tc>
          <w:tcPr>
            <w:tcW w:w="3119" w:type="dxa"/>
          </w:tcPr>
          <w:p w:rsidR="00A6534D" w:rsidRPr="000F6D70" w:rsidRDefault="00A6534D" w:rsidP="00C10174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 w:rsidRPr="000F6D70">
              <w:rPr>
                <w:rFonts w:eastAsia="Calibri"/>
              </w:rPr>
              <w:t>Фибронектин</w:t>
            </w:r>
          </w:p>
        </w:tc>
        <w:tc>
          <w:tcPr>
            <w:tcW w:w="6717" w:type="dxa"/>
          </w:tcPr>
          <w:p w:rsidR="00A6534D" w:rsidRPr="00411619" w:rsidRDefault="00A6534D" w:rsidP="00C10174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 w:rsidRPr="00411619">
              <w:rPr>
                <w:rFonts w:eastAsia="Calibri"/>
              </w:rPr>
              <w:t xml:space="preserve">1500 мг/мл </w:t>
            </w:r>
          </w:p>
          <w:p w:rsidR="00A6534D" w:rsidRPr="00411619" w:rsidRDefault="00A6534D" w:rsidP="00C10174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 w:rsidRPr="00411619">
              <w:rPr>
                <w:rFonts w:eastAsia="Calibri"/>
              </w:rPr>
              <w:t>Нормальный плазменный уровень 300 мг/мл</w:t>
            </w:r>
          </w:p>
        </w:tc>
      </w:tr>
      <w:tr w:rsidR="00357DBA" w:rsidRPr="00411619" w:rsidTr="000F6D70">
        <w:trPr>
          <w:jc w:val="center"/>
        </w:trPr>
        <w:tc>
          <w:tcPr>
            <w:tcW w:w="3119" w:type="dxa"/>
          </w:tcPr>
          <w:p w:rsidR="00A6534D" w:rsidRPr="000F6D70" w:rsidRDefault="00A6534D" w:rsidP="00C10174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 w:rsidRPr="000F6D70">
              <w:rPr>
                <w:rFonts w:eastAsia="Calibri"/>
              </w:rPr>
              <w:t>Фактор FVIII</w:t>
            </w:r>
          </w:p>
        </w:tc>
        <w:tc>
          <w:tcPr>
            <w:tcW w:w="6717" w:type="dxa"/>
          </w:tcPr>
          <w:p w:rsidR="00A6534D" w:rsidRPr="00411619" w:rsidRDefault="00A6534D" w:rsidP="00C10174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 w:rsidRPr="00411619">
              <w:rPr>
                <w:rFonts w:eastAsia="Calibri"/>
              </w:rPr>
              <w:t xml:space="preserve">~20%-30% </w:t>
            </w:r>
          </w:p>
          <w:p w:rsidR="00A6534D" w:rsidRPr="00411619" w:rsidRDefault="00A6534D" w:rsidP="00C10174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proofErr w:type="gramStart"/>
            <w:r w:rsidRPr="00411619">
              <w:rPr>
                <w:rFonts w:eastAsia="Calibri"/>
              </w:rPr>
              <w:t>Исходный</w:t>
            </w:r>
            <w:proofErr w:type="gramEnd"/>
            <w:r w:rsidRPr="00411619">
              <w:rPr>
                <w:rFonts w:eastAsia="Calibri"/>
              </w:rPr>
              <w:t xml:space="preserve"> FXIII плазмы в 2-3 раза выше, чем FFP</w:t>
            </w:r>
          </w:p>
        </w:tc>
      </w:tr>
      <w:tr w:rsidR="00357DBA" w:rsidRPr="00411619" w:rsidTr="000F6D70">
        <w:trPr>
          <w:jc w:val="center"/>
        </w:trPr>
        <w:tc>
          <w:tcPr>
            <w:tcW w:w="3119" w:type="dxa"/>
          </w:tcPr>
          <w:p w:rsidR="00A6534D" w:rsidRPr="000F6D70" w:rsidRDefault="00A6534D" w:rsidP="00C10174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 w:rsidRPr="000F6D70">
              <w:rPr>
                <w:rFonts w:eastAsia="Calibri"/>
              </w:rPr>
              <w:t>Фактор фон Виллебранда (VWF)</w:t>
            </w:r>
          </w:p>
        </w:tc>
        <w:tc>
          <w:tcPr>
            <w:tcW w:w="6717" w:type="dxa"/>
          </w:tcPr>
          <w:p w:rsidR="00A6534D" w:rsidRPr="00411619" w:rsidRDefault="00A6534D" w:rsidP="00C10174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 w:rsidRPr="00411619">
              <w:rPr>
                <w:rFonts w:eastAsia="Calibri"/>
              </w:rPr>
              <w:t>~80-100 МЕ/</w:t>
            </w:r>
            <w:proofErr w:type="gramStart"/>
            <w:r w:rsidRPr="00411619">
              <w:rPr>
                <w:rFonts w:eastAsia="Calibri"/>
              </w:rPr>
              <w:t>ед</w:t>
            </w:r>
            <w:proofErr w:type="gramEnd"/>
          </w:p>
          <w:p w:rsidR="00A6534D" w:rsidRPr="00411619" w:rsidRDefault="00A6534D" w:rsidP="00C10174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 w:rsidRPr="00411619">
              <w:rPr>
                <w:rFonts w:eastAsia="Calibri"/>
              </w:rPr>
              <w:t xml:space="preserve">40%-70% </w:t>
            </w:r>
            <w:proofErr w:type="gramStart"/>
            <w:r w:rsidRPr="00411619">
              <w:rPr>
                <w:rFonts w:eastAsia="Calibri"/>
              </w:rPr>
              <w:t>исходный</w:t>
            </w:r>
            <w:proofErr w:type="gramEnd"/>
            <w:r w:rsidRPr="00411619">
              <w:rPr>
                <w:rFonts w:eastAsia="Calibri"/>
              </w:rPr>
              <w:t xml:space="preserve"> VWF в первоначальной плазме</w:t>
            </w:r>
          </w:p>
        </w:tc>
      </w:tr>
      <w:tr w:rsidR="00357DBA" w:rsidRPr="00411619" w:rsidTr="000F6D70">
        <w:trPr>
          <w:jc w:val="center"/>
        </w:trPr>
        <w:tc>
          <w:tcPr>
            <w:tcW w:w="3119" w:type="dxa"/>
          </w:tcPr>
          <w:p w:rsidR="00A6534D" w:rsidRPr="000F6D70" w:rsidRDefault="00A6534D" w:rsidP="00C10174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 w:rsidRPr="000F6D70">
              <w:rPr>
                <w:rFonts w:eastAsia="Calibri"/>
              </w:rPr>
              <w:t>Тромбоцитарные микрочастицы</w:t>
            </w:r>
          </w:p>
        </w:tc>
        <w:tc>
          <w:tcPr>
            <w:tcW w:w="6717" w:type="dxa"/>
          </w:tcPr>
          <w:p w:rsidR="00A6534D" w:rsidRPr="00411619" w:rsidRDefault="00A6534D" w:rsidP="00C10174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 w:rsidRPr="00411619">
              <w:rPr>
                <w:rFonts w:eastAsia="Calibri"/>
              </w:rPr>
              <w:t>В 256 раз больше, чем в свежезамороженной плазме</w:t>
            </w:r>
          </w:p>
        </w:tc>
      </w:tr>
    </w:tbl>
    <w:p w:rsidR="00A6534D" w:rsidRPr="00411619" w:rsidRDefault="00A6534D" w:rsidP="00C10174">
      <w:pPr>
        <w:spacing w:line="360" w:lineRule="auto"/>
        <w:contextualSpacing/>
        <w:jc w:val="both"/>
        <w:rPr>
          <w:rFonts w:eastAsia="Calibri"/>
        </w:rPr>
      </w:pPr>
      <w:r w:rsidRPr="000F6D70">
        <w:rPr>
          <w:rFonts w:eastAsia="Calibri"/>
        </w:rPr>
        <w:t>Примечание:</w:t>
      </w:r>
      <w:r w:rsidRPr="00411619">
        <w:rPr>
          <w:rFonts w:eastAsia="Calibri"/>
          <w:b/>
        </w:rPr>
        <w:t xml:space="preserve"> </w:t>
      </w:r>
      <w:r w:rsidRPr="00411619">
        <w:rPr>
          <w:rFonts w:eastAsia="Calibri"/>
        </w:rPr>
        <w:t>FFP-свежезамороженная плазма; NHSBT-Национальная служба здравоохранения крови и трансплантации; VWF-</w:t>
      </w:r>
      <w:r w:rsidR="00A66332" w:rsidRPr="00411619">
        <w:rPr>
          <w:rFonts w:eastAsia="Calibri"/>
        </w:rPr>
        <w:t>фактор фон Виллебранда</w:t>
      </w:r>
    </w:p>
    <w:p w:rsidR="00A6534D" w:rsidRPr="00411619" w:rsidRDefault="00A6534D" w:rsidP="00C10174">
      <w:pPr>
        <w:spacing w:line="360" w:lineRule="auto"/>
        <w:ind w:left="-284" w:firstLine="567"/>
        <w:contextualSpacing/>
        <w:jc w:val="both"/>
        <w:rPr>
          <w:b/>
        </w:rPr>
      </w:pPr>
    </w:p>
    <w:p w:rsidR="00A6534D" w:rsidRPr="00411619" w:rsidRDefault="00A6534D" w:rsidP="00C10174">
      <w:pPr>
        <w:spacing w:line="360" w:lineRule="auto"/>
        <w:ind w:firstLine="708"/>
        <w:contextualSpacing/>
        <w:jc w:val="both"/>
      </w:pPr>
      <w:r w:rsidRPr="00411619">
        <w:t>Для достижения эффекта от трансфузионной терапии необходим индивидуальный подбор гемокомпонентов с целевыми концентрациями свертываюшей, противосвертывающей систем и факторов крови</w:t>
      </w:r>
      <w:r w:rsidR="006966BC">
        <w:t xml:space="preserve">, находящихся </w:t>
      </w:r>
      <w:r w:rsidRPr="00411619">
        <w:t>в составе гемокомпонента</w:t>
      </w:r>
      <w:r w:rsidR="006966BC">
        <w:t>, чтобы</w:t>
      </w:r>
      <w:r w:rsidRPr="00411619">
        <w:t xml:space="preserve"> не усугублять нарушений реологических свойств, которые имеют</w:t>
      </w:r>
      <w:r w:rsidR="006966BC">
        <w:t>ся</w:t>
      </w:r>
      <w:r w:rsidRPr="00411619">
        <w:t xml:space="preserve"> у</w:t>
      </w:r>
      <w:r w:rsidR="00874741" w:rsidRPr="00411619">
        <w:t xml:space="preserve"> больных, перенесших кровопотерю</w:t>
      </w:r>
      <w:r w:rsidRPr="00411619">
        <w:t xml:space="preserve"> и нуждающихся в корригирующей трансфузионной терапии. </w:t>
      </w:r>
    </w:p>
    <w:p w:rsidR="00F32094" w:rsidRDefault="00A6534D" w:rsidP="00C10174">
      <w:pPr>
        <w:spacing w:line="360" w:lineRule="auto"/>
        <w:ind w:firstLine="709"/>
        <w:contextualSpacing/>
        <w:jc w:val="both"/>
        <w:rPr>
          <w:lang w:val="tg-Cyrl-TJ"/>
        </w:rPr>
      </w:pPr>
      <w:r w:rsidRPr="00411619">
        <w:t xml:space="preserve">Таким образом, состояние системы гемостаза среди доноров </w:t>
      </w:r>
      <w:r w:rsidRPr="00411619">
        <w:rPr>
          <w:lang w:val="tg-Cyrl-TJ"/>
        </w:rPr>
        <w:t xml:space="preserve">в зависимости от </w:t>
      </w:r>
      <w:r w:rsidR="006966BC">
        <w:rPr>
          <w:lang w:val="tg-Cyrl-TJ"/>
        </w:rPr>
        <w:t xml:space="preserve">количества </w:t>
      </w:r>
      <w:r w:rsidRPr="00411619">
        <w:rPr>
          <w:lang w:val="tg-Cyrl-TJ"/>
        </w:rPr>
        <w:t>донации, возраста, генетической предрасполженности существенно отличается</w:t>
      </w:r>
      <w:r w:rsidR="00281750" w:rsidRPr="00411619">
        <w:rPr>
          <w:lang w:val="tg-Cyrl-TJ"/>
        </w:rPr>
        <w:t>,</w:t>
      </w:r>
      <w:r w:rsidRPr="00411619">
        <w:rPr>
          <w:lang w:val="tg-Cyrl-TJ"/>
        </w:rPr>
        <w:t xml:space="preserve"> тр</w:t>
      </w:r>
      <w:r w:rsidR="00281750" w:rsidRPr="00411619">
        <w:rPr>
          <w:lang w:val="tg-Cyrl-TJ"/>
        </w:rPr>
        <w:t>ебует допольнительного контроля и мо</w:t>
      </w:r>
      <w:r w:rsidR="006966BC">
        <w:rPr>
          <w:lang w:val="tg-Cyrl-TJ"/>
        </w:rPr>
        <w:t xml:space="preserve">жет </w:t>
      </w:r>
      <w:r w:rsidR="00281750" w:rsidRPr="00411619">
        <w:rPr>
          <w:lang w:val="tg-Cyrl-TJ"/>
        </w:rPr>
        <w:t>использован</w:t>
      </w:r>
      <w:r w:rsidR="006966BC">
        <w:rPr>
          <w:lang w:val="tg-Cyrl-TJ"/>
        </w:rPr>
        <w:t xml:space="preserve">ться </w:t>
      </w:r>
      <w:r w:rsidR="00281750" w:rsidRPr="00411619">
        <w:rPr>
          <w:lang w:val="tg-Cyrl-TJ"/>
        </w:rPr>
        <w:t>индивидуально в зависимоти от нарушения звеньев гемостаза рецепиентов с ОЯГДК</w:t>
      </w:r>
      <w:r w:rsidRPr="00411619">
        <w:rPr>
          <w:lang w:val="tg-Cyrl-TJ"/>
        </w:rPr>
        <w:t xml:space="preserve">. </w:t>
      </w:r>
      <w:r w:rsidR="00281750" w:rsidRPr="00411619">
        <w:rPr>
          <w:lang w:val="tg-Cyrl-TJ"/>
        </w:rPr>
        <w:t>Г</w:t>
      </w:r>
      <w:r w:rsidRPr="00411619">
        <w:rPr>
          <w:lang w:val="tg-Cyrl-TJ"/>
        </w:rPr>
        <w:t>емостатическое качество компонетов крови</w:t>
      </w:r>
      <w:r w:rsidR="006966BC">
        <w:rPr>
          <w:lang w:val="tg-Cyrl-TJ"/>
        </w:rPr>
        <w:t>,</w:t>
      </w:r>
      <w:r w:rsidRPr="00411619">
        <w:rPr>
          <w:lang w:val="tg-Cyrl-TJ"/>
        </w:rPr>
        <w:t xml:space="preserve"> заготовливаем</w:t>
      </w:r>
      <w:r w:rsidR="006966BC">
        <w:rPr>
          <w:lang w:val="tg-Cyrl-TJ"/>
        </w:rPr>
        <w:t>ой</w:t>
      </w:r>
      <w:r w:rsidRPr="00411619">
        <w:rPr>
          <w:lang w:val="tg-Cyrl-TJ"/>
        </w:rPr>
        <w:t xml:space="preserve"> от </w:t>
      </w:r>
      <w:r w:rsidRPr="00411619">
        <w:rPr>
          <w:lang w:val="tg-Cyrl-TJ"/>
        </w:rPr>
        <w:lastRenderedPageBreak/>
        <w:t>различных категорий доноров</w:t>
      </w:r>
      <w:r w:rsidR="006966BC">
        <w:rPr>
          <w:lang w:val="tg-Cyrl-TJ"/>
        </w:rPr>
        <w:t xml:space="preserve">, </w:t>
      </w:r>
      <w:r w:rsidRPr="00411619">
        <w:rPr>
          <w:lang w:val="tg-Cyrl-TJ"/>
        </w:rPr>
        <w:t xml:space="preserve">существенно </w:t>
      </w:r>
      <w:r w:rsidR="006966BC">
        <w:rPr>
          <w:lang w:val="tg-Cyrl-TJ"/>
        </w:rPr>
        <w:t>разл</w:t>
      </w:r>
      <w:r w:rsidRPr="00411619">
        <w:rPr>
          <w:lang w:val="tg-Cyrl-TJ"/>
        </w:rPr>
        <w:t>ичается и по разному влияет на результат лечения больных в зависимости от состояния гемостаза</w:t>
      </w:r>
      <w:r w:rsidR="006966BC">
        <w:rPr>
          <w:lang w:val="tg-Cyrl-TJ"/>
        </w:rPr>
        <w:t xml:space="preserve"> </w:t>
      </w:r>
      <w:r w:rsidRPr="00411619">
        <w:rPr>
          <w:lang w:val="tg-Cyrl-TJ"/>
        </w:rPr>
        <w:t xml:space="preserve">и коагулопатий, </w:t>
      </w:r>
      <w:r w:rsidRPr="00411619">
        <w:t>обусловленных наличием факторов риска у пациентов</w:t>
      </w:r>
      <w:r w:rsidRPr="00411619">
        <w:rPr>
          <w:lang w:val="tg-Cyrl-TJ"/>
        </w:rPr>
        <w:t>. Следовательно необходимо</w:t>
      </w:r>
      <w:r w:rsidR="006966BC">
        <w:rPr>
          <w:lang w:val="tg-Cyrl-TJ"/>
        </w:rPr>
        <w:t xml:space="preserve"> </w:t>
      </w:r>
      <w:r w:rsidRPr="00411619">
        <w:rPr>
          <w:lang w:val="tg-Cyrl-TJ"/>
        </w:rPr>
        <w:t>заготовл</w:t>
      </w:r>
      <w:r w:rsidR="00A0551D" w:rsidRPr="00411619">
        <w:rPr>
          <w:lang w:val="tg-Cyrl-TJ"/>
        </w:rPr>
        <w:t>ивать и использовать компоненты</w:t>
      </w:r>
      <w:r w:rsidRPr="00411619">
        <w:rPr>
          <w:lang w:val="tg-Cyrl-TJ"/>
        </w:rPr>
        <w:t xml:space="preserve"> крови с учетом качес</w:t>
      </w:r>
      <w:r w:rsidR="006966BC">
        <w:rPr>
          <w:lang w:val="tg-Cyrl-TJ"/>
        </w:rPr>
        <w:t>тва гемостаза доноров и вывления</w:t>
      </w:r>
      <w:r w:rsidRPr="00411619">
        <w:rPr>
          <w:lang w:val="tg-Cyrl-TJ"/>
        </w:rPr>
        <w:t>м факторов риска коагулопатий у больных с</w:t>
      </w:r>
      <w:r w:rsidR="00281750" w:rsidRPr="00411619">
        <w:rPr>
          <w:lang w:val="tg-Cyrl-TJ"/>
        </w:rPr>
        <w:t xml:space="preserve"> ОЯГДК </w:t>
      </w:r>
      <w:r w:rsidR="00A0551D" w:rsidRPr="00411619">
        <w:rPr>
          <w:lang w:val="tg-Cyrl-TJ"/>
        </w:rPr>
        <w:t xml:space="preserve">с </w:t>
      </w:r>
      <w:r w:rsidRPr="00411619">
        <w:rPr>
          <w:lang w:val="tg-Cyrl-TJ"/>
        </w:rPr>
        <w:t xml:space="preserve">последующим проведением идивидуального подбора, что </w:t>
      </w:r>
      <w:r w:rsidR="006966BC">
        <w:rPr>
          <w:lang w:val="tg-Cyrl-TJ"/>
        </w:rPr>
        <w:t>проведен</w:t>
      </w:r>
      <w:r w:rsidR="00A0551D" w:rsidRPr="00411619">
        <w:rPr>
          <w:lang w:val="tg-Cyrl-TJ"/>
        </w:rPr>
        <w:t>о в данной диссертационной работе.</w:t>
      </w:r>
    </w:p>
    <w:p w:rsidR="000F6D70" w:rsidRPr="00411619" w:rsidRDefault="000F6D70" w:rsidP="00C10174">
      <w:pPr>
        <w:spacing w:line="360" w:lineRule="auto"/>
        <w:ind w:firstLine="709"/>
        <w:contextualSpacing/>
        <w:jc w:val="both"/>
        <w:rPr>
          <w:lang w:val="tg-Cyrl-TJ"/>
        </w:rPr>
      </w:pPr>
    </w:p>
    <w:p w:rsidR="00550FD9" w:rsidRDefault="00550FD9" w:rsidP="00C10174">
      <w:pPr>
        <w:pStyle w:val="11"/>
        <w:ind w:firstLine="0"/>
        <w:contextualSpacing/>
        <w:jc w:val="center"/>
        <w:rPr>
          <w:b/>
          <w:bCs/>
          <w:sz w:val="28"/>
          <w:szCs w:val="28"/>
        </w:rPr>
      </w:pPr>
      <w:r w:rsidRPr="00411619">
        <w:rPr>
          <w:b/>
          <w:bCs/>
          <w:sz w:val="28"/>
          <w:szCs w:val="28"/>
        </w:rPr>
        <w:t>2</w:t>
      </w:r>
      <w:r w:rsidR="00D53090" w:rsidRPr="00411619">
        <w:rPr>
          <w:b/>
          <w:bCs/>
          <w:sz w:val="28"/>
          <w:szCs w:val="28"/>
        </w:rPr>
        <w:t>.</w:t>
      </w:r>
      <w:r w:rsidR="005025EC" w:rsidRPr="00411619">
        <w:rPr>
          <w:b/>
          <w:bCs/>
          <w:sz w:val="28"/>
          <w:szCs w:val="28"/>
        </w:rPr>
        <w:t>4</w:t>
      </w:r>
      <w:r w:rsidRPr="00411619">
        <w:rPr>
          <w:b/>
          <w:bCs/>
          <w:sz w:val="28"/>
          <w:szCs w:val="28"/>
        </w:rPr>
        <w:t>. Методы исследования</w:t>
      </w:r>
    </w:p>
    <w:p w:rsidR="000F6D70" w:rsidRPr="00411619" w:rsidRDefault="000F6D70" w:rsidP="00C10174">
      <w:pPr>
        <w:pStyle w:val="11"/>
        <w:ind w:firstLine="0"/>
        <w:contextualSpacing/>
        <w:jc w:val="center"/>
        <w:rPr>
          <w:b/>
          <w:bCs/>
          <w:sz w:val="28"/>
          <w:szCs w:val="28"/>
        </w:rPr>
      </w:pPr>
    </w:p>
    <w:p w:rsidR="00550FD9" w:rsidRPr="00411619" w:rsidRDefault="00550FD9" w:rsidP="00C10174">
      <w:pPr>
        <w:pStyle w:val="11"/>
        <w:tabs>
          <w:tab w:val="left" w:pos="9900"/>
        </w:tabs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Диагностика </w:t>
      </w:r>
      <w:r w:rsidR="00752418" w:rsidRPr="00411619">
        <w:rPr>
          <w:sz w:val="28"/>
          <w:szCs w:val="28"/>
        </w:rPr>
        <w:t>О</w:t>
      </w:r>
      <w:r w:rsidRPr="00411619">
        <w:rPr>
          <w:sz w:val="28"/>
          <w:szCs w:val="28"/>
        </w:rPr>
        <w:t>ЯГДК осуществлялась на основании общеклинических</w:t>
      </w:r>
      <w:r w:rsidR="00F774B3" w:rsidRPr="00411619">
        <w:rPr>
          <w:sz w:val="28"/>
          <w:szCs w:val="28"/>
        </w:rPr>
        <w:t>,</w:t>
      </w:r>
      <w:r w:rsidR="006966BC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лабораторных</w:t>
      </w:r>
      <w:r w:rsidR="00F774B3" w:rsidRPr="00411619">
        <w:rPr>
          <w:sz w:val="28"/>
          <w:szCs w:val="28"/>
        </w:rPr>
        <w:t xml:space="preserve"> и</w:t>
      </w:r>
      <w:r w:rsidRPr="00411619">
        <w:rPr>
          <w:sz w:val="28"/>
          <w:szCs w:val="28"/>
        </w:rPr>
        <w:t xml:space="preserve"> инструментальных методов исследования</w:t>
      </w:r>
      <w:r w:rsidR="00752418" w:rsidRPr="00411619">
        <w:rPr>
          <w:sz w:val="28"/>
          <w:szCs w:val="28"/>
        </w:rPr>
        <w:t>.</w:t>
      </w:r>
    </w:p>
    <w:p w:rsidR="00550FD9" w:rsidRPr="00411619" w:rsidRDefault="00550FD9" w:rsidP="00C10174">
      <w:pPr>
        <w:pStyle w:val="11"/>
        <w:tabs>
          <w:tab w:val="left" w:pos="9900"/>
        </w:tabs>
        <w:ind w:firstLine="709"/>
        <w:contextualSpacing/>
        <w:jc w:val="both"/>
        <w:rPr>
          <w:sz w:val="28"/>
          <w:szCs w:val="28"/>
        </w:rPr>
      </w:pPr>
      <w:r w:rsidRPr="00411619">
        <w:rPr>
          <w:b/>
          <w:bCs/>
          <w:sz w:val="28"/>
          <w:szCs w:val="28"/>
        </w:rPr>
        <w:t xml:space="preserve">Фиброгастродуоденоскопию (ФГДС) </w:t>
      </w:r>
      <w:r w:rsidRPr="00411619">
        <w:rPr>
          <w:sz w:val="28"/>
          <w:szCs w:val="28"/>
        </w:rPr>
        <w:t xml:space="preserve">выполняли по общепринятой методике, описанной В.С. Савельевым, В.М. Буяновым, А.С. Балалыкиным (1977) с помощью фибро-гастродуоденоскопа – Олимпус </w:t>
      </w:r>
      <w:r w:rsidRPr="00411619">
        <w:rPr>
          <w:sz w:val="28"/>
          <w:szCs w:val="28"/>
          <w:lang w:val="en-US"/>
        </w:rPr>
        <w:t>GIF</w:t>
      </w:r>
      <w:r w:rsidRPr="00411619">
        <w:rPr>
          <w:sz w:val="28"/>
          <w:szCs w:val="28"/>
        </w:rPr>
        <w:t>-</w:t>
      </w:r>
      <w:r w:rsidRPr="00411619">
        <w:rPr>
          <w:sz w:val="28"/>
          <w:szCs w:val="28"/>
          <w:lang w:val="en-US"/>
        </w:rPr>
        <w:t>K</w:t>
      </w:r>
      <w:r w:rsidRPr="00411619">
        <w:rPr>
          <w:b/>
          <w:bCs/>
          <w:sz w:val="28"/>
          <w:szCs w:val="28"/>
        </w:rPr>
        <w:t>.</w:t>
      </w:r>
      <w:r w:rsidR="006966BC">
        <w:rPr>
          <w:b/>
          <w:bCs/>
          <w:sz w:val="28"/>
          <w:szCs w:val="28"/>
        </w:rPr>
        <w:t xml:space="preserve"> </w:t>
      </w:r>
      <w:r w:rsidRPr="00411619">
        <w:rPr>
          <w:sz w:val="28"/>
          <w:szCs w:val="28"/>
        </w:rPr>
        <w:t>Эндоскопический метод позволял установить локализацию и размеры</w:t>
      </w:r>
      <w:r w:rsidR="00D53090" w:rsidRPr="00411619">
        <w:rPr>
          <w:sz w:val="28"/>
          <w:szCs w:val="28"/>
        </w:rPr>
        <w:t xml:space="preserve"> язвы</w:t>
      </w:r>
      <w:r w:rsidRPr="00411619">
        <w:rPr>
          <w:sz w:val="28"/>
          <w:szCs w:val="28"/>
        </w:rPr>
        <w:t>, оценить характер кровотечения, состояние слизистой желудка и ДПК</w:t>
      </w:r>
      <w:r w:rsidR="00D53090" w:rsidRPr="00411619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определ</w:t>
      </w:r>
      <w:r w:rsidR="00D53090" w:rsidRPr="00411619">
        <w:rPr>
          <w:sz w:val="28"/>
          <w:szCs w:val="28"/>
        </w:rPr>
        <w:t xml:space="preserve">ить </w:t>
      </w:r>
      <w:r w:rsidRPr="00411619">
        <w:rPr>
          <w:sz w:val="28"/>
          <w:szCs w:val="28"/>
        </w:rPr>
        <w:t>проходимост</w:t>
      </w:r>
      <w:r w:rsidR="00D53090" w:rsidRPr="00411619">
        <w:rPr>
          <w:sz w:val="28"/>
          <w:szCs w:val="28"/>
        </w:rPr>
        <w:t>ь</w:t>
      </w:r>
      <w:r w:rsidRPr="00411619">
        <w:rPr>
          <w:sz w:val="28"/>
          <w:szCs w:val="28"/>
        </w:rPr>
        <w:t xml:space="preserve"> привратника, наличие гастроэзофагеального и дуоденогастрального рефлюкс</w:t>
      </w:r>
      <w:r w:rsidR="006966BC">
        <w:rPr>
          <w:sz w:val="28"/>
          <w:szCs w:val="28"/>
        </w:rPr>
        <w:t>ов</w:t>
      </w:r>
      <w:r w:rsidRPr="00411619">
        <w:rPr>
          <w:sz w:val="28"/>
          <w:szCs w:val="28"/>
        </w:rPr>
        <w:t xml:space="preserve">, стадию </w:t>
      </w:r>
      <w:r w:rsidR="00D53090" w:rsidRPr="00411619">
        <w:rPr>
          <w:sz w:val="28"/>
          <w:szCs w:val="28"/>
        </w:rPr>
        <w:t xml:space="preserve"> эпителизации</w:t>
      </w:r>
      <w:r w:rsidRPr="00411619">
        <w:rPr>
          <w:sz w:val="28"/>
          <w:szCs w:val="28"/>
        </w:rPr>
        <w:t xml:space="preserve"> язвы</w:t>
      </w:r>
      <w:r w:rsidRPr="00411619">
        <w:rPr>
          <w:b/>
          <w:bCs/>
          <w:sz w:val="28"/>
          <w:szCs w:val="28"/>
        </w:rPr>
        <w:t>.</w:t>
      </w:r>
    </w:p>
    <w:p w:rsidR="007C69EC" w:rsidRPr="00411619" w:rsidRDefault="00550FD9" w:rsidP="00C10174">
      <w:pPr>
        <w:pStyle w:val="11"/>
        <w:tabs>
          <w:tab w:val="left" w:pos="9900"/>
        </w:tabs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В отличие от </w:t>
      </w:r>
      <w:proofErr w:type="gramStart"/>
      <w:r w:rsidRPr="00411619">
        <w:rPr>
          <w:sz w:val="28"/>
          <w:szCs w:val="28"/>
        </w:rPr>
        <w:t>желудочных</w:t>
      </w:r>
      <w:proofErr w:type="gramEnd"/>
      <w:r w:rsidRPr="00411619">
        <w:rPr>
          <w:sz w:val="28"/>
          <w:szCs w:val="28"/>
        </w:rPr>
        <w:t>, дуоденальные язвы чаще имели полигональную или неправильную форму, небольшую глубину и резко выраже</w:t>
      </w:r>
      <w:r w:rsidR="00752418" w:rsidRPr="00411619">
        <w:rPr>
          <w:sz w:val="28"/>
          <w:szCs w:val="28"/>
        </w:rPr>
        <w:t xml:space="preserve">нное перифокальное воспаление. </w:t>
      </w:r>
      <w:r w:rsidRPr="00411619">
        <w:rPr>
          <w:sz w:val="28"/>
          <w:szCs w:val="28"/>
        </w:rPr>
        <w:t>У 8 (</w:t>
      </w:r>
      <w:r w:rsidR="00897600" w:rsidRPr="00411619">
        <w:rPr>
          <w:sz w:val="28"/>
          <w:szCs w:val="28"/>
        </w:rPr>
        <w:t>12,1</w:t>
      </w:r>
      <w:r w:rsidRPr="00411619">
        <w:rPr>
          <w:sz w:val="28"/>
          <w:szCs w:val="28"/>
        </w:rPr>
        <w:t xml:space="preserve">%) пациентов с язвенной болезнью желудка и у </w:t>
      </w:r>
      <w:r w:rsidR="00897600" w:rsidRPr="00411619">
        <w:rPr>
          <w:sz w:val="28"/>
          <w:szCs w:val="28"/>
        </w:rPr>
        <w:t>2</w:t>
      </w:r>
      <w:r w:rsidRPr="00411619">
        <w:rPr>
          <w:sz w:val="28"/>
          <w:szCs w:val="28"/>
        </w:rPr>
        <w:t xml:space="preserve"> (</w:t>
      </w:r>
      <w:r w:rsidR="00897600" w:rsidRPr="00411619">
        <w:rPr>
          <w:sz w:val="28"/>
          <w:szCs w:val="28"/>
        </w:rPr>
        <w:t>1,8</w:t>
      </w:r>
      <w:r w:rsidRPr="00411619">
        <w:rPr>
          <w:sz w:val="28"/>
          <w:szCs w:val="28"/>
        </w:rPr>
        <w:t>%) с язвенной болезнью ДПК отмечено наличие гастро – эзофаг</w:t>
      </w:r>
      <w:r w:rsidR="006966BC">
        <w:rPr>
          <w:sz w:val="28"/>
          <w:szCs w:val="28"/>
        </w:rPr>
        <w:t>еального рефлюкса, пролабирован</w:t>
      </w:r>
      <w:r w:rsidRPr="00411619">
        <w:rPr>
          <w:sz w:val="28"/>
          <w:szCs w:val="28"/>
        </w:rPr>
        <w:t>ие слизистой желудка в пищевод с признаками катарального эзофагита. Это свидетельствовало о недостаточной функции физиологической кардии. У 22</w:t>
      </w:r>
      <w:r w:rsidR="006966BC">
        <w:rPr>
          <w:sz w:val="28"/>
          <w:szCs w:val="28"/>
        </w:rPr>
        <w:t xml:space="preserve"> </w:t>
      </w:r>
      <w:r w:rsidR="00897600" w:rsidRPr="00411619">
        <w:rPr>
          <w:sz w:val="28"/>
          <w:szCs w:val="28"/>
        </w:rPr>
        <w:t>(12.4%)</w:t>
      </w:r>
      <w:r w:rsidR="006966BC">
        <w:rPr>
          <w:sz w:val="28"/>
          <w:szCs w:val="28"/>
        </w:rPr>
        <w:t xml:space="preserve"> больных би</w:t>
      </w:r>
      <w:r w:rsidRPr="00411619">
        <w:rPr>
          <w:sz w:val="28"/>
          <w:szCs w:val="28"/>
        </w:rPr>
        <w:t xml:space="preserve">л </w:t>
      </w:r>
      <w:proofErr w:type="gramStart"/>
      <w:r w:rsidRPr="00411619">
        <w:rPr>
          <w:sz w:val="28"/>
          <w:szCs w:val="28"/>
        </w:rPr>
        <w:t>обнаружен</w:t>
      </w:r>
      <w:proofErr w:type="gramEnd"/>
      <w:r w:rsidRPr="00411619">
        <w:rPr>
          <w:sz w:val="28"/>
          <w:szCs w:val="28"/>
        </w:rPr>
        <w:t xml:space="preserve"> дуодено-гастральный рефлюкс. </w:t>
      </w:r>
    </w:p>
    <w:p w:rsidR="006966BC" w:rsidRDefault="006966BC" w:rsidP="000F6D70">
      <w:pPr>
        <w:pStyle w:val="11"/>
        <w:tabs>
          <w:tab w:val="left" w:pos="9900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411619">
        <w:rPr>
          <w:sz w:val="28"/>
          <w:szCs w:val="28"/>
        </w:rPr>
        <w:t>При проведении фиброгастродуоденоскопии из 178 больных при первичном исследовании источник ГДК был выявлен у 157 (88,2%) пациентов. У 21 (11,8%) больн</w:t>
      </w:r>
      <w:r>
        <w:rPr>
          <w:sz w:val="28"/>
          <w:szCs w:val="28"/>
        </w:rPr>
        <w:t>ого</w:t>
      </w:r>
      <w:r w:rsidRPr="00411619">
        <w:rPr>
          <w:sz w:val="28"/>
          <w:szCs w:val="28"/>
        </w:rPr>
        <w:t xml:space="preserve"> из-за наличия в просвете желудка пищевых масс и крови выявить </w:t>
      </w:r>
      <w:r w:rsidRPr="00411619">
        <w:rPr>
          <w:sz w:val="28"/>
          <w:szCs w:val="28"/>
        </w:rPr>
        <w:lastRenderedPageBreak/>
        <w:t>источник кровотечения не удалось</w:t>
      </w:r>
      <w:r w:rsidRPr="0041161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11619">
        <w:rPr>
          <w:sz w:val="28"/>
          <w:szCs w:val="28"/>
        </w:rPr>
        <w:t>В таких случаях через введенный зонд желудок промывали холодной водой с добавлением 0,25% раствор</w:t>
      </w:r>
      <w:r>
        <w:rPr>
          <w:sz w:val="28"/>
          <w:szCs w:val="28"/>
        </w:rPr>
        <w:t>а</w:t>
      </w:r>
      <w:r w:rsidRPr="00411619">
        <w:rPr>
          <w:sz w:val="28"/>
          <w:szCs w:val="28"/>
        </w:rPr>
        <w:t xml:space="preserve"> эпсилон - аминокапроновой кислоты, 250 мг дицинона и 1 мг адреналина. Затем вновь повторяли эндоскопическое исследование</w:t>
      </w:r>
      <w:r w:rsidRPr="00411619">
        <w:rPr>
          <w:b/>
          <w:bCs/>
          <w:sz w:val="28"/>
          <w:szCs w:val="28"/>
        </w:rPr>
        <w:t>.</w:t>
      </w:r>
      <w:r w:rsidRPr="00411619">
        <w:rPr>
          <w:sz w:val="28"/>
          <w:szCs w:val="28"/>
        </w:rPr>
        <w:t xml:space="preserve"> Повторная ФГДС позволяла выявить источник кровотечения и его локализацию</w:t>
      </w:r>
      <w:r w:rsidR="000F6D70">
        <w:rPr>
          <w:sz w:val="28"/>
          <w:szCs w:val="28"/>
        </w:rPr>
        <w:t xml:space="preserve"> (Таблица 2.9)</w:t>
      </w:r>
      <w:r w:rsidRPr="00411619">
        <w:rPr>
          <w:b/>
          <w:bCs/>
          <w:sz w:val="28"/>
          <w:szCs w:val="28"/>
        </w:rPr>
        <w:t>.</w:t>
      </w:r>
    </w:p>
    <w:p w:rsidR="000F6D70" w:rsidRDefault="000F6D70" w:rsidP="000F6D70">
      <w:pPr>
        <w:pStyle w:val="11"/>
        <w:tabs>
          <w:tab w:val="left" w:pos="9900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:rsidR="000F6D70" w:rsidRPr="00411619" w:rsidRDefault="000F6D70" w:rsidP="000F6D70">
      <w:pPr>
        <w:pStyle w:val="11"/>
        <w:tabs>
          <w:tab w:val="left" w:pos="9900"/>
        </w:tabs>
        <w:ind w:firstLine="0"/>
        <w:contextualSpacing/>
        <w:rPr>
          <w:b/>
          <w:bCs/>
          <w:sz w:val="28"/>
          <w:szCs w:val="28"/>
        </w:rPr>
      </w:pPr>
      <w:r w:rsidRPr="000F6D70">
        <w:rPr>
          <w:b/>
          <w:bCs/>
          <w:sz w:val="28"/>
          <w:szCs w:val="28"/>
        </w:rPr>
        <w:t xml:space="preserve">Таблица 2.9. - </w:t>
      </w:r>
      <w:r w:rsidRPr="00411619">
        <w:rPr>
          <w:b/>
          <w:bCs/>
          <w:sz w:val="28"/>
          <w:szCs w:val="28"/>
        </w:rPr>
        <w:t>Распределение больных по эндоскопической классификации ОЯГДК</w:t>
      </w:r>
      <w:r>
        <w:rPr>
          <w:b/>
          <w:bCs/>
          <w:sz w:val="28"/>
          <w:szCs w:val="28"/>
        </w:rPr>
        <w:t xml:space="preserve"> </w:t>
      </w:r>
      <w:r w:rsidRPr="00411619">
        <w:rPr>
          <w:b/>
          <w:bCs/>
          <w:sz w:val="28"/>
          <w:szCs w:val="28"/>
          <w:lang w:val="en-US"/>
        </w:rPr>
        <w:t>J</w:t>
      </w:r>
      <w:r w:rsidRPr="00411619">
        <w:rPr>
          <w:b/>
          <w:bCs/>
          <w:sz w:val="28"/>
          <w:szCs w:val="28"/>
        </w:rPr>
        <w:t>.</w:t>
      </w:r>
      <w:r w:rsidRPr="00411619">
        <w:rPr>
          <w:b/>
          <w:bCs/>
          <w:sz w:val="28"/>
          <w:szCs w:val="28"/>
          <w:lang w:val="en-US"/>
        </w:rPr>
        <w:t>Forrest</w:t>
      </w:r>
      <w:r w:rsidRPr="00411619">
        <w:rPr>
          <w:b/>
          <w:bCs/>
          <w:sz w:val="28"/>
          <w:szCs w:val="28"/>
        </w:rPr>
        <w:t>(1987)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339"/>
        <w:gridCol w:w="1384"/>
        <w:gridCol w:w="1358"/>
        <w:gridCol w:w="1385"/>
        <w:gridCol w:w="1359"/>
        <w:gridCol w:w="1385"/>
      </w:tblGrid>
      <w:tr w:rsidR="000F6D70" w:rsidRPr="00411619" w:rsidTr="000F6D70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11619">
              <w:rPr>
                <w:b/>
                <w:sz w:val="28"/>
                <w:szCs w:val="28"/>
              </w:rPr>
              <w:t>Критерии</w:t>
            </w:r>
          </w:p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11619">
              <w:rPr>
                <w:b/>
                <w:sz w:val="28"/>
                <w:szCs w:val="28"/>
              </w:rPr>
              <w:t>Форреста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11619">
              <w:rPr>
                <w:b/>
                <w:sz w:val="28"/>
                <w:szCs w:val="28"/>
              </w:rPr>
              <w:t>Локализации язвы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11619">
              <w:rPr>
                <w:b/>
                <w:sz w:val="28"/>
                <w:szCs w:val="28"/>
              </w:rPr>
              <w:t>Всего</w:t>
            </w:r>
          </w:p>
        </w:tc>
      </w:tr>
      <w:tr w:rsidR="000F6D70" w:rsidRPr="00411619" w:rsidTr="000F6D70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  <w:r w:rsidRPr="00411619">
              <w:rPr>
                <w:b/>
                <w:sz w:val="28"/>
                <w:szCs w:val="28"/>
              </w:rPr>
              <w:t>елудок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11619">
              <w:rPr>
                <w:b/>
                <w:sz w:val="28"/>
                <w:szCs w:val="28"/>
              </w:rPr>
              <w:t>ДПК</w:t>
            </w:r>
          </w:p>
        </w:tc>
        <w:tc>
          <w:tcPr>
            <w:tcW w:w="2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F6D70" w:rsidRPr="00411619" w:rsidTr="000F6D70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11619">
              <w:rPr>
                <w:sz w:val="28"/>
                <w:szCs w:val="28"/>
              </w:rPr>
              <w:t>бс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11619">
              <w:rPr>
                <w:sz w:val="28"/>
                <w:szCs w:val="28"/>
              </w:rPr>
              <w:t>бс.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11619">
              <w:rPr>
                <w:sz w:val="28"/>
                <w:szCs w:val="28"/>
              </w:rPr>
              <w:t>бс.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%</w:t>
            </w:r>
          </w:p>
        </w:tc>
      </w:tr>
      <w:tr w:rsidR="000F6D70" w:rsidRPr="00411619" w:rsidTr="000F6D7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rPr>
                <w:sz w:val="28"/>
                <w:szCs w:val="28"/>
                <w:lang w:val="en-US"/>
              </w:rPr>
            </w:pPr>
            <w:r w:rsidRPr="00411619">
              <w:rPr>
                <w:sz w:val="28"/>
                <w:szCs w:val="28"/>
                <w:lang w:val="en-US"/>
              </w:rPr>
              <w:t>FI 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9,1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 xml:space="preserve"> 9,8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411619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9,5</w:t>
            </w:r>
          </w:p>
        </w:tc>
      </w:tr>
      <w:tr w:rsidR="000F6D70" w:rsidRPr="00411619" w:rsidTr="000F6D7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rPr>
                <w:sz w:val="28"/>
                <w:szCs w:val="28"/>
                <w:lang w:val="en-US"/>
              </w:rPr>
            </w:pPr>
            <w:r w:rsidRPr="00411619">
              <w:rPr>
                <w:sz w:val="28"/>
                <w:szCs w:val="28"/>
                <w:lang w:val="en-US"/>
              </w:rPr>
              <w:t>FI B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 xml:space="preserve"> 14,3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411619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14,1</w:t>
            </w:r>
          </w:p>
        </w:tc>
      </w:tr>
      <w:tr w:rsidR="000F6D70" w:rsidRPr="00411619" w:rsidTr="000F6D7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rPr>
                <w:sz w:val="28"/>
                <w:szCs w:val="28"/>
                <w:lang w:val="en-US"/>
              </w:rPr>
            </w:pPr>
            <w:r w:rsidRPr="00411619">
              <w:rPr>
                <w:sz w:val="28"/>
                <w:szCs w:val="28"/>
                <w:lang w:val="en-US"/>
              </w:rPr>
              <w:t>FII 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30.3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 xml:space="preserve"> 21,4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411619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24,7</w:t>
            </w:r>
          </w:p>
        </w:tc>
      </w:tr>
      <w:tr w:rsidR="000F6D70" w:rsidRPr="00411619" w:rsidTr="000F6D7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rPr>
                <w:sz w:val="28"/>
                <w:szCs w:val="28"/>
                <w:lang w:val="en-US"/>
              </w:rPr>
            </w:pPr>
            <w:r w:rsidRPr="00411619">
              <w:rPr>
                <w:sz w:val="28"/>
                <w:szCs w:val="28"/>
                <w:lang w:val="en-US"/>
              </w:rPr>
              <w:t>FII B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22,7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 xml:space="preserve"> 31,2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411619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28,1</w:t>
            </w:r>
          </w:p>
        </w:tc>
      </w:tr>
      <w:tr w:rsidR="000F6D70" w:rsidRPr="00411619" w:rsidTr="000F6D7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rPr>
                <w:sz w:val="28"/>
                <w:szCs w:val="28"/>
                <w:lang w:val="en-US"/>
              </w:rPr>
            </w:pPr>
            <w:r w:rsidRPr="00411619">
              <w:rPr>
                <w:sz w:val="28"/>
                <w:szCs w:val="28"/>
                <w:lang w:val="en-US"/>
              </w:rPr>
              <w:t>FIII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411619">
              <w:rPr>
                <w:sz w:val="28"/>
                <w:szCs w:val="28"/>
                <w:lang w:val="en-US"/>
              </w:rPr>
              <w:t>1</w:t>
            </w:r>
            <w:r w:rsidRPr="00411619"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24,3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 xml:space="preserve"> 23,3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411619">
              <w:rPr>
                <w:sz w:val="28"/>
                <w:szCs w:val="28"/>
              </w:rPr>
              <w:t>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23,6</w:t>
            </w:r>
          </w:p>
        </w:tc>
      </w:tr>
      <w:tr w:rsidR="000F6D70" w:rsidRPr="00411619" w:rsidTr="000F6D7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Итого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100,0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 xml:space="preserve"> 178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0" w:rsidRPr="00411619" w:rsidRDefault="000F6D70" w:rsidP="000F6D70">
            <w:pPr>
              <w:pStyle w:val="11"/>
              <w:tabs>
                <w:tab w:val="left" w:pos="9900"/>
              </w:tabs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11619">
              <w:rPr>
                <w:sz w:val="28"/>
                <w:szCs w:val="28"/>
              </w:rPr>
              <w:t>100,0</w:t>
            </w:r>
          </w:p>
        </w:tc>
      </w:tr>
    </w:tbl>
    <w:p w:rsidR="000F6D70" w:rsidRPr="00411619" w:rsidRDefault="000F6D70" w:rsidP="000F6D70">
      <w:pPr>
        <w:pStyle w:val="11"/>
        <w:tabs>
          <w:tab w:val="left" w:pos="9900"/>
        </w:tabs>
        <w:ind w:firstLine="0"/>
        <w:contextualSpacing/>
        <w:jc w:val="both"/>
        <w:rPr>
          <w:sz w:val="28"/>
          <w:szCs w:val="28"/>
        </w:rPr>
      </w:pPr>
      <w:r w:rsidRPr="000F6D70">
        <w:rPr>
          <w:sz w:val="28"/>
          <w:szCs w:val="28"/>
        </w:rPr>
        <w:t>Примечание:</w:t>
      </w:r>
      <w:r w:rsidRPr="00411619">
        <w:rPr>
          <w:sz w:val="28"/>
          <w:szCs w:val="28"/>
        </w:rPr>
        <w:t xml:space="preserve"> % по отношению количества больных в группах и общего числа</w:t>
      </w:r>
    </w:p>
    <w:p w:rsidR="000F6D70" w:rsidRDefault="000F6D70" w:rsidP="00C10174">
      <w:pPr>
        <w:pStyle w:val="11"/>
        <w:tabs>
          <w:tab w:val="left" w:pos="9900"/>
        </w:tabs>
        <w:ind w:firstLine="709"/>
        <w:contextualSpacing/>
        <w:jc w:val="both"/>
        <w:rPr>
          <w:sz w:val="28"/>
          <w:szCs w:val="28"/>
        </w:rPr>
      </w:pPr>
    </w:p>
    <w:p w:rsidR="00C81151" w:rsidRPr="00411619" w:rsidRDefault="00550FD9" w:rsidP="00C10174">
      <w:pPr>
        <w:pStyle w:val="11"/>
        <w:tabs>
          <w:tab w:val="left" w:pos="9900"/>
        </w:tabs>
        <w:ind w:firstLine="709"/>
        <w:contextualSpacing/>
        <w:jc w:val="both"/>
        <w:rPr>
          <w:bCs/>
          <w:sz w:val="28"/>
          <w:szCs w:val="28"/>
        </w:rPr>
      </w:pPr>
      <w:r w:rsidRPr="00411619">
        <w:rPr>
          <w:sz w:val="28"/>
          <w:szCs w:val="28"/>
        </w:rPr>
        <w:t>Продолжающееся артериальное кровотечение (</w:t>
      </w:r>
      <w:r w:rsidRPr="00411619">
        <w:rPr>
          <w:sz w:val="28"/>
          <w:szCs w:val="28"/>
          <w:lang w:val="en-US"/>
        </w:rPr>
        <w:t>F</w:t>
      </w:r>
      <w:r w:rsidRPr="00411619">
        <w:rPr>
          <w:sz w:val="28"/>
          <w:szCs w:val="28"/>
          <w:vertAlign w:val="subscript"/>
        </w:rPr>
        <w:t xml:space="preserve">1 </w:t>
      </w:r>
      <w:r w:rsidRPr="00411619">
        <w:rPr>
          <w:sz w:val="28"/>
          <w:szCs w:val="28"/>
          <w:lang w:val="en-US"/>
        </w:rPr>
        <w:t>A</w:t>
      </w:r>
      <w:r w:rsidRPr="00411619">
        <w:rPr>
          <w:sz w:val="28"/>
          <w:szCs w:val="28"/>
        </w:rPr>
        <w:t xml:space="preserve">) имело место у </w:t>
      </w:r>
      <w:r w:rsidR="00CF4B5C" w:rsidRPr="00411619">
        <w:rPr>
          <w:sz w:val="28"/>
          <w:szCs w:val="28"/>
        </w:rPr>
        <w:t>17</w:t>
      </w:r>
      <w:r w:rsidR="006966BC">
        <w:rPr>
          <w:sz w:val="28"/>
          <w:szCs w:val="28"/>
        </w:rPr>
        <w:t xml:space="preserve"> </w:t>
      </w:r>
      <w:r w:rsidR="00E42280" w:rsidRPr="00411619">
        <w:rPr>
          <w:sz w:val="28"/>
          <w:szCs w:val="28"/>
        </w:rPr>
        <w:t>(</w:t>
      </w:r>
      <w:r w:rsidR="00CF4B5C" w:rsidRPr="00411619">
        <w:rPr>
          <w:sz w:val="28"/>
          <w:szCs w:val="28"/>
        </w:rPr>
        <w:t>9</w:t>
      </w:r>
      <w:r w:rsidR="00662B87" w:rsidRPr="00411619">
        <w:rPr>
          <w:sz w:val="28"/>
          <w:szCs w:val="28"/>
        </w:rPr>
        <w:t>,</w:t>
      </w:r>
      <w:r w:rsidR="00CF4B5C" w:rsidRPr="00411619">
        <w:rPr>
          <w:sz w:val="28"/>
          <w:szCs w:val="28"/>
        </w:rPr>
        <w:t>5</w:t>
      </w:r>
      <w:r w:rsidRPr="00411619">
        <w:rPr>
          <w:sz w:val="28"/>
          <w:szCs w:val="28"/>
        </w:rPr>
        <w:t>%) больных, продолжающееся венозное кровотеченние (</w:t>
      </w:r>
      <w:r w:rsidRPr="00411619">
        <w:rPr>
          <w:sz w:val="28"/>
          <w:szCs w:val="28"/>
          <w:lang w:val="en-US"/>
        </w:rPr>
        <w:t>F</w:t>
      </w:r>
      <w:r w:rsidRPr="00411619">
        <w:rPr>
          <w:sz w:val="28"/>
          <w:szCs w:val="28"/>
          <w:vertAlign w:val="subscript"/>
        </w:rPr>
        <w:t>1</w:t>
      </w:r>
      <w:r w:rsidRPr="00411619">
        <w:rPr>
          <w:sz w:val="28"/>
          <w:szCs w:val="28"/>
          <w:lang w:val="en-US"/>
        </w:rPr>
        <w:t>B</w:t>
      </w:r>
      <w:r w:rsidRPr="00411619">
        <w:rPr>
          <w:sz w:val="28"/>
          <w:szCs w:val="28"/>
        </w:rPr>
        <w:t xml:space="preserve">) – у </w:t>
      </w:r>
      <w:r w:rsidR="00CF4B5C" w:rsidRPr="00411619">
        <w:rPr>
          <w:sz w:val="28"/>
          <w:szCs w:val="28"/>
        </w:rPr>
        <w:t>25 (14</w:t>
      </w:r>
      <w:r w:rsidRPr="00411619">
        <w:rPr>
          <w:sz w:val="28"/>
          <w:szCs w:val="28"/>
        </w:rPr>
        <w:t>,</w:t>
      </w:r>
      <w:r w:rsidR="0034184B" w:rsidRPr="00411619">
        <w:rPr>
          <w:sz w:val="28"/>
          <w:szCs w:val="28"/>
        </w:rPr>
        <w:t>1</w:t>
      </w:r>
      <w:r w:rsidRPr="00411619">
        <w:rPr>
          <w:sz w:val="28"/>
          <w:szCs w:val="28"/>
        </w:rPr>
        <w:t>%), состоявшееся кровотечение с тромбированным сосудом на дне язвы (</w:t>
      </w:r>
      <w:r w:rsidRPr="00411619">
        <w:rPr>
          <w:sz w:val="28"/>
          <w:szCs w:val="28"/>
          <w:lang w:val="en-US"/>
        </w:rPr>
        <w:t>F</w:t>
      </w:r>
      <w:r w:rsidRPr="00411619">
        <w:rPr>
          <w:sz w:val="28"/>
          <w:szCs w:val="28"/>
          <w:vertAlign w:val="subscript"/>
        </w:rPr>
        <w:t>11</w:t>
      </w:r>
      <w:r w:rsidRPr="00411619">
        <w:rPr>
          <w:sz w:val="28"/>
          <w:szCs w:val="28"/>
          <w:lang w:val="en-US"/>
        </w:rPr>
        <w:t>A</w:t>
      </w:r>
      <w:r w:rsidRPr="00411619">
        <w:rPr>
          <w:sz w:val="28"/>
          <w:szCs w:val="28"/>
        </w:rPr>
        <w:t xml:space="preserve">) у – </w:t>
      </w:r>
      <w:r w:rsidR="00CF4B5C" w:rsidRPr="00411619">
        <w:rPr>
          <w:sz w:val="28"/>
          <w:szCs w:val="28"/>
        </w:rPr>
        <w:t>44</w:t>
      </w:r>
      <w:r w:rsidRPr="00411619">
        <w:rPr>
          <w:sz w:val="28"/>
          <w:szCs w:val="28"/>
        </w:rPr>
        <w:t xml:space="preserve"> </w:t>
      </w:r>
      <w:proofErr w:type="gramStart"/>
      <w:r w:rsidRPr="00411619">
        <w:rPr>
          <w:sz w:val="28"/>
          <w:szCs w:val="28"/>
        </w:rPr>
        <w:t>(</w:t>
      </w:r>
      <w:r w:rsidR="00CF4B5C" w:rsidRPr="00411619">
        <w:rPr>
          <w:sz w:val="28"/>
          <w:szCs w:val="28"/>
        </w:rPr>
        <w:t xml:space="preserve"> </w:t>
      </w:r>
      <w:proofErr w:type="gramEnd"/>
      <w:r w:rsidR="00CF4B5C" w:rsidRPr="00411619">
        <w:rPr>
          <w:sz w:val="28"/>
          <w:szCs w:val="28"/>
        </w:rPr>
        <w:t>24,7</w:t>
      </w:r>
      <w:r w:rsidR="00E42280" w:rsidRPr="00411619">
        <w:rPr>
          <w:sz w:val="28"/>
          <w:szCs w:val="28"/>
        </w:rPr>
        <w:t>%</w:t>
      </w:r>
      <w:r w:rsidRPr="00411619">
        <w:rPr>
          <w:sz w:val="28"/>
          <w:szCs w:val="28"/>
        </w:rPr>
        <w:t>), язвы</w:t>
      </w:r>
      <w:r w:rsidR="006966BC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покрытые сгустком крови (</w:t>
      </w:r>
      <w:r w:rsidRPr="00411619">
        <w:rPr>
          <w:sz w:val="28"/>
          <w:szCs w:val="28"/>
          <w:lang w:val="en-US"/>
        </w:rPr>
        <w:t>F</w:t>
      </w:r>
      <w:r w:rsidRPr="00411619">
        <w:rPr>
          <w:sz w:val="28"/>
          <w:szCs w:val="28"/>
          <w:vertAlign w:val="subscript"/>
        </w:rPr>
        <w:t>11</w:t>
      </w:r>
      <w:r w:rsidRPr="00411619">
        <w:rPr>
          <w:sz w:val="28"/>
          <w:szCs w:val="28"/>
          <w:lang w:val="en-US"/>
        </w:rPr>
        <w:t>B</w:t>
      </w:r>
      <w:r w:rsidRPr="00411619">
        <w:rPr>
          <w:sz w:val="28"/>
          <w:szCs w:val="28"/>
        </w:rPr>
        <w:t>)</w:t>
      </w:r>
      <w:r w:rsidR="006966BC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– у </w:t>
      </w:r>
      <w:r w:rsidR="00CF4B5C" w:rsidRPr="00411619">
        <w:rPr>
          <w:sz w:val="28"/>
          <w:szCs w:val="28"/>
        </w:rPr>
        <w:t>50</w:t>
      </w:r>
      <w:r w:rsidRPr="00411619">
        <w:rPr>
          <w:sz w:val="28"/>
          <w:szCs w:val="28"/>
        </w:rPr>
        <w:t xml:space="preserve"> (2</w:t>
      </w:r>
      <w:r w:rsidR="00CF4B5C" w:rsidRPr="00411619">
        <w:rPr>
          <w:sz w:val="28"/>
          <w:szCs w:val="28"/>
        </w:rPr>
        <w:t>8,1</w:t>
      </w:r>
      <w:r w:rsidR="006966BC">
        <w:rPr>
          <w:sz w:val="28"/>
          <w:szCs w:val="28"/>
        </w:rPr>
        <w:t>%), без признаков состоявш</w:t>
      </w:r>
      <w:r w:rsidRPr="00411619">
        <w:rPr>
          <w:sz w:val="28"/>
          <w:szCs w:val="28"/>
        </w:rPr>
        <w:t>егося кровотечения в момент исследования</w:t>
      </w:r>
      <w:r w:rsidR="00E42280" w:rsidRPr="00411619">
        <w:rPr>
          <w:sz w:val="28"/>
          <w:szCs w:val="28"/>
        </w:rPr>
        <w:t xml:space="preserve"> и </w:t>
      </w:r>
      <w:r w:rsidRPr="00411619">
        <w:rPr>
          <w:sz w:val="28"/>
          <w:szCs w:val="28"/>
        </w:rPr>
        <w:t>наличием фибрина в области дна язвы (</w:t>
      </w:r>
      <w:r w:rsidRPr="00411619">
        <w:rPr>
          <w:sz w:val="28"/>
          <w:szCs w:val="28"/>
          <w:lang w:val="en-US"/>
        </w:rPr>
        <w:t>F</w:t>
      </w:r>
      <w:r w:rsidRPr="00411619">
        <w:rPr>
          <w:sz w:val="28"/>
          <w:szCs w:val="28"/>
          <w:vertAlign w:val="subscript"/>
        </w:rPr>
        <w:t>111</w:t>
      </w:r>
      <w:r w:rsidRPr="00411619">
        <w:rPr>
          <w:sz w:val="28"/>
          <w:szCs w:val="28"/>
        </w:rPr>
        <w:t>) –</w:t>
      </w:r>
      <w:r w:rsidR="006966BC">
        <w:rPr>
          <w:sz w:val="28"/>
          <w:szCs w:val="28"/>
        </w:rPr>
        <w:t xml:space="preserve"> у</w:t>
      </w:r>
      <w:r w:rsidRPr="00411619">
        <w:rPr>
          <w:sz w:val="28"/>
          <w:szCs w:val="28"/>
        </w:rPr>
        <w:t xml:space="preserve"> </w:t>
      </w:r>
      <w:r w:rsidR="00E42280" w:rsidRPr="00411619">
        <w:rPr>
          <w:sz w:val="28"/>
          <w:szCs w:val="28"/>
        </w:rPr>
        <w:t>42</w:t>
      </w:r>
      <w:r w:rsidRPr="00411619">
        <w:rPr>
          <w:sz w:val="28"/>
          <w:szCs w:val="28"/>
        </w:rPr>
        <w:t xml:space="preserve"> (</w:t>
      </w:r>
      <w:r w:rsidR="00CF4B5C" w:rsidRPr="00411619">
        <w:rPr>
          <w:sz w:val="28"/>
          <w:szCs w:val="28"/>
        </w:rPr>
        <w:t xml:space="preserve"> 23,6</w:t>
      </w:r>
      <w:r w:rsidRPr="00411619">
        <w:rPr>
          <w:sz w:val="28"/>
          <w:szCs w:val="28"/>
        </w:rPr>
        <w:t>%) пациент</w:t>
      </w:r>
      <w:r w:rsidR="006966BC">
        <w:rPr>
          <w:sz w:val="28"/>
          <w:szCs w:val="28"/>
        </w:rPr>
        <w:t>ов</w:t>
      </w:r>
      <w:r w:rsidRPr="00411619">
        <w:rPr>
          <w:bCs/>
          <w:sz w:val="28"/>
          <w:szCs w:val="28"/>
        </w:rPr>
        <w:t>.</w:t>
      </w:r>
      <w:r w:rsidR="006966BC">
        <w:rPr>
          <w:bCs/>
          <w:sz w:val="28"/>
          <w:szCs w:val="28"/>
        </w:rPr>
        <w:t xml:space="preserve"> </w:t>
      </w:r>
      <w:r w:rsidR="00FD40DE" w:rsidRPr="00411619">
        <w:rPr>
          <w:bCs/>
          <w:sz w:val="28"/>
          <w:szCs w:val="28"/>
        </w:rPr>
        <w:t xml:space="preserve">Следовательно, на момент исследования кровотечение продолжалось у 33 больных (18,5%). У 18 пациентов его удалось остановить консервативными </w:t>
      </w:r>
      <w:r w:rsidR="00C81151" w:rsidRPr="00411619">
        <w:rPr>
          <w:bCs/>
          <w:sz w:val="28"/>
          <w:szCs w:val="28"/>
        </w:rPr>
        <w:t>мерами</w:t>
      </w:r>
      <w:r w:rsidR="006966BC">
        <w:rPr>
          <w:bCs/>
          <w:sz w:val="28"/>
          <w:szCs w:val="28"/>
        </w:rPr>
        <w:t>,</w:t>
      </w:r>
      <w:r w:rsidR="00C81151" w:rsidRPr="00411619">
        <w:rPr>
          <w:bCs/>
          <w:sz w:val="28"/>
          <w:szCs w:val="28"/>
        </w:rPr>
        <w:t xml:space="preserve"> описанными выше, а также непосредствееным проведением ИТТ.</w:t>
      </w:r>
    </w:p>
    <w:p w:rsidR="00550FD9" w:rsidRPr="00411619" w:rsidRDefault="00FD40DE" w:rsidP="00C10174">
      <w:pPr>
        <w:pStyle w:val="11"/>
        <w:tabs>
          <w:tab w:val="left" w:pos="9900"/>
        </w:tabs>
        <w:ind w:firstLine="709"/>
        <w:contextualSpacing/>
        <w:jc w:val="both"/>
        <w:rPr>
          <w:sz w:val="28"/>
          <w:szCs w:val="28"/>
        </w:rPr>
      </w:pPr>
      <w:r w:rsidRPr="00411619">
        <w:rPr>
          <w:bCs/>
          <w:sz w:val="28"/>
          <w:szCs w:val="28"/>
        </w:rPr>
        <w:lastRenderedPageBreak/>
        <w:t>15 больным потребовалась эндоскопическая коагуляция кровоточащей язвы. Ни одному из пациентов не потребовалось с целью остановки кр</w:t>
      </w:r>
      <w:r w:rsidR="00AB5DF1" w:rsidRPr="00411619">
        <w:rPr>
          <w:bCs/>
          <w:sz w:val="28"/>
          <w:szCs w:val="28"/>
        </w:rPr>
        <w:t>о</w:t>
      </w:r>
      <w:r w:rsidRPr="00411619">
        <w:rPr>
          <w:bCs/>
          <w:sz w:val="28"/>
          <w:szCs w:val="28"/>
        </w:rPr>
        <w:t>вотечения</w:t>
      </w:r>
      <w:r w:rsidR="00AB5DF1" w:rsidRPr="00411619">
        <w:rPr>
          <w:bCs/>
          <w:sz w:val="28"/>
          <w:szCs w:val="28"/>
        </w:rPr>
        <w:t xml:space="preserve"> прибег</w:t>
      </w:r>
      <w:r w:rsidR="006966BC">
        <w:rPr>
          <w:bCs/>
          <w:sz w:val="28"/>
          <w:szCs w:val="28"/>
        </w:rPr>
        <w:t>нуть</w:t>
      </w:r>
      <w:r w:rsidR="00AB5DF1" w:rsidRPr="00411619">
        <w:rPr>
          <w:bCs/>
          <w:sz w:val="28"/>
          <w:szCs w:val="28"/>
        </w:rPr>
        <w:t xml:space="preserve"> к хирургическому вмешательству.</w:t>
      </w:r>
    </w:p>
    <w:p w:rsidR="00550FD9" w:rsidRPr="00411619" w:rsidRDefault="006966BC" w:rsidP="00C10174">
      <w:pPr>
        <w:pStyle w:val="11"/>
        <w:tabs>
          <w:tab w:val="left" w:pos="9900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Среди гематологическх </w:t>
      </w:r>
      <w:r w:rsidR="00550FD9" w:rsidRPr="00411619">
        <w:rPr>
          <w:bCs/>
          <w:sz w:val="28"/>
          <w:szCs w:val="28"/>
        </w:rPr>
        <w:t xml:space="preserve"> </w:t>
      </w:r>
      <w:r w:rsidR="00550FD9" w:rsidRPr="00411619">
        <w:rPr>
          <w:sz w:val="28"/>
          <w:szCs w:val="28"/>
        </w:rPr>
        <w:t>параметр</w:t>
      </w:r>
      <w:r w:rsidR="00ED2D1D">
        <w:rPr>
          <w:sz w:val="28"/>
          <w:szCs w:val="28"/>
        </w:rPr>
        <w:t>ов</w:t>
      </w:r>
      <w:r w:rsidR="004A0092" w:rsidRPr="00411619">
        <w:rPr>
          <w:sz w:val="28"/>
          <w:szCs w:val="28"/>
        </w:rPr>
        <w:t xml:space="preserve"> о</w:t>
      </w:r>
      <w:r w:rsidR="00550FD9" w:rsidRPr="00411619">
        <w:rPr>
          <w:sz w:val="28"/>
          <w:szCs w:val="28"/>
        </w:rPr>
        <w:t>пределяли</w:t>
      </w:r>
      <w:proofErr w:type="gramStart"/>
      <w:r w:rsidR="00550FD9" w:rsidRPr="00411619">
        <w:rPr>
          <w:bCs/>
          <w:sz w:val="28"/>
          <w:szCs w:val="28"/>
        </w:rPr>
        <w:t>:</w:t>
      </w:r>
      <w:r w:rsidR="00AB5DF1" w:rsidRPr="00411619">
        <w:rPr>
          <w:sz w:val="28"/>
          <w:szCs w:val="28"/>
        </w:rPr>
        <w:t>у</w:t>
      </w:r>
      <w:proofErr w:type="gramEnd"/>
      <w:r w:rsidR="00AB5DF1" w:rsidRPr="00411619">
        <w:rPr>
          <w:sz w:val="28"/>
          <w:szCs w:val="28"/>
        </w:rPr>
        <w:t xml:space="preserve">ровень </w:t>
      </w:r>
      <w:r w:rsidR="00550FD9" w:rsidRPr="00411619">
        <w:rPr>
          <w:sz w:val="28"/>
          <w:szCs w:val="28"/>
        </w:rPr>
        <w:t>гемоглобин</w:t>
      </w:r>
      <w:r w:rsidR="00AB5DF1" w:rsidRPr="00411619">
        <w:rPr>
          <w:sz w:val="28"/>
          <w:szCs w:val="28"/>
        </w:rPr>
        <w:t>а</w:t>
      </w:r>
      <w:r w:rsidR="0034184B" w:rsidRPr="00411619">
        <w:rPr>
          <w:sz w:val="28"/>
          <w:szCs w:val="28"/>
        </w:rPr>
        <w:t xml:space="preserve"> – по </w:t>
      </w:r>
      <w:r w:rsidR="00550FD9" w:rsidRPr="00411619">
        <w:rPr>
          <w:sz w:val="28"/>
          <w:szCs w:val="28"/>
        </w:rPr>
        <w:t>Сали; гематокрита</w:t>
      </w:r>
      <w:r w:rsidR="00AB5DF1" w:rsidRPr="00411619">
        <w:rPr>
          <w:sz w:val="28"/>
          <w:szCs w:val="28"/>
        </w:rPr>
        <w:t>-</w:t>
      </w:r>
      <w:r w:rsidR="00550FD9" w:rsidRPr="00411619">
        <w:rPr>
          <w:sz w:val="28"/>
          <w:szCs w:val="28"/>
        </w:rPr>
        <w:t xml:space="preserve"> градуированным капилляром Панченко; подсчет эритроцитов и тромбоцито</w:t>
      </w:r>
      <w:r w:rsidR="00ED2D1D">
        <w:rPr>
          <w:sz w:val="28"/>
          <w:szCs w:val="28"/>
        </w:rPr>
        <w:t>в-</w:t>
      </w:r>
      <w:r w:rsidR="00550FD9" w:rsidRPr="00411619">
        <w:rPr>
          <w:sz w:val="28"/>
          <w:szCs w:val="28"/>
        </w:rPr>
        <w:t>в счетной кам</w:t>
      </w:r>
      <w:r w:rsidR="0034184B" w:rsidRPr="00411619">
        <w:rPr>
          <w:sz w:val="28"/>
          <w:szCs w:val="28"/>
        </w:rPr>
        <w:t xml:space="preserve">ере Горяева фазово-контрастным </w:t>
      </w:r>
      <w:r w:rsidR="00550FD9" w:rsidRPr="00411619">
        <w:rPr>
          <w:sz w:val="28"/>
          <w:szCs w:val="28"/>
        </w:rPr>
        <w:t>микроскопированием.</w:t>
      </w:r>
    </w:p>
    <w:p w:rsidR="000C0BCE" w:rsidRPr="00411619" w:rsidRDefault="000C0BCE" w:rsidP="00C10174">
      <w:pPr>
        <w:spacing w:line="360" w:lineRule="auto"/>
        <w:ind w:firstLine="567"/>
        <w:contextualSpacing/>
        <w:jc w:val="both"/>
      </w:pPr>
      <w:r w:rsidRPr="00411619">
        <w:t>Определ</w:t>
      </w:r>
      <w:r w:rsidR="00ED2D1D">
        <w:t>ение объема кровопотери проводилось расчетными методами по гема</w:t>
      </w:r>
      <w:r w:rsidRPr="00411619">
        <w:t>токриту, гемоглобину или глобулярному объему общепринятыми методами:</w:t>
      </w:r>
    </w:p>
    <w:p w:rsidR="000C0BCE" w:rsidRPr="00411619" w:rsidRDefault="000C0BCE" w:rsidP="00C10174">
      <w:pPr>
        <w:spacing w:line="360" w:lineRule="auto"/>
        <w:ind w:firstLine="567"/>
        <w:contextualSpacing/>
        <w:jc w:val="both"/>
      </w:pPr>
      <w:r w:rsidRPr="00411619">
        <w:t xml:space="preserve">Объем кровопотери (л) = ОЦК долж. </w:t>
      </w:r>
      <w:r w:rsidRPr="00411619">
        <w:rPr>
          <w:position w:val="-24"/>
        </w:rPr>
        <w:object w:dxaOrig="2340" w:dyaOrig="639" w14:anchorId="79ED4F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9pt;height:30.85pt" o:ole="" fillcolor="window">
            <v:imagedata r:id="rId14" o:title=""/>
          </v:shape>
          <o:OLEObject Type="Embed" ProgID="Equation.3" ShapeID="_x0000_i1025" DrawAspect="Content" ObjectID="_1628593972" r:id="rId15"/>
        </w:object>
      </w:r>
    </w:p>
    <w:p w:rsidR="000C0BCE" w:rsidRPr="00411619" w:rsidRDefault="000C0BCE" w:rsidP="00C10174">
      <w:pPr>
        <w:spacing w:line="360" w:lineRule="auto"/>
        <w:contextualSpacing/>
        <w:jc w:val="both"/>
      </w:pPr>
    </w:p>
    <w:p w:rsidR="000C0BCE" w:rsidRPr="00411619" w:rsidRDefault="000C0BCE" w:rsidP="00C10174">
      <w:pPr>
        <w:spacing w:line="360" w:lineRule="auto"/>
        <w:ind w:firstLine="567"/>
        <w:contextualSpacing/>
        <w:jc w:val="both"/>
      </w:pPr>
      <w:r w:rsidRPr="00411619">
        <w:t xml:space="preserve">Объем кровопотери (л) = ОЦК долж </w:t>
      </w:r>
      <w:r w:rsidRPr="00411619">
        <w:rPr>
          <w:position w:val="-24"/>
        </w:rPr>
        <w:object w:dxaOrig="2460" w:dyaOrig="639" w14:anchorId="613593BB">
          <v:shape id="_x0000_i1026" type="#_x0000_t75" style="width:122.5pt;height:30.85pt" o:ole="" fillcolor="window">
            <v:imagedata r:id="rId16" o:title=""/>
          </v:shape>
          <o:OLEObject Type="Embed" ProgID="Equation.3" ShapeID="_x0000_i1026" DrawAspect="Content" ObjectID="_1628593973" r:id="rId17"/>
        </w:object>
      </w:r>
    </w:p>
    <w:p w:rsidR="000C0BCE" w:rsidRPr="00411619" w:rsidRDefault="000C0BCE" w:rsidP="00C10174">
      <w:pPr>
        <w:spacing w:line="360" w:lineRule="auto"/>
        <w:ind w:firstLine="567"/>
        <w:contextualSpacing/>
        <w:jc w:val="both"/>
      </w:pPr>
    </w:p>
    <w:p w:rsidR="000C0BCE" w:rsidRPr="00411619" w:rsidRDefault="000C0BCE" w:rsidP="00C10174">
      <w:pPr>
        <w:spacing w:line="360" w:lineRule="auto"/>
        <w:ind w:firstLine="567"/>
        <w:contextualSpacing/>
        <w:jc w:val="both"/>
      </w:pPr>
      <w:r w:rsidRPr="00411619">
        <w:t>Объем кровопотери (л) = ОЦК долж.</w:t>
      </w:r>
      <w:r w:rsidRPr="00411619">
        <w:rPr>
          <w:position w:val="-24"/>
        </w:rPr>
        <w:object w:dxaOrig="2480" w:dyaOrig="639" w14:anchorId="1073B3C3">
          <v:shape id="_x0000_i1027" type="#_x0000_t75" style="width:123.45pt;height:30.85pt" o:ole="" fillcolor="window">
            <v:imagedata r:id="rId18" o:title=""/>
          </v:shape>
          <o:OLEObject Type="Embed" ProgID="Equation.3" ShapeID="_x0000_i1027" DrawAspect="Content" ObjectID="_1628593974" r:id="rId19"/>
        </w:object>
      </w:r>
    </w:p>
    <w:p w:rsidR="00550FD9" w:rsidRPr="00411619" w:rsidRDefault="00550FD9" w:rsidP="00C10174">
      <w:pPr>
        <w:pStyle w:val="11"/>
        <w:tabs>
          <w:tab w:val="left" w:pos="9900"/>
        </w:tabs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С целью изучения </w:t>
      </w:r>
      <w:r w:rsidR="00AB5DF1" w:rsidRPr="00411619">
        <w:rPr>
          <w:sz w:val="28"/>
          <w:szCs w:val="28"/>
        </w:rPr>
        <w:t>параметров</w:t>
      </w:r>
      <w:r w:rsidR="00ED2D1D">
        <w:rPr>
          <w:sz w:val="28"/>
          <w:szCs w:val="28"/>
        </w:rPr>
        <w:t xml:space="preserve"> </w:t>
      </w:r>
      <w:r w:rsidRPr="00411619">
        <w:rPr>
          <w:bCs/>
          <w:sz w:val="28"/>
          <w:szCs w:val="28"/>
        </w:rPr>
        <w:t>систем</w:t>
      </w:r>
      <w:r w:rsidR="00AB5DF1" w:rsidRPr="00411619">
        <w:rPr>
          <w:bCs/>
          <w:sz w:val="28"/>
          <w:szCs w:val="28"/>
        </w:rPr>
        <w:t>ы</w:t>
      </w:r>
      <w:r w:rsidRPr="00411619">
        <w:rPr>
          <w:bCs/>
          <w:sz w:val="28"/>
          <w:szCs w:val="28"/>
        </w:rPr>
        <w:t xml:space="preserve"> гемостаза </w:t>
      </w:r>
      <w:r w:rsidR="00AB5DF1" w:rsidRPr="00411619">
        <w:rPr>
          <w:sz w:val="28"/>
          <w:szCs w:val="28"/>
        </w:rPr>
        <w:t>анализировали</w:t>
      </w:r>
      <w:r w:rsidR="00256459" w:rsidRPr="00411619">
        <w:rPr>
          <w:sz w:val="28"/>
          <w:szCs w:val="28"/>
        </w:rPr>
        <w:t>: агрегация тромбоцитов по методу агрескрин</w:t>
      </w:r>
      <w:r w:rsidR="00ED2D1D">
        <w:rPr>
          <w:sz w:val="28"/>
          <w:szCs w:val="28"/>
        </w:rPr>
        <w:t>а</w:t>
      </w:r>
      <w:r w:rsidR="00256459" w:rsidRPr="00411619">
        <w:rPr>
          <w:sz w:val="28"/>
          <w:szCs w:val="28"/>
        </w:rPr>
        <w:t xml:space="preserve">, </w:t>
      </w:r>
      <w:r w:rsidRPr="00411619">
        <w:rPr>
          <w:sz w:val="28"/>
          <w:szCs w:val="28"/>
        </w:rPr>
        <w:t>время свертывания крови по</w:t>
      </w:r>
      <w:proofErr w:type="gramStart"/>
      <w:r w:rsidRPr="00411619">
        <w:rPr>
          <w:sz w:val="28"/>
          <w:szCs w:val="28"/>
        </w:rPr>
        <w:t xml:space="preserve"> Л</w:t>
      </w:r>
      <w:proofErr w:type="gramEnd"/>
      <w:r w:rsidRPr="00411619">
        <w:rPr>
          <w:sz w:val="28"/>
          <w:szCs w:val="28"/>
        </w:rPr>
        <w:t xml:space="preserve">и – Уайту (ВСК); </w:t>
      </w:r>
      <w:r w:rsidR="00AB5DF1" w:rsidRPr="00411619">
        <w:rPr>
          <w:sz w:val="28"/>
          <w:szCs w:val="28"/>
        </w:rPr>
        <w:t>а</w:t>
      </w:r>
      <w:r w:rsidRPr="00411619">
        <w:rPr>
          <w:sz w:val="28"/>
          <w:szCs w:val="28"/>
        </w:rPr>
        <w:t xml:space="preserve">ктивированное парциальное </w:t>
      </w:r>
      <w:r w:rsidR="0034184B" w:rsidRPr="00411619">
        <w:rPr>
          <w:sz w:val="28"/>
          <w:szCs w:val="28"/>
        </w:rPr>
        <w:t>тромбопластиновое время (АПТВ);</w:t>
      </w:r>
      <w:r w:rsidRPr="00411619">
        <w:rPr>
          <w:sz w:val="28"/>
          <w:szCs w:val="28"/>
        </w:rPr>
        <w:t xml:space="preserve"> протромбиновый </w:t>
      </w:r>
      <w:r w:rsidR="00256459" w:rsidRPr="00411619">
        <w:rPr>
          <w:sz w:val="28"/>
          <w:szCs w:val="28"/>
        </w:rPr>
        <w:t xml:space="preserve">комплекс </w:t>
      </w:r>
      <w:r w:rsidRPr="00411619">
        <w:rPr>
          <w:sz w:val="28"/>
          <w:szCs w:val="28"/>
        </w:rPr>
        <w:t>одно</w:t>
      </w:r>
      <w:r w:rsidR="00256459" w:rsidRPr="00411619">
        <w:rPr>
          <w:sz w:val="28"/>
          <w:szCs w:val="28"/>
        </w:rPr>
        <w:t>ступенчатым методом по Квику (ПК</w:t>
      </w:r>
      <w:r w:rsidR="0034184B" w:rsidRPr="00411619">
        <w:rPr>
          <w:sz w:val="28"/>
          <w:szCs w:val="28"/>
        </w:rPr>
        <w:t xml:space="preserve">); </w:t>
      </w:r>
      <w:r w:rsidR="00256459" w:rsidRPr="00411619">
        <w:rPr>
          <w:sz w:val="28"/>
          <w:szCs w:val="28"/>
        </w:rPr>
        <w:t xml:space="preserve">концентрацию фибриногена гравиметрическим методом Рутберга с модификацией расчета по Котовщиковой и Федоровой (КФГ); активность антитромбина - </w:t>
      </w:r>
      <w:r w:rsidR="00256459" w:rsidRPr="00411619">
        <w:rPr>
          <w:sz w:val="28"/>
          <w:szCs w:val="28"/>
          <w:lang w:val="en-US"/>
        </w:rPr>
        <w:t>III</w:t>
      </w:r>
      <w:r w:rsidR="00256459" w:rsidRPr="00411619">
        <w:rPr>
          <w:sz w:val="28"/>
          <w:szCs w:val="28"/>
        </w:rPr>
        <w:t xml:space="preserve"> по </w:t>
      </w:r>
      <w:r w:rsidR="00256459" w:rsidRPr="00411619">
        <w:rPr>
          <w:sz w:val="28"/>
          <w:szCs w:val="28"/>
          <w:lang w:val="en-US"/>
        </w:rPr>
        <w:t>MorbetetWenterstei</w:t>
      </w:r>
      <w:r w:rsidR="00256459" w:rsidRPr="00411619">
        <w:rPr>
          <w:sz w:val="28"/>
          <w:szCs w:val="28"/>
        </w:rPr>
        <w:t xml:space="preserve"> (АА-</w:t>
      </w:r>
      <w:r w:rsidR="00256459" w:rsidRPr="00411619">
        <w:rPr>
          <w:sz w:val="28"/>
          <w:szCs w:val="28"/>
          <w:lang w:val="en-US"/>
        </w:rPr>
        <w:t>III</w:t>
      </w:r>
      <w:r w:rsidR="00256459" w:rsidRPr="00411619">
        <w:rPr>
          <w:sz w:val="28"/>
          <w:szCs w:val="28"/>
        </w:rPr>
        <w:t>);</w:t>
      </w:r>
      <w:r w:rsidR="00C10047" w:rsidRPr="00411619">
        <w:rPr>
          <w:sz w:val="28"/>
          <w:szCs w:val="28"/>
        </w:rPr>
        <w:t xml:space="preserve"> протеин С</w:t>
      </w:r>
      <w:proofErr w:type="gramStart"/>
      <w:r w:rsidR="00C10047" w:rsidRPr="00411619">
        <w:rPr>
          <w:sz w:val="28"/>
          <w:szCs w:val="28"/>
        </w:rPr>
        <w:t xml:space="preserve"> ;</w:t>
      </w:r>
      <w:proofErr w:type="gramEnd"/>
      <w:r w:rsidR="00C10047" w:rsidRPr="00411619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ретракци</w:t>
      </w:r>
      <w:r w:rsidR="00AB5DF1" w:rsidRPr="00411619">
        <w:rPr>
          <w:sz w:val="28"/>
          <w:szCs w:val="28"/>
        </w:rPr>
        <w:t>ю</w:t>
      </w:r>
      <w:r w:rsidRPr="00411619">
        <w:rPr>
          <w:sz w:val="28"/>
          <w:szCs w:val="28"/>
        </w:rPr>
        <w:t xml:space="preserve"> кровяного сгустка по гематокриту плотной части сгустка по Кузнику и Котовщикову (РКС); фибринолитическ</w:t>
      </w:r>
      <w:r w:rsidR="00AB5DF1" w:rsidRPr="00411619">
        <w:rPr>
          <w:sz w:val="28"/>
          <w:szCs w:val="28"/>
        </w:rPr>
        <w:t xml:space="preserve">ую </w:t>
      </w:r>
      <w:r w:rsidRPr="00411619">
        <w:rPr>
          <w:sz w:val="28"/>
          <w:szCs w:val="28"/>
        </w:rPr>
        <w:t>активност</w:t>
      </w:r>
      <w:r w:rsidR="00AB5DF1" w:rsidRPr="00411619">
        <w:rPr>
          <w:sz w:val="28"/>
          <w:szCs w:val="28"/>
        </w:rPr>
        <w:t>ь</w:t>
      </w:r>
      <w:r w:rsidRPr="00411619">
        <w:rPr>
          <w:sz w:val="28"/>
          <w:szCs w:val="28"/>
        </w:rPr>
        <w:t xml:space="preserve"> цельной крови по объему третьей фракции и гематокриту по Кузнику и Котовщикову (ФАК); </w:t>
      </w:r>
      <w:r w:rsidR="002A337B" w:rsidRPr="00411619">
        <w:rPr>
          <w:sz w:val="28"/>
          <w:szCs w:val="28"/>
        </w:rPr>
        <w:t xml:space="preserve">содержание </w:t>
      </w:r>
      <w:r w:rsidRPr="00411619">
        <w:rPr>
          <w:sz w:val="28"/>
          <w:szCs w:val="28"/>
        </w:rPr>
        <w:t>фибрин-мономерных комплексов  по Черкашину (</w:t>
      </w:r>
      <w:r w:rsidR="00256459" w:rsidRPr="00411619">
        <w:rPr>
          <w:sz w:val="28"/>
          <w:szCs w:val="28"/>
        </w:rPr>
        <w:t>Р</w:t>
      </w:r>
      <w:r w:rsidRPr="00411619">
        <w:rPr>
          <w:sz w:val="28"/>
          <w:szCs w:val="28"/>
        </w:rPr>
        <w:t>ФМК)</w:t>
      </w:r>
      <w:r w:rsidR="0034184B" w:rsidRPr="00411619">
        <w:rPr>
          <w:bCs/>
          <w:sz w:val="28"/>
          <w:szCs w:val="28"/>
        </w:rPr>
        <w:t>.</w:t>
      </w:r>
    </w:p>
    <w:p w:rsidR="00DD3752" w:rsidRPr="00411619" w:rsidRDefault="00DD3752" w:rsidP="00C10174">
      <w:pPr>
        <w:spacing w:line="360" w:lineRule="auto"/>
        <w:ind w:firstLine="709"/>
        <w:contextualSpacing/>
        <w:jc w:val="both"/>
      </w:pPr>
      <w:r w:rsidRPr="00411619">
        <w:t>При поступлении проводились</w:t>
      </w:r>
      <w:r w:rsidR="00ED2D1D">
        <w:t>:</w:t>
      </w:r>
      <w:r w:rsidRPr="00411619">
        <w:t xml:space="preserve"> рентгенография легких, УЗИ органов брюшной полости, малого таза. Для определения параметров центральной гемодинамики проводились допплерометрические исследования сердца. </w:t>
      </w:r>
      <w:r w:rsidRPr="00411619">
        <w:rPr>
          <w:spacing w:val="-2"/>
        </w:rPr>
        <w:lastRenderedPageBreak/>
        <w:t>Основные изме</w:t>
      </w:r>
      <w:r w:rsidRPr="00411619">
        <w:rPr>
          <w:spacing w:val="-1"/>
        </w:rPr>
        <w:t xml:space="preserve">рения </w:t>
      </w:r>
      <w:r w:rsidR="00ED2D1D">
        <w:rPr>
          <w:spacing w:val="-1"/>
        </w:rPr>
        <w:t>выполняли</w:t>
      </w:r>
      <w:r w:rsidRPr="00411619">
        <w:rPr>
          <w:spacing w:val="-1"/>
        </w:rPr>
        <w:t xml:space="preserve"> в соответствии с рекомендациями Американской ас</w:t>
      </w:r>
      <w:r w:rsidRPr="00411619">
        <w:rPr>
          <w:spacing w:val="-2"/>
        </w:rPr>
        <w:t xml:space="preserve">социации Эхо-КГ по стандартным методикам, </w:t>
      </w:r>
      <w:r w:rsidRPr="00411619">
        <w:t>на аппарате «Аллока-650-</w:t>
      </w:r>
      <w:r w:rsidRPr="00411619">
        <w:rPr>
          <w:lang w:val="en-US"/>
        </w:rPr>
        <w:t>SSD</w:t>
      </w:r>
      <w:r w:rsidRPr="00411619">
        <w:t xml:space="preserve">» с допплеровским блоком пульсирующей волны (частотный фильтр </w:t>
      </w:r>
      <w:proofErr w:type="gramStart"/>
      <w:r w:rsidRPr="00411619">
        <w:t>Гц</w:t>
      </w:r>
      <w:proofErr w:type="gramEnd"/>
      <w:r w:rsidRPr="00411619">
        <w:t>, конвексивный датчик 3,5 МГц).</w:t>
      </w:r>
    </w:p>
    <w:p w:rsidR="00ED2D1D" w:rsidRDefault="00DD3752" w:rsidP="00C10174">
      <w:pPr>
        <w:spacing w:line="360" w:lineRule="auto"/>
        <w:ind w:firstLine="709"/>
        <w:contextualSpacing/>
        <w:jc w:val="both"/>
      </w:pPr>
      <w:r w:rsidRPr="00411619">
        <w:t>Показатели ЦГ оценивали</w:t>
      </w:r>
      <w:r w:rsidR="00ED2D1D">
        <w:t>:</w:t>
      </w:r>
    </w:p>
    <w:p w:rsidR="00ED2D1D" w:rsidRDefault="00DD3752" w:rsidP="00C10174">
      <w:pPr>
        <w:spacing w:line="360" w:lineRule="auto"/>
        <w:ind w:firstLine="709"/>
        <w:contextualSpacing/>
        <w:jc w:val="both"/>
        <w:rPr>
          <w:spacing w:val="-4"/>
        </w:rPr>
      </w:pPr>
      <w:r w:rsidRPr="00411619">
        <w:t xml:space="preserve"> </w:t>
      </w:r>
      <w:r w:rsidR="00ED2D1D">
        <w:t xml:space="preserve">- </w:t>
      </w:r>
      <w:r w:rsidRPr="00411619">
        <w:t xml:space="preserve">по ударному объему (УО) </w:t>
      </w:r>
      <w:r w:rsidRPr="00411619">
        <w:rPr>
          <w:spacing w:val="-4"/>
        </w:rPr>
        <w:t xml:space="preserve">= КДО-КСО; </w:t>
      </w:r>
    </w:p>
    <w:p w:rsidR="00ED2D1D" w:rsidRDefault="00ED2D1D" w:rsidP="00C10174">
      <w:pPr>
        <w:spacing w:line="360" w:lineRule="auto"/>
        <w:ind w:firstLine="709"/>
        <w:contextualSpacing/>
        <w:jc w:val="both"/>
        <w:rPr>
          <w:bCs/>
        </w:rPr>
      </w:pPr>
      <w:r>
        <w:rPr>
          <w:spacing w:val="-4"/>
        </w:rPr>
        <w:t xml:space="preserve">- </w:t>
      </w:r>
      <w:r w:rsidR="00DD3752" w:rsidRPr="00411619">
        <w:t xml:space="preserve">число сердечных сокращений (ЧСС) по </w:t>
      </w:r>
      <w:r w:rsidR="00DD3752" w:rsidRPr="00411619">
        <w:rPr>
          <w:lang w:val="en-US"/>
        </w:rPr>
        <w:t>R</w:t>
      </w:r>
      <w:r w:rsidR="00DD3752" w:rsidRPr="00411619">
        <w:t>-</w:t>
      </w:r>
      <w:r w:rsidR="00DD3752" w:rsidRPr="00411619">
        <w:rPr>
          <w:lang w:val="en-US"/>
        </w:rPr>
        <w:t>R</w:t>
      </w:r>
      <w:r w:rsidR="00DD3752" w:rsidRPr="00411619">
        <w:t xml:space="preserve"> интервалу; сердечный выброс (</w:t>
      </w:r>
      <w:proofErr w:type="gramStart"/>
      <w:r w:rsidR="00DD3752" w:rsidRPr="00411619">
        <w:t>СВ</w:t>
      </w:r>
      <w:proofErr w:type="gramEnd"/>
      <w:r w:rsidR="00DD3752" w:rsidRPr="00411619">
        <w:t>) =ЧСС</w:t>
      </w:r>
      <w:r w:rsidR="00DD3752" w:rsidRPr="00411619">
        <w:rPr>
          <w:bCs/>
        </w:rPr>
        <w:t xml:space="preserve"> х УО; </w:t>
      </w:r>
    </w:p>
    <w:p w:rsidR="00ED2D1D" w:rsidRDefault="00ED2D1D" w:rsidP="00C10174">
      <w:pPr>
        <w:spacing w:line="360" w:lineRule="auto"/>
        <w:ind w:firstLine="709"/>
        <w:contextualSpacing/>
        <w:jc w:val="both"/>
      </w:pPr>
      <w:r>
        <w:t xml:space="preserve">- </w:t>
      </w:r>
      <w:r w:rsidR="00DD3752" w:rsidRPr="00411619">
        <w:t>сердечный индекс (СИ)</w:t>
      </w:r>
      <w:r w:rsidR="00DD3752" w:rsidRPr="00411619">
        <w:rPr>
          <w:bCs/>
        </w:rPr>
        <w:t xml:space="preserve"> = </w:t>
      </w:r>
      <w:proofErr w:type="gramStart"/>
      <w:r w:rsidR="00DD3752" w:rsidRPr="00411619">
        <w:rPr>
          <w:bCs/>
        </w:rPr>
        <w:t>СВ</w:t>
      </w:r>
      <w:proofErr w:type="gramEnd"/>
      <w:r w:rsidR="00DD3752" w:rsidRPr="00411619">
        <w:rPr>
          <w:bCs/>
        </w:rPr>
        <w:t xml:space="preserve"> (л/мин) / </w:t>
      </w:r>
      <w:r w:rsidR="00DD3752" w:rsidRPr="00411619">
        <w:rPr>
          <w:bCs/>
          <w:lang w:val="en-US"/>
        </w:rPr>
        <w:t>S</w:t>
      </w:r>
      <w:r w:rsidR="00DD3752" w:rsidRPr="00411619">
        <w:rPr>
          <w:bCs/>
        </w:rPr>
        <w:t>(м</w:t>
      </w:r>
      <w:r w:rsidR="00DD3752" w:rsidRPr="00411619">
        <w:rPr>
          <w:bCs/>
          <w:vertAlign w:val="superscript"/>
        </w:rPr>
        <w:t>2</w:t>
      </w:r>
      <w:r w:rsidR="00DD3752" w:rsidRPr="00411619">
        <w:rPr>
          <w:bCs/>
        </w:rPr>
        <w:t>)</w:t>
      </w:r>
      <w:r w:rsidR="00DD3752" w:rsidRPr="00411619">
        <w:t xml:space="preserve">; </w:t>
      </w:r>
    </w:p>
    <w:p w:rsidR="00DD3752" w:rsidRPr="00411619" w:rsidRDefault="00ED2D1D" w:rsidP="00C10174">
      <w:pPr>
        <w:spacing w:line="360" w:lineRule="auto"/>
        <w:ind w:firstLine="709"/>
        <w:contextualSpacing/>
        <w:jc w:val="both"/>
      </w:pPr>
      <w:r>
        <w:t xml:space="preserve">- </w:t>
      </w:r>
      <w:r w:rsidR="00DD3752" w:rsidRPr="00411619">
        <w:t xml:space="preserve">общее периферическое сосудистое сопротивление (ОПСС) </w:t>
      </w:r>
      <w:r w:rsidR="00DD3752" w:rsidRPr="00411619">
        <w:rPr>
          <w:bCs/>
        </w:rPr>
        <w:t xml:space="preserve">= САД × 80 / </w:t>
      </w:r>
      <w:proofErr w:type="gramStart"/>
      <w:r w:rsidR="00DD3752" w:rsidRPr="00411619">
        <w:rPr>
          <w:bCs/>
        </w:rPr>
        <w:t>СВ</w:t>
      </w:r>
      <w:proofErr w:type="gramEnd"/>
      <w:r w:rsidR="00DD3752" w:rsidRPr="00411619">
        <w:rPr>
          <w:bCs/>
        </w:rPr>
        <w:t xml:space="preserve"> л/мин</w:t>
      </w:r>
      <w:r w:rsidR="00DD3752" w:rsidRPr="00411619">
        <w:t xml:space="preserve">. </w:t>
      </w:r>
    </w:p>
    <w:p w:rsidR="003C7106" w:rsidRPr="00411619" w:rsidRDefault="007F5462" w:rsidP="00C10174">
      <w:pPr>
        <w:pStyle w:val="23"/>
        <w:shd w:val="clear" w:color="auto" w:fill="auto"/>
        <w:spacing w:line="360" w:lineRule="auto"/>
        <w:ind w:left="20" w:right="40" w:firstLine="689"/>
        <w:contextualSpacing/>
        <w:rPr>
          <w:sz w:val="28"/>
          <w:szCs w:val="28"/>
        </w:rPr>
      </w:pPr>
      <w:r w:rsidRPr="00411619">
        <w:rPr>
          <w:sz w:val="28"/>
          <w:szCs w:val="28"/>
        </w:rPr>
        <w:t>Исходя из целей и задач исследовния</w:t>
      </w:r>
      <w:r w:rsidR="00ED2D1D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изучалась кислородно-транспортная функция крови в зависимоти от состояния гемодинамики и газов крови. </w:t>
      </w:r>
      <w:r w:rsidR="003C7106" w:rsidRPr="00411619">
        <w:rPr>
          <w:sz w:val="28"/>
          <w:szCs w:val="28"/>
        </w:rPr>
        <w:t>Определение насыщения</w:t>
      </w:r>
      <w:r w:rsidR="00764845" w:rsidRPr="00411619">
        <w:rPr>
          <w:sz w:val="28"/>
          <w:szCs w:val="28"/>
        </w:rPr>
        <w:t xml:space="preserve"> гемоглобина</w:t>
      </w:r>
      <w:r w:rsidR="003C7106" w:rsidRPr="00411619">
        <w:rPr>
          <w:sz w:val="28"/>
          <w:szCs w:val="28"/>
        </w:rPr>
        <w:t xml:space="preserve"> кислородом в артериальной и смешанной венозной крови осуществляли по формулам:</w:t>
      </w:r>
    </w:p>
    <w:p w:rsidR="003C7106" w:rsidRPr="00411619" w:rsidRDefault="003C7106" w:rsidP="00C10174">
      <w:pPr>
        <w:spacing w:line="360" w:lineRule="auto"/>
        <w:ind w:left="20" w:firstLine="689"/>
        <w:contextualSpacing/>
      </w:pPr>
      <w:r w:rsidRPr="00411619">
        <w:t>Sta</w:t>
      </w:r>
      <w:r w:rsidRPr="00411619">
        <w:rPr>
          <w:lang w:val="en-US"/>
        </w:rPr>
        <w:t>O</w:t>
      </w:r>
      <w:r w:rsidRPr="00411619">
        <w:rPr>
          <w:vertAlign w:val="subscript"/>
        </w:rPr>
        <w:t>2</w:t>
      </w:r>
      <w:r w:rsidRPr="00411619">
        <w:t xml:space="preserve"> = Нв (г/л) х 1,39 х StaO</w:t>
      </w:r>
      <w:r w:rsidRPr="00411619">
        <w:rPr>
          <w:vertAlign w:val="subscript"/>
        </w:rPr>
        <w:t>z</w:t>
      </w:r>
      <w:r w:rsidRPr="00411619">
        <w:t>/100 + Ра</w:t>
      </w:r>
      <w:r w:rsidRPr="00411619">
        <w:rPr>
          <w:lang w:val="en-US"/>
        </w:rPr>
        <w:t>O</w:t>
      </w:r>
      <w:r w:rsidRPr="00411619">
        <w:rPr>
          <w:vertAlign w:val="subscript"/>
        </w:rPr>
        <w:t>2</w:t>
      </w:r>
      <w:r w:rsidR="00ED2D1D">
        <w:t xml:space="preserve"> (мм рт. ст.) х 0,0031</w:t>
      </w:r>
    </w:p>
    <w:p w:rsidR="003C7106" w:rsidRPr="00411619" w:rsidRDefault="003C7106" w:rsidP="00C10174">
      <w:pPr>
        <w:pStyle w:val="23"/>
        <w:shd w:val="clear" w:color="auto" w:fill="auto"/>
        <w:spacing w:line="360" w:lineRule="auto"/>
        <w:ind w:left="20" w:right="40" w:firstLine="689"/>
        <w:contextualSpacing/>
        <w:jc w:val="left"/>
        <w:rPr>
          <w:sz w:val="28"/>
          <w:szCs w:val="28"/>
        </w:rPr>
      </w:pPr>
      <w:r w:rsidRPr="00411619">
        <w:rPr>
          <w:rStyle w:val="ad"/>
          <w:b w:val="0"/>
          <w:color w:val="auto"/>
          <w:sz w:val="28"/>
          <w:szCs w:val="28"/>
          <w:lang w:val="en-US"/>
        </w:rPr>
        <w:t>StvO</w:t>
      </w:r>
      <w:r w:rsidRPr="00411619">
        <w:rPr>
          <w:rStyle w:val="ad"/>
          <w:b w:val="0"/>
          <w:color w:val="auto"/>
          <w:sz w:val="28"/>
          <w:szCs w:val="28"/>
          <w:vertAlign w:val="subscript"/>
        </w:rPr>
        <w:t>2</w:t>
      </w:r>
      <w:r w:rsidRPr="00411619">
        <w:rPr>
          <w:rStyle w:val="ad"/>
          <w:b w:val="0"/>
          <w:color w:val="auto"/>
          <w:sz w:val="28"/>
          <w:szCs w:val="28"/>
        </w:rPr>
        <w:t xml:space="preserve"> = Нв (г/л) х 1</w:t>
      </w:r>
      <w:proofErr w:type="gramStart"/>
      <w:r w:rsidRPr="00411619">
        <w:rPr>
          <w:rStyle w:val="ad"/>
          <w:b w:val="0"/>
          <w:color w:val="auto"/>
          <w:sz w:val="28"/>
          <w:szCs w:val="28"/>
        </w:rPr>
        <w:t>,39</w:t>
      </w:r>
      <w:proofErr w:type="gramEnd"/>
      <w:r w:rsidRPr="00411619">
        <w:rPr>
          <w:rStyle w:val="ad"/>
          <w:b w:val="0"/>
          <w:color w:val="auto"/>
          <w:sz w:val="28"/>
          <w:szCs w:val="28"/>
        </w:rPr>
        <w:t xml:space="preserve"> х </w:t>
      </w:r>
      <w:r w:rsidRPr="00411619">
        <w:rPr>
          <w:rStyle w:val="ad"/>
          <w:b w:val="0"/>
          <w:color w:val="auto"/>
          <w:sz w:val="28"/>
          <w:szCs w:val="28"/>
          <w:lang w:val="en-US"/>
        </w:rPr>
        <w:t>StvO</w:t>
      </w:r>
      <w:r w:rsidRPr="00411619">
        <w:rPr>
          <w:rStyle w:val="ad"/>
          <w:b w:val="0"/>
          <w:color w:val="auto"/>
          <w:sz w:val="28"/>
          <w:szCs w:val="28"/>
          <w:vertAlign w:val="subscript"/>
        </w:rPr>
        <w:t>2</w:t>
      </w:r>
      <w:r w:rsidRPr="00411619">
        <w:rPr>
          <w:rStyle w:val="ad"/>
          <w:b w:val="0"/>
          <w:color w:val="auto"/>
          <w:sz w:val="28"/>
          <w:szCs w:val="28"/>
        </w:rPr>
        <w:t xml:space="preserve"> /100 + </w:t>
      </w:r>
      <w:r w:rsidRPr="00411619">
        <w:rPr>
          <w:rStyle w:val="FranklinGothicMedium"/>
          <w:rFonts w:ascii="Times New Roman" w:hAnsi="Times New Roman" w:cs="Times New Roman"/>
          <w:color w:val="auto"/>
          <w:sz w:val="28"/>
          <w:szCs w:val="28"/>
        </w:rPr>
        <w:t>PvO</w:t>
      </w:r>
      <w:r w:rsidRPr="00411619">
        <w:rPr>
          <w:rStyle w:val="FranklinGothicMedium"/>
          <w:rFonts w:ascii="Times New Roman" w:hAnsi="Times New Roman" w:cs="Times New Roman"/>
          <w:color w:val="auto"/>
          <w:sz w:val="28"/>
          <w:szCs w:val="28"/>
          <w:vertAlign w:val="subscript"/>
          <w:lang w:val="ru-RU"/>
        </w:rPr>
        <w:t>2</w:t>
      </w:r>
      <w:r w:rsidRPr="00411619">
        <w:rPr>
          <w:rStyle w:val="FranklinGothicMedium"/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411619">
        <w:rPr>
          <w:rStyle w:val="FranklinGothicMedium"/>
          <w:rFonts w:ascii="Times New Roman" w:hAnsi="Times New Roman" w:cs="Times New Roman"/>
          <w:color w:val="auto"/>
          <w:sz w:val="28"/>
          <w:szCs w:val="28"/>
        </w:rPr>
        <w:t>mm</w:t>
      </w:r>
      <w:r w:rsidR="00ED2D1D">
        <w:rPr>
          <w:rStyle w:val="ad"/>
          <w:b w:val="0"/>
          <w:color w:val="auto"/>
          <w:sz w:val="28"/>
          <w:szCs w:val="28"/>
        </w:rPr>
        <w:t>рт.с г.) х 0,0031</w:t>
      </w:r>
      <w:r w:rsidRPr="00411619">
        <w:rPr>
          <w:rStyle w:val="ad"/>
          <w:b w:val="0"/>
          <w:color w:val="auto"/>
          <w:sz w:val="28"/>
          <w:szCs w:val="28"/>
        </w:rPr>
        <w:t xml:space="preserve"> </w:t>
      </w:r>
    </w:p>
    <w:p w:rsidR="003C7106" w:rsidRPr="00411619" w:rsidRDefault="003C7106" w:rsidP="00C10174">
      <w:pPr>
        <w:pStyle w:val="23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 w:rsidRPr="00411619">
        <w:rPr>
          <w:sz w:val="28"/>
          <w:szCs w:val="28"/>
        </w:rPr>
        <w:t xml:space="preserve">где: </w:t>
      </w:r>
      <w:r w:rsidRPr="00411619">
        <w:rPr>
          <w:sz w:val="28"/>
          <w:szCs w:val="28"/>
          <w:lang w:val="en-US"/>
        </w:rPr>
        <w:t>Sta</w:t>
      </w:r>
      <w:r w:rsidRPr="00411619">
        <w:rPr>
          <w:sz w:val="28"/>
          <w:szCs w:val="28"/>
        </w:rPr>
        <w:t>0</w:t>
      </w:r>
      <w:r w:rsidRPr="00411619">
        <w:rPr>
          <w:sz w:val="28"/>
          <w:szCs w:val="28"/>
          <w:vertAlign w:val="subscript"/>
        </w:rPr>
        <w:t>2</w:t>
      </w:r>
      <w:r w:rsidR="00764845" w:rsidRPr="00411619">
        <w:rPr>
          <w:sz w:val="28"/>
          <w:szCs w:val="28"/>
        </w:rPr>
        <w:t>–насыщение гемоглобина кислородом  артериальной крови</w:t>
      </w:r>
      <w:r w:rsidRPr="00411619">
        <w:rPr>
          <w:sz w:val="28"/>
          <w:szCs w:val="28"/>
        </w:rPr>
        <w:t xml:space="preserve"> (%);0,0031 - коэффициент Бунзена, отражающий растворимость кислорода в плазме при стандартных условиях; 1,39 </w:t>
      </w:r>
      <w:r w:rsidRPr="00411619">
        <w:rPr>
          <w:rStyle w:val="14"/>
          <w:color w:val="auto"/>
          <w:sz w:val="28"/>
          <w:szCs w:val="28"/>
        </w:rPr>
        <w:t xml:space="preserve">- </w:t>
      </w:r>
      <w:r w:rsidRPr="00411619">
        <w:rPr>
          <w:sz w:val="28"/>
          <w:szCs w:val="28"/>
        </w:rPr>
        <w:t>константа Хюфнера - максимальное количество кислорода, способное соединяться с гемоглобин</w:t>
      </w:r>
      <w:r w:rsidR="00764845" w:rsidRPr="00411619">
        <w:rPr>
          <w:sz w:val="28"/>
          <w:szCs w:val="28"/>
        </w:rPr>
        <w:t>ом</w:t>
      </w:r>
      <w:r w:rsidRPr="00411619">
        <w:rPr>
          <w:sz w:val="28"/>
          <w:szCs w:val="28"/>
        </w:rPr>
        <w:t>.</w:t>
      </w:r>
      <w:r w:rsidR="00764845" w:rsidRPr="00411619">
        <w:rPr>
          <w:rStyle w:val="ad"/>
          <w:b w:val="0"/>
          <w:color w:val="auto"/>
          <w:sz w:val="28"/>
          <w:szCs w:val="28"/>
          <w:lang w:val="en-US"/>
        </w:rPr>
        <w:t>StvO</w:t>
      </w:r>
      <w:r w:rsidR="00764845" w:rsidRPr="00411619">
        <w:rPr>
          <w:rStyle w:val="ad"/>
          <w:b w:val="0"/>
          <w:color w:val="auto"/>
          <w:sz w:val="28"/>
          <w:szCs w:val="28"/>
          <w:vertAlign w:val="subscript"/>
        </w:rPr>
        <w:t xml:space="preserve">2 </w:t>
      </w:r>
      <w:r w:rsidR="00764845" w:rsidRPr="00411619">
        <w:rPr>
          <w:sz w:val="28"/>
          <w:szCs w:val="28"/>
        </w:rPr>
        <w:t>насыщение гемоглобина кислородом смешанной венозной крови</w:t>
      </w:r>
      <w:r w:rsidR="00CC2ECB" w:rsidRPr="00411619">
        <w:rPr>
          <w:sz w:val="28"/>
          <w:szCs w:val="28"/>
        </w:rPr>
        <w:t>.</w:t>
      </w:r>
    </w:p>
    <w:p w:rsidR="003C7106" w:rsidRPr="00411619" w:rsidRDefault="00764845" w:rsidP="00C10174">
      <w:pPr>
        <w:spacing w:line="360" w:lineRule="auto"/>
        <w:ind w:firstLine="709"/>
        <w:contextualSpacing/>
        <w:jc w:val="both"/>
      </w:pPr>
      <w:r w:rsidRPr="00411619">
        <w:t xml:space="preserve">По </w:t>
      </w:r>
      <w:r w:rsidR="007F5462" w:rsidRPr="00411619">
        <w:t>общеизвестным формулам расчитывались</w:t>
      </w:r>
      <w:r w:rsidR="003C7106" w:rsidRPr="00411619">
        <w:t xml:space="preserve"> следующие показатели: содержание кислорода в артериальной крови</w:t>
      </w:r>
      <w:r w:rsidR="00ED2D1D">
        <w:t>,</w:t>
      </w:r>
      <w:r w:rsidR="003C7106" w:rsidRPr="00411619">
        <w:t xml:space="preserve"> или кислородная емкость крови (</w:t>
      </w:r>
      <w:r w:rsidR="003C7106" w:rsidRPr="00411619">
        <w:rPr>
          <w:lang w:val="en-US"/>
        </w:rPr>
        <w:t>CaO</w:t>
      </w:r>
      <w:r w:rsidR="003C7106" w:rsidRPr="00411619">
        <w:rPr>
          <w:vertAlign w:val="subscript"/>
        </w:rPr>
        <w:t>2</w:t>
      </w:r>
      <w:r w:rsidR="003C7106" w:rsidRPr="00411619">
        <w:t>), доставка кислорода (</w:t>
      </w:r>
      <w:r w:rsidR="003C7106" w:rsidRPr="00411619">
        <w:rPr>
          <w:lang w:val="en-US"/>
        </w:rPr>
        <w:t>DO</w:t>
      </w:r>
      <w:r w:rsidR="003C7106" w:rsidRPr="00411619">
        <w:rPr>
          <w:vertAlign w:val="subscript"/>
        </w:rPr>
        <w:t>2</w:t>
      </w:r>
      <w:r w:rsidR="003C7106" w:rsidRPr="00411619">
        <w:t>), потребление кислорода (</w:t>
      </w:r>
      <w:r w:rsidR="003C7106" w:rsidRPr="00411619">
        <w:rPr>
          <w:lang w:val="en-US"/>
        </w:rPr>
        <w:t>VO</w:t>
      </w:r>
      <w:r w:rsidR="003C7106" w:rsidRPr="00411619">
        <w:rPr>
          <w:rStyle w:val="Arial"/>
          <w:rFonts w:ascii="Times New Roman" w:hAnsi="Times New Roman" w:cs="Times New Roman"/>
          <w:sz w:val="28"/>
          <w:szCs w:val="28"/>
          <w:vertAlign w:val="subscript"/>
        </w:rPr>
        <w:t>2</w:t>
      </w:r>
      <w:r w:rsidR="003C7106" w:rsidRPr="00411619">
        <w:t xml:space="preserve">), </w:t>
      </w:r>
      <w:r w:rsidR="00ED2D1D">
        <w:t>пери</w:t>
      </w:r>
      <w:r w:rsidR="005025EC" w:rsidRPr="00411619">
        <w:t>ферическое шунтирование крови (ПШК)</w:t>
      </w:r>
      <w:r w:rsidR="003C7106" w:rsidRPr="00411619">
        <w:t>, артериовенозная разница по кислороду (</w:t>
      </w:r>
      <w:r w:rsidR="003C7106" w:rsidRPr="00411619">
        <w:rPr>
          <w:lang w:val="en-US"/>
        </w:rPr>
        <w:t>ABP</w:t>
      </w:r>
      <w:r w:rsidR="003C7106" w:rsidRPr="00411619">
        <w:t>). Параметры кислородного бюджета рассчитывали по стандартным формулам</w:t>
      </w:r>
      <w:r w:rsidR="00CC2ECB" w:rsidRPr="00411619">
        <w:t>:</w:t>
      </w:r>
    </w:p>
    <w:p w:rsidR="00CC2ECB" w:rsidRPr="00411619" w:rsidRDefault="003F4616" w:rsidP="00C10174">
      <w:pPr>
        <w:pStyle w:val="29"/>
        <w:spacing w:after="0" w:line="360" w:lineRule="auto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с</w:t>
      </w:r>
      <w:r w:rsidR="00CC2ECB" w:rsidRPr="00411619">
        <w:rPr>
          <w:sz w:val="28"/>
          <w:szCs w:val="28"/>
        </w:rPr>
        <w:t>од</w:t>
      </w:r>
      <w:r w:rsidRPr="00411619">
        <w:rPr>
          <w:sz w:val="28"/>
          <w:szCs w:val="28"/>
        </w:rPr>
        <w:t xml:space="preserve">ержание </w:t>
      </w:r>
      <w:r w:rsidRPr="00411619">
        <w:rPr>
          <w:bCs/>
          <w:sz w:val="28"/>
          <w:szCs w:val="28"/>
        </w:rPr>
        <w:t>О</w:t>
      </w:r>
      <w:proofErr w:type="gramStart"/>
      <w:r w:rsidRPr="00411619">
        <w:rPr>
          <w:bCs/>
          <w:sz w:val="28"/>
          <w:szCs w:val="28"/>
          <w:vertAlign w:val="subscript"/>
        </w:rPr>
        <w:t>2</w:t>
      </w:r>
      <w:proofErr w:type="gramEnd"/>
      <w:r w:rsidRPr="00411619">
        <w:rPr>
          <w:sz w:val="28"/>
          <w:szCs w:val="28"/>
        </w:rPr>
        <w:t xml:space="preserve"> в АК</w:t>
      </w:r>
      <w:r w:rsidR="00CC2ECB" w:rsidRPr="00411619">
        <w:rPr>
          <w:sz w:val="28"/>
          <w:szCs w:val="28"/>
        </w:rPr>
        <w:t xml:space="preserve">: </w:t>
      </w:r>
      <w:r w:rsidR="00CC2ECB" w:rsidRPr="00411619">
        <w:rPr>
          <w:bCs/>
          <w:sz w:val="28"/>
          <w:szCs w:val="28"/>
          <w:lang w:val="en-US"/>
        </w:rPr>
        <w:t>Ca</w:t>
      </w:r>
      <w:r w:rsidR="00CC2ECB" w:rsidRPr="00411619">
        <w:rPr>
          <w:bCs/>
          <w:sz w:val="28"/>
          <w:szCs w:val="28"/>
        </w:rPr>
        <w:t>О</w:t>
      </w:r>
      <w:r w:rsidR="00CC2ECB" w:rsidRPr="00411619">
        <w:rPr>
          <w:bCs/>
          <w:sz w:val="28"/>
          <w:szCs w:val="28"/>
          <w:vertAlign w:val="subscript"/>
        </w:rPr>
        <w:t xml:space="preserve">2 </w:t>
      </w:r>
      <w:r w:rsidR="00CC2ECB" w:rsidRPr="00411619">
        <w:rPr>
          <w:bCs/>
          <w:sz w:val="28"/>
          <w:szCs w:val="28"/>
        </w:rPr>
        <w:t xml:space="preserve">= </w:t>
      </w:r>
      <w:r w:rsidR="00CC2ECB" w:rsidRPr="00411619">
        <w:rPr>
          <w:bCs/>
          <w:sz w:val="28"/>
          <w:szCs w:val="28"/>
          <w:lang w:val="en-US"/>
        </w:rPr>
        <w:t>Hb</w:t>
      </w:r>
      <w:r w:rsidR="00CC2ECB" w:rsidRPr="00411619">
        <w:rPr>
          <w:bCs/>
          <w:sz w:val="28"/>
          <w:szCs w:val="28"/>
        </w:rPr>
        <w:t xml:space="preserve"> (</w:t>
      </w:r>
      <w:proofErr w:type="gramStart"/>
      <w:r w:rsidR="00CC2ECB" w:rsidRPr="00411619">
        <w:rPr>
          <w:bCs/>
          <w:sz w:val="28"/>
          <w:szCs w:val="28"/>
        </w:rPr>
        <w:t>г%</w:t>
      </w:r>
      <w:proofErr w:type="gramEnd"/>
      <w:r w:rsidR="00CC2ECB" w:rsidRPr="00411619">
        <w:rPr>
          <w:bCs/>
          <w:sz w:val="28"/>
          <w:szCs w:val="28"/>
        </w:rPr>
        <w:t xml:space="preserve">) × 1,39 × </w:t>
      </w:r>
      <w:r w:rsidR="00CC2ECB" w:rsidRPr="00411619">
        <w:rPr>
          <w:bCs/>
          <w:sz w:val="28"/>
          <w:szCs w:val="28"/>
          <w:lang w:val="en-US"/>
        </w:rPr>
        <w:t>Sa</w:t>
      </w:r>
      <w:r w:rsidR="00CC2ECB" w:rsidRPr="00411619">
        <w:rPr>
          <w:bCs/>
          <w:sz w:val="28"/>
          <w:szCs w:val="28"/>
        </w:rPr>
        <w:t>О</w:t>
      </w:r>
      <w:r w:rsidR="00CC2ECB" w:rsidRPr="00411619">
        <w:rPr>
          <w:bCs/>
          <w:sz w:val="28"/>
          <w:szCs w:val="28"/>
          <w:vertAlign w:val="subscript"/>
        </w:rPr>
        <w:t>2</w:t>
      </w:r>
      <w:r w:rsidR="00CC2ECB" w:rsidRPr="00411619">
        <w:rPr>
          <w:bCs/>
          <w:sz w:val="28"/>
          <w:szCs w:val="28"/>
        </w:rPr>
        <w:t>/100 + 0,0031 × РаО</w:t>
      </w:r>
      <w:r w:rsidR="00CC2ECB" w:rsidRPr="00411619">
        <w:rPr>
          <w:bCs/>
          <w:sz w:val="28"/>
          <w:szCs w:val="28"/>
          <w:vertAlign w:val="subscript"/>
        </w:rPr>
        <w:t>2</w:t>
      </w:r>
      <w:r w:rsidR="004A0092" w:rsidRPr="00411619">
        <w:rPr>
          <w:bCs/>
          <w:sz w:val="28"/>
          <w:szCs w:val="28"/>
        </w:rPr>
        <w:t>;</w:t>
      </w:r>
    </w:p>
    <w:p w:rsidR="00CC2ECB" w:rsidRPr="00411619" w:rsidRDefault="00CC2ECB" w:rsidP="00C10174">
      <w:pPr>
        <w:spacing w:line="360" w:lineRule="auto"/>
        <w:contextualSpacing/>
        <w:jc w:val="both"/>
        <w:rPr>
          <w:bCs/>
        </w:rPr>
      </w:pPr>
      <w:r w:rsidRPr="00411619">
        <w:t xml:space="preserve">содержание </w:t>
      </w:r>
      <w:r w:rsidR="00F32094" w:rsidRPr="00411619">
        <w:rPr>
          <w:bCs/>
        </w:rPr>
        <w:t>О</w:t>
      </w:r>
      <w:r w:rsidR="00F32094" w:rsidRPr="00411619">
        <w:rPr>
          <w:bCs/>
          <w:vertAlign w:val="subscript"/>
        </w:rPr>
        <w:t>2</w:t>
      </w:r>
      <w:r w:rsidR="00F32094" w:rsidRPr="00411619">
        <w:rPr>
          <w:bCs/>
        </w:rPr>
        <w:t>в</w:t>
      </w:r>
      <w:r w:rsidR="003F4616" w:rsidRPr="00411619">
        <w:t>СВК</w:t>
      </w:r>
      <w:r w:rsidRPr="00411619">
        <w:t>:</w:t>
      </w:r>
      <w:r w:rsidRPr="00411619">
        <w:rPr>
          <w:bCs/>
        </w:rPr>
        <w:t xml:space="preserve"> С</w:t>
      </w:r>
      <w:r w:rsidRPr="00411619">
        <w:rPr>
          <w:bCs/>
          <w:lang w:val="en-US"/>
        </w:rPr>
        <w:t>v</w:t>
      </w:r>
      <w:r w:rsidRPr="00411619">
        <w:rPr>
          <w:bCs/>
        </w:rPr>
        <w:t>О</w:t>
      </w:r>
      <w:r w:rsidRPr="00411619">
        <w:rPr>
          <w:bCs/>
          <w:vertAlign w:val="subscript"/>
        </w:rPr>
        <w:t>2</w:t>
      </w:r>
      <w:r w:rsidRPr="00411619">
        <w:rPr>
          <w:bCs/>
        </w:rPr>
        <w:t>=</w:t>
      </w:r>
      <w:r w:rsidRPr="00411619">
        <w:rPr>
          <w:bCs/>
          <w:lang w:val="en-US"/>
        </w:rPr>
        <w:t>Hb</w:t>
      </w:r>
      <w:r w:rsidRPr="00411619">
        <w:rPr>
          <w:bCs/>
        </w:rPr>
        <w:t xml:space="preserve">(г%) × 1,39 × </w:t>
      </w:r>
      <w:r w:rsidRPr="00411619">
        <w:rPr>
          <w:bCs/>
          <w:lang w:val="en-US"/>
        </w:rPr>
        <w:t>Sv</w:t>
      </w:r>
      <w:r w:rsidRPr="00411619">
        <w:rPr>
          <w:bCs/>
        </w:rPr>
        <w:t>О</w:t>
      </w:r>
      <w:r w:rsidRPr="00411619">
        <w:rPr>
          <w:bCs/>
          <w:vertAlign w:val="subscript"/>
        </w:rPr>
        <w:t>2</w:t>
      </w:r>
      <w:r w:rsidRPr="00411619">
        <w:rPr>
          <w:bCs/>
        </w:rPr>
        <w:t xml:space="preserve">/100 + 0,0031 × </w:t>
      </w:r>
      <w:r w:rsidRPr="00411619">
        <w:rPr>
          <w:bCs/>
          <w:lang w:val="en-US"/>
        </w:rPr>
        <w:t>Pv</w:t>
      </w:r>
      <w:r w:rsidRPr="00411619">
        <w:rPr>
          <w:bCs/>
        </w:rPr>
        <w:t>О</w:t>
      </w:r>
      <w:r w:rsidRPr="00411619">
        <w:rPr>
          <w:bCs/>
          <w:vertAlign w:val="subscript"/>
        </w:rPr>
        <w:t>2</w:t>
      </w:r>
      <w:r w:rsidR="004A0092" w:rsidRPr="00411619">
        <w:rPr>
          <w:bCs/>
        </w:rPr>
        <w:t>;</w:t>
      </w:r>
    </w:p>
    <w:p w:rsidR="00CC2ECB" w:rsidRPr="00411619" w:rsidRDefault="003F4616" w:rsidP="00C10174">
      <w:pPr>
        <w:spacing w:line="360" w:lineRule="auto"/>
        <w:contextualSpacing/>
        <w:jc w:val="both"/>
        <w:rPr>
          <w:bCs/>
        </w:rPr>
      </w:pPr>
      <w:r w:rsidRPr="00411619">
        <w:t xml:space="preserve">АВР </w:t>
      </w:r>
      <w:r w:rsidR="00CC2ECB" w:rsidRPr="00411619">
        <w:t>по кислороду:</w:t>
      </w:r>
      <w:r w:rsidR="00CC2ECB" w:rsidRPr="00411619">
        <w:rPr>
          <w:bCs/>
          <w:lang w:val="en-US"/>
        </w:rPr>
        <w:t>C</w:t>
      </w:r>
      <w:r w:rsidR="00CC2ECB" w:rsidRPr="00411619">
        <w:rPr>
          <w:bCs/>
        </w:rPr>
        <w:t>=</w:t>
      </w:r>
      <w:r w:rsidR="00CC2ECB" w:rsidRPr="00411619">
        <w:rPr>
          <w:bCs/>
          <w:lang w:val="en-US"/>
        </w:rPr>
        <w:t>a</w:t>
      </w:r>
      <w:r w:rsidR="00CC2ECB" w:rsidRPr="00411619">
        <w:rPr>
          <w:bCs/>
        </w:rPr>
        <w:t>О</w:t>
      </w:r>
      <w:r w:rsidR="00CC2ECB" w:rsidRPr="00411619">
        <w:rPr>
          <w:bCs/>
          <w:vertAlign w:val="subscript"/>
        </w:rPr>
        <w:t>2</w:t>
      </w:r>
      <w:r w:rsidR="00CC2ECB" w:rsidRPr="00411619">
        <w:rPr>
          <w:bCs/>
        </w:rPr>
        <w:t xml:space="preserve"> –</w:t>
      </w:r>
      <w:r w:rsidR="00CC2ECB" w:rsidRPr="00411619">
        <w:rPr>
          <w:bCs/>
          <w:lang w:val="en-US"/>
        </w:rPr>
        <w:t>v</w:t>
      </w:r>
      <w:r w:rsidR="00CC2ECB" w:rsidRPr="00411619">
        <w:rPr>
          <w:bCs/>
        </w:rPr>
        <w:t>О</w:t>
      </w:r>
      <w:r w:rsidR="00CC2ECB" w:rsidRPr="00411619">
        <w:rPr>
          <w:bCs/>
          <w:vertAlign w:val="subscript"/>
        </w:rPr>
        <w:t>2</w:t>
      </w:r>
      <w:r w:rsidR="004A0092" w:rsidRPr="00411619">
        <w:rPr>
          <w:bCs/>
        </w:rPr>
        <w:t>;</w:t>
      </w:r>
    </w:p>
    <w:p w:rsidR="005025EC" w:rsidRPr="00411619" w:rsidRDefault="00CC2ECB" w:rsidP="00C10174">
      <w:pPr>
        <w:spacing w:line="360" w:lineRule="auto"/>
        <w:contextualSpacing/>
        <w:jc w:val="both"/>
        <w:rPr>
          <w:bCs/>
        </w:rPr>
      </w:pPr>
      <w:r w:rsidRPr="00411619">
        <w:rPr>
          <w:bCs/>
        </w:rPr>
        <w:lastRenderedPageBreak/>
        <w:t>ДО</w:t>
      </w:r>
      <w:r w:rsidRPr="00411619">
        <w:rPr>
          <w:bCs/>
          <w:vertAlign w:val="subscript"/>
        </w:rPr>
        <w:t xml:space="preserve">2 </w:t>
      </w:r>
      <w:r w:rsidRPr="00411619">
        <w:rPr>
          <w:bCs/>
        </w:rPr>
        <w:t>= СИ × (</w:t>
      </w:r>
      <w:r w:rsidRPr="00411619">
        <w:rPr>
          <w:bCs/>
          <w:lang w:val="en-US"/>
        </w:rPr>
        <w:t>Ca</w:t>
      </w:r>
      <w:r w:rsidRPr="00411619">
        <w:rPr>
          <w:bCs/>
        </w:rPr>
        <w:t xml:space="preserve"> – </w:t>
      </w:r>
      <w:r w:rsidRPr="00411619">
        <w:rPr>
          <w:bCs/>
          <w:lang w:val="en-US"/>
        </w:rPr>
        <w:t>v</w:t>
      </w:r>
      <w:r w:rsidRPr="00411619">
        <w:rPr>
          <w:bCs/>
        </w:rPr>
        <w:t>О</w:t>
      </w:r>
      <w:r w:rsidRPr="00411619">
        <w:rPr>
          <w:bCs/>
          <w:vertAlign w:val="subscript"/>
        </w:rPr>
        <w:t>2</w:t>
      </w:r>
      <w:r w:rsidRPr="00411619">
        <w:rPr>
          <w:bCs/>
        </w:rPr>
        <w:t>)</w:t>
      </w:r>
      <w:r w:rsidR="004A0092" w:rsidRPr="00411619">
        <w:rPr>
          <w:bCs/>
        </w:rPr>
        <w:t>;</w:t>
      </w:r>
      <w:r w:rsidRPr="00411619">
        <w:rPr>
          <w:bCs/>
          <w:lang w:val="en-US"/>
        </w:rPr>
        <w:t>V</w:t>
      </w:r>
      <w:r w:rsidRPr="00411619">
        <w:rPr>
          <w:bCs/>
        </w:rPr>
        <w:t>О</w:t>
      </w:r>
      <w:r w:rsidRPr="00411619">
        <w:rPr>
          <w:bCs/>
          <w:vertAlign w:val="subscript"/>
        </w:rPr>
        <w:t>2</w:t>
      </w:r>
      <w:r w:rsidRPr="00411619">
        <w:rPr>
          <w:bCs/>
        </w:rPr>
        <w:t>=(</w:t>
      </w:r>
      <w:r w:rsidRPr="00411619">
        <w:rPr>
          <w:bCs/>
          <w:lang w:val="en-US"/>
        </w:rPr>
        <w:t>Sta</w:t>
      </w:r>
      <w:r w:rsidRPr="00411619">
        <w:rPr>
          <w:bCs/>
        </w:rPr>
        <w:t xml:space="preserve"> – </w:t>
      </w:r>
      <w:r w:rsidRPr="00411619">
        <w:rPr>
          <w:bCs/>
          <w:lang w:val="en-US"/>
        </w:rPr>
        <w:t>v</w:t>
      </w:r>
      <w:r w:rsidRPr="00411619">
        <w:rPr>
          <w:bCs/>
        </w:rPr>
        <w:t>О</w:t>
      </w:r>
      <w:r w:rsidRPr="00411619">
        <w:rPr>
          <w:bCs/>
          <w:vertAlign w:val="subscript"/>
        </w:rPr>
        <w:t>2</w:t>
      </w:r>
      <w:r w:rsidRPr="00411619">
        <w:rPr>
          <w:bCs/>
        </w:rPr>
        <w:t>)× СВ</w:t>
      </w:r>
      <w:proofErr w:type="gramStart"/>
      <w:r w:rsidR="004A0092" w:rsidRPr="00411619">
        <w:rPr>
          <w:bCs/>
        </w:rPr>
        <w:t>;</w:t>
      </w:r>
      <w:r w:rsidR="001E26A5" w:rsidRPr="00411619">
        <w:rPr>
          <w:bCs/>
        </w:rPr>
        <w:t>П</w:t>
      </w:r>
      <w:proofErr w:type="gramEnd"/>
      <w:r w:rsidR="001E26A5" w:rsidRPr="00411619">
        <w:rPr>
          <w:bCs/>
        </w:rPr>
        <w:t>ШК = ОПСС:П0</w:t>
      </w:r>
      <w:r w:rsidR="001E26A5" w:rsidRPr="00411619">
        <w:rPr>
          <w:bCs/>
          <w:vertAlign w:val="subscript"/>
        </w:rPr>
        <w:t>2</w:t>
      </w:r>
    </w:p>
    <w:p w:rsidR="003248E6" w:rsidRPr="00411619" w:rsidRDefault="00550FD9" w:rsidP="00C10174">
      <w:pPr>
        <w:pStyle w:val="11"/>
        <w:tabs>
          <w:tab w:val="left" w:pos="9900"/>
        </w:tabs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Кислотно-</w:t>
      </w:r>
      <w:r w:rsidR="007F5462" w:rsidRPr="00411619">
        <w:rPr>
          <w:sz w:val="28"/>
          <w:szCs w:val="28"/>
        </w:rPr>
        <w:t>основное</w:t>
      </w:r>
      <w:r w:rsidR="00ED2D1D">
        <w:rPr>
          <w:sz w:val="28"/>
          <w:szCs w:val="28"/>
        </w:rPr>
        <w:t xml:space="preserve"> состояние и газы крови</w:t>
      </w:r>
      <w:r w:rsidRPr="00411619">
        <w:rPr>
          <w:sz w:val="28"/>
          <w:szCs w:val="28"/>
        </w:rPr>
        <w:t xml:space="preserve"> определяли </w:t>
      </w:r>
      <w:r w:rsidR="007F5462" w:rsidRPr="00411619">
        <w:rPr>
          <w:sz w:val="28"/>
          <w:szCs w:val="28"/>
        </w:rPr>
        <w:t xml:space="preserve">в артериальной, смешанной венозной крови </w:t>
      </w:r>
      <w:r w:rsidRPr="00411619">
        <w:rPr>
          <w:sz w:val="28"/>
          <w:szCs w:val="28"/>
        </w:rPr>
        <w:t>микрометодом Аструпа на аппарате pH/ Blood Gas/Electrolytes 1650. Исследованию подвергалась смешанная венозная кровь,</w:t>
      </w:r>
      <w:r w:rsidR="003248E6" w:rsidRPr="00411619">
        <w:rPr>
          <w:sz w:val="28"/>
          <w:szCs w:val="28"/>
        </w:rPr>
        <w:t xml:space="preserve"> взятая из правого желудочка </w:t>
      </w:r>
      <w:r w:rsidRPr="00411619">
        <w:rPr>
          <w:sz w:val="28"/>
          <w:szCs w:val="28"/>
        </w:rPr>
        <w:t xml:space="preserve">сердца путем его катетеризации, артериальная </w:t>
      </w:r>
      <w:r w:rsidR="003E690B" w:rsidRPr="00411619">
        <w:rPr>
          <w:sz w:val="28"/>
          <w:szCs w:val="28"/>
        </w:rPr>
        <w:t xml:space="preserve">- </w:t>
      </w:r>
      <w:r w:rsidRPr="00411619">
        <w:rPr>
          <w:sz w:val="28"/>
          <w:szCs w:val="28"/>
        </w:rPr>
        <w:t>путем пункции лучевой артерии</w:t>
      </w:r>
      <w:r w:rsidR="00ED2D1D">
        <w:rPr>
          <w:sz w:val="28"/>
          <w:szCs w:val="28"/>
        </w:rPr>
        <w:t xml:space="preserve">, </w:t>
      </w:r>
      <w:r w:rsidRPr="00411619">
        <w:rPr>
          <w:sz w:val="28"/>
          <w:szCs w:val="28"/>
        </w:rPr>
        <w:t xml:space="preserve"> по общепринятой методике.</w:t>
      </w:r>
    </w:p>
    <w:p w:rsidR="003E690B" w:rsidRPr="00411619" w:rsidRDefault="00550FD9" w:rsidP="00C10174">
      <w:pPr>
        <w:pStyle w:val="11"/>
        <w:tabs>
          <w:tab w:val="left" w:pos="9900"/>
        </w:tabs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Перекисное окисление липидов (ПОЛ)</w:t>
      </w:r>
      <w:r w:rsidR="003E690B" w:rsidRPr="00411619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</w:t>
      </w:r>
      <w:r w:rsidR="00ED2D1D">
        <w:rPr>
          <w:sz w:val="28"/>
          <w:szCs w:val="28"/>
        </w:rPr>
        <w:t xml:space="preserve">его промежуточные </w:t>
      </w:r>
      <w:proofErr w:type="gramStart"/>
      <w:r w:rsidR="00ED2D1D">
        <w:rPr>
          <w:sz w:val="28"/>
          <w:szCs w:val="28"/>
        </w:rPr>
        <w:t>продукты-</w:t>
      </w:r>
      <w:r w:rsidRPr="00411619">
        <w:rPr>
          <w:sz w:val="28"/>
          <w:szCs w:val="28"/>
        </w:rPr>
        <w:t>диеновый</w:t>
      </w:r>
      <w:proofErr w:type="gramEnd"/>
      <w:r w:rsidRPr="00411619">
        <w:rPr>
          <w:sz w:val="28"/>
          <w:szCs w:val="28"/>
        </w:rPr>
        <w:t xml:space="preserve"> конъюгат (ДК) и малоновый диальдегид (МДА)</w:t>
      </w:r>
      <w:r w:rsidR="00ED2D1D">
        <w:rPr>
          <w:sz w:val="28"/>
          <w:szCs w:val="28"/>
        </w:rPr>
        <w:t>-</w:t>
      </w:r>
      <w:r w:rsidR="003E690B" w:rsidRPr="00411619">
        <w:rPr>
          <w:sz w:val="28"/>
          <w:szCs w:val="28"/>
        </w:rPr>
        <w:t xml:space="preserve"> определялись</w:t>
      </w:r>
      <w:r w:rsidRPr="00411619">
        <w:rPr>
          <w:sz w:val="28"/>
          <w:szCs w:val="28"/>
        </w:rPr>
        <w:t xml:space="preserve"> по методике Д.М. Стальной, Т.Г. Гаришвили [1977], содержание антиоксидан</w:t>
      </w:r>
      <w:r w:rsidR="00ED2D1D">
        <w:rPr>
          <w:sz w:val="28"/>
          <w:szCs w:val="28"/>
        </w:rPr>
        <w:t>тов в сыворотке крови-</w:t>
      </w:r>
      <w:r w:rsidRPr="00411619">
        <w:rPr>
          <w:sz w:val="28"/>
          <w:szCs w:val="28"/>
        </w:rPr>
        <w:t>методом Е.К. Дубинина [1988].</w:t>
      </w:r>
      <w:r w:rsidR="00EC4FE4" w:rsidRPr="00411619">
        <w:rPr>
          <w:sz w:val="28"/>
          <w:szCs w:val="28"/>
        </w:rPr>
        <w:t xml:space="preserve"> </w:t>
      </w:r>
      <w:r w:rsidR="003E690B" w:rsidRPr="00411619">
        <w:rPr>
          <w:sz w:val="28"/>
          <w:szCs w:val="28"/>
        </w:rPr>
        <w:t>Исследования прове</w:t>
      </w:r>
      <w:r w:rsidR="00ED2D1D">
        <w:rPr>
          <w:sz w:val="28"/>
          <w:szCs w:val="28"/>
        </w:rPr>
        <w:t xml:space="preserve">дены в динамике: </w:t>
      </w:r>
      <w:r w:rsidR="003E690B" w:rsidRPr="00411619">
        <w:rPr>
          <w:sz w:val="28"/>
          <w:szCs w:val="28"/>
        </w:rPr>
        <w:t>в момент госпитализации</w:t>
      </w:r>
      <w:r w:rsidR="00A430CA" w:rsidRPr="00411619">
        <w:rPr>
          <w:sz w:val="28"/>
          <w:szCs w:val="28"/>
        </w:rPr>
        <w:t>,</w:t>
      </w:r>
      <w:r w:rsidR="003E690B" w:rsidRPr="00411619">
        <w:rPr>
          <w:sz w:val="28"/>
          <w:szCs w:val="28"/>
        </w:rPr>
        <w:t xml:space="preserve"> после остановки кровотечения</w:t>
      </w:r>
      <w:r w:rsidR="00A430CA" w:rsidRPr="00411619">
        <w:rPr>
          <w:sz w:val="28"/>
          <w:szCs w:val="28"/>
        </w:rPr>
        <w:t xml:space="preserve"> и воз</w:t>
      </w:r>
      <w:r w:rsidR="00ED2D1D">
        <w:rPr>
          <w:sz w:val="28"/>
          <w:szCs w:val="28"/>
        </w:rPr>
        <w:t>мещения кровопотери, а также на</w:t>
      </w:r>
      <w:r w:rsidR="00A430CA" w:rsidRPr="00411619">
        <w:rPr>
          <w:sz w:val="28"/>
          <w:szCs w:val="28"/>
        </w:rPr>
        <w:t xml:space="preserve"> 3 и 7 сутки госпитализации</w:t>
      </w:r>
      <w:r w:rsidR="001E1146" w:rsidRPr="00411619">
        <w:rPr>
          <w:sz w:val="28"/>
          <w:szCs w:val="28"/>
        </w:rPr>
        <w:t>.</w:t>
      </w:r>
    </w:p>
    <w:p w:rsidR="00ED2D1D" w:rsidRDefault="00550FD9" w:rsidP="00C10174">
      <w:pPr>
        <w:widowControl w:val="0"/>
        <w:spacing w:line="360" w:lineRule="auto"/>
        <w:ind w:firstLine="709"/>
        <w:contextualSpacing/>
        <w:jc w:val="both"/>
      </w:pPr>
      <w:r w:rsidRPr="00411619">
        <w:t xml:space="preserve">Цифровой материал диссертации обработан с помощью программы электронных таблиц </w:t>
      </w:r>
      <w:r w:rsidRPr="00411619">
        <w:rPr>
          <w:lang w:val="en-US"/>
        </w:rPr>
        <w:t>Excel</w:t>
      </w:r>
      <w:r w:rsidRPr="00411619">
        <w:t xml:space="preserve"> – 97 (</w:t>
      </w:r>
      <w:r w:rsidRPr="00411619">
        <w:rPr>
          <w:lang w:val="en-US"/>
        </w:rPr>
        <w:t>Microsoft</w:t>
      </w:r>
      <w:r w:rsidRPr="00411619">
        <w:t xml:space="preserve">) на </w:t>
      </w:r>
      <w:r w:rsidR="00D75202" w:rsidRPr="00411619">
        <w:t>ПК</w:t>
      </w:r>
      <w:r w:rsidR="00ED2D1D">
        <w:t xml:space="preserve"> </w:t>
      </w:r>
      <w:r w:rsidR="00D9535E" w:rsidRPr="00411619">
        <w:t xml:space="preserve">методом </w:t>
      </w:r>
      <w:r w:rsidRPr="00411619">
        <w:t>вариационной статистики</w:t>
      </w:r>
      <w:r w:rsidRPr="00411619">
        <w:rPr>
          <w:b/>
          <w:bCs/>
        </w:rPr>
        <w:t>.</w:t>
      </w:r>
      <w:r w:rsidRPr="00411619">
        <w:t xml:space="preserve"> Для всех величин определены средние арифметические значения (М), ошибки средних (±</w:t>
      </w:r>
      <w:r w:rsidRPr="00411619">
        <w:rPr>
          <w:lang w:val="en-US"/>
        </w:rPr>
        <w:t>m</w:t>
      </w:r>
      <w:r w:rsidR="00D75202" w:rsidRPr="00411619">
        <w:t>) и достоверность различий (</w:t>
      </w:r>
      <w:proofErr w:type="gramStart"/>
      <w:r w:rsidR="00D75202" w:rsidRPr="00411619">
        <w:t>р</w:t>
      </w:r>
      <w:proofErr w:type="gramEnd"/>
      <w:r w:rsidR="00D75202" w:rsidRPr="00411619">
        <w:t>&lt;</w:t>
      </w:r>
      <w:r w:rsidRPr="00411619">
        <w:t>0,05) по критерию Стьюдента</w:t>
      </w:r>
      <w:r w:rsidRPr="00411619">
        <w:rPr>
          <w:b/>
          <w:bCs/>
        </w:rPr>
        <w:t>.</w:t>
      </w:r>
      <w:r w:rsidR="00ED2D1D">
        <w:rPr>
          <w:b/>
          <w:bCs/>
        </w:rPr>
        <w:t xml:space="preserve"> </w:t>
      </w:r>
      <w:r w:rsidR="00ED2D1D">
        <w:t>Использован</w:t>
      </w:r>
      <w:r w:rsidR="00D75202" w:rsidRPr="00411619">
        <w:t xml:space="preserve">ы парные сравнения абсолютных величин по </w:t>
      </w:r>
      <w:r w:rsidR="00D75202" w:rsidRPr="00411619">
        <w:rPr>
          <w:lang w:val="en-US"/>
        </w:rPr>
        <w:t>U</w:t>
      </w:r>
      <w:r w:rsidR="00D75202" w:rsidRPr="00411619">
        <w:t xml:space="preserve">-критерию Манна-Уитни для независимых выборок, Т-критерию Вилкоксона для сравнения зависимых выборок. Различия статистически считались значимыми при </w:t>
      </w:r>
      <w:r w:rsidR="00D75202" w:rsidRPr="00411619">
        <w:rPr>
          <w:lang w:val="en-US"/>
        </w:rPr>
        <w:t>p</w:t>
      </w:r>
      <w:r w:rsidR="00D75202" w:rsidRPr="00411619">
        <w:t>&lt;0,05.</w:t>
      </w:r>
    </w:p>
    <w:p w:rsidR="00ED2D1D" w:rsidRDefault="00ED2D1D" w:rsidP="00C10174">
      <w:pPr>
        <w:widowControl w:val="0"/>
        <w:spacing w:line="360" w:lineRule="auto"/>
        <w:ind w:firstLine="709"/>
        <w:contextualSpacing/>
        <w:jc w:val="both"/>
      </w:pPr>
    </w:p>
    <w:p w:rsidR="00ED2D1D" w:rsidRDefault="00ED2D1D" w:rsidP="00C10174">
      <w:pPr>
        <w:widowControl w:val="0"/>
        <w:spacing w:line="360" w:lineRule="auto"/>
        <w:ind w:firstLine="709"/>
        <w:contextualSpacing/>
        <w:jc w:val="both"/>
      </w:pPr>
    </w:p>
    <w:p w:rsidR="000F6D70" w:rsidRDefault="000F6D70">
      <w:pPr>
        <w:rPr>
          <w:b/>
          <w:bCs/>
        </w:rPr>
      </w:pPr>
      <w:r>
        <w:rPr>
          <w:b/>
          <w:bCs/>
        </w:rPr>
        <w:br w:type="page"/>
      </w:r>
    </w:p>
    <w:p w:rsidR="00ED2D1D" w:rsidRDefault="000F6D70" w:rsidP="000F6D70">
      <w:pPr>
        <w:widowControl w:val="0"/>
        <w:spacing w:line="360" w:lineRule="auto"/>
        <w:contextualSpacing/>
        <w:jc w:val="center"/>
      </w:pPr>
      <w:r>
        <w:rPr>
          <w:b/>
          <w:bCs/>
        </w:rPr>
        <w:lastRenderedPageBreak/>
        <w:t>Г</w:t>
      </w:r>
      <w:r w:rsidRPr="00411619">
        <w:rPr>
          <w:b/>
          <w:bCs/>
        </w:rPr>
        <w:t xml:space="preserve">лава </w:t>
      </w:r>
      <w:r w:rsidR="00550FD9" w:rsidRPr="00411619">
        <w:rPr>
          <w:b/>
          <w:bCs/>
        </w:rPr>
        <w:t xml:space="preserve">3. </w:t>
      </w:r>
      <w:r w:rsidR="00BE750B" w:rsidRPr="00411619">
        <w:rPr>
          <w:b/>
          <w:bCs/>
        </w:rPr>
        <w:t>И</w:t>
      </w:r>
      <w:r w:rsidRPr="00411619">
        <w:rPr>
          <w:b/>
          <w:bCs/>
        </w:rPr>
        <w:t xml:space="preserve">зменения функциональных параметров у больных </w:t>
      </w:r>
      <w:r>
        <w:rPr>
          <w:b/>
          <w:bCs/>
        </w:rPr>
        <w:t xml:space="preserve">при острых гастродуоденальных кровотечениях </w:t>
      </w:r>
      <w:r w:rsidRPr="00411619">
        <w:rPr>
          <w:b/>
          <w:bCs/>
        </w:rPr>
        <w:t>с объемом кровопотери 1 класса</w:t>
      </w:r>
    </w:p>
    <w:p w:rsidR="000F6D70" w:rsidRDefault="000F6D70" w:rsidP="00C10174">
      <w:pPr>
        <w:widowControl w:val="0"/>
        <w:spacing w:line="360" w:lineRule="auto"/>
        <w:ind w:firstLine="709"/>
        <w:contextualSpacing/>
        <w:jc w:val="both"/>
      </w:pPr>
    </w:p>
    <w:p w:rsidR="00550FD9" w:rsidRDefault="00640A74" w:rsidP="00C10174">
      <w:pPr>
        <w:widowControl w:val="0"/>
        <w:spacing w:line="360" w:lineRule="auto"/>
        <w:ind w:firstLine="709"/>
        <w:contextualSpacing/>
        <w:jc w:val="both"/>
      </w:pPr>
      <w:r w:rsidRPr="00411619">
        <w:t xml:space="preserve">Нами анализированы сведения о </w:t>
      </w:r>
      <w:r w:rsidR="00E048C9" w:rsidRPr="00411619">
        <w:t>62</w:t>
      </w:r>
      <w:r w:rsidR="008902C4" w:rsidRPr="00411619">
        <w:t xml:space="preserve"> больных с О</w:t>
      </w:r>
      <w:r w:rsidR="00E048C9" w:rsidRPr="00411619">
        <w:t>Я</w:t>
      </w:r>
      <w:r w:rsidR="001B5277" w:rsidRPr="00411619">
        <w:t>ГДК</w:t>
      </w:r>
      <w:r w:rsidR="006C3536" w:rsidRPr="00411619">
        <w:t xml:space="preserve"> и кровопотерей 1 класса по классификации Американской коллегии хирургов(</w:t>
      </w:r>
      <w:r w:rsidR="006C3536" w:rsidRPr="00411619">
        <w:rPr>
          <w:lang w:val="en-US"/>
        </w:rPr>
        <w:t>ATLS</w:t>
      </w:r>
      <w:r w:rsidR="00ED2D1D">
        <w:t xml:space="preserve">, </w:t>
      </w:r>
      <w:r w:rsidR="002B7952" w:rsidRPr="00411619">
        <w:t>2012</w:t>
      </w:r>
      <w:r w:rsidR="006C3536" w:rsidRPr="00411619">
        <w:t>), до 750 мл (до</w:t>
      </w:r>
      <w:r w:rsidR="00ED2D1D">
        <w:t xml:space="preserve"> </w:t>
      </w:r>
      <w:r w:rsidR="006C3536" w:rsidRPr="00411619">
        <w:t>15% ОЦК). В зависимости от характера проводимой инфузионной терапии эта группа была разделена на 2 подгруппы</w:t>
      </w:r>
      <w:r w:rsidR="00ED2D1D">
        <w:t xml:space="preserve"> </w:t>
      </w:r>
      <w:r w:rsidR="00E048C9" w:rsidRPr="00411619">
        <w:t>по 31</w:t>
      </w:r>
      <w:r w:rsidR="003B0DE0" w:rsidRPr="00411619">
        <w:t xml:space="preserve"> больному</w:t>
      </w:r>
      <w:r w:rsidR="006C3536" w:rsidRPr="00411619">
        <w:t xml:space="preserve"> в каждой</w:t>
      </w:r>
      <w:r w:rsidR="00AE7316" w:rsidRPr="00411619">
        <w:t>. В 1а</w:t>
      </w:r>
      <w:r w:rsidR="006C3536" w:rsidRPr="00411619">
        <w:t xml:space="preserve"> подгруппе инфузионная терапия ограничилась переливанием 0,9% раствора хлорида натрия в объеме 200% </w:t>
      </w:r>
      <w:r w:rsidR="00AE7316" w:rsidRPr="00411619">
        <w:t>от величины</w:t>
      </w:r>
      <w:r w:rsidR="00E048C9" w:rsidRPr="00411619">
        <w:t xml:space="preserve"> кровопотери, т.е. 1200-1500</w:t>
      </w:r>
      <w:r w:rsidR="00452B56" w:rsidRPr="00411619">
        <w:t xml:space="preserve"> мл. В 1</w:t>
      </w:r>
      <w:r w:rsidR="00452B56" w:rsidRPr="00411619">
        <w:rPr>
          <w:lang w:val="en-US"/>
        </w:rPr>
        <w:t>b</w:t>
      </w:r>
      <w:r w:rsidR="00ED2D1D">
        <w:t xml:space="preserve"> </w:t>
      </w:r>
      <w:r w:rsidR="00AE7316" w:rsidRPr="00411619">
        <w:t xml:space="preserve">подгруппе </w:t>
      </w:r>
      <w:r w:rsidR="006C3536" w:rsidRPr="00411619">
        <w:t>инфузировали сбалансированный кристаллоидный раст</w:t>
      </w:r>
      <w:r w:rsidR="00ED2D1D">
        <w:t>вор С</w:t>
      </w:r>
      <w:r w:rsidR="001B5277" w:rsidRPr="00411619">
        <w:t>терофундин изотонический в</w:t>
      </w:r>
      <w:r w:rsidR="006C3536" w:rsidRPr="00411619">
        <w:t xml:space="preserve"> том же объеме. По 6 основным признака</w:t>
      </w:r>
      <w:proofErr w:type="gramStart"/>
      <w:r w:rsidR="006C3536" w:rsidRPr="00411619">
        <w:t>м-</w:t>
      </w:r>
      <w:proofErr w:type="gramEnd"/>
      <w:r w:rsidR="006C3536" w:rsidRPr="00411619">
        <w:t xml:space="preserve"> полу, возрасту, источнику кровотечения, величине кровопотери, длительности основного заболевания и времени от момента начала до поступления в стационар</w:t>
      </w:r>
      <w:r w:rsidR="00ED2D1D">
        <w:t>-</w:t>
      </w:r>
      <w:r w:rsidR="003B0DE0" w:rsidRPr="00411619">
        <w:t>изучаемые подгруппы</w:t>
      </w:r>
      <w:r w:rsidR="006C3536" w:rsidRPr="00411619">
        <w:t xml:space="preserve"> были </w:t>
      </w:r>
      <w:r w:rsidR="00452B56" w:rsidRPr="00411619">
        <w:t xml:space="preserve">вполне </w:t>
      </w:r>
      <w:r w:rsidR="006C3536" w:rsidRPr="00411619">
        <w:t>репрезентативны</w:t>
      </w:r>
      <w:r w:rsidR="00ED2D1D">
        <w:t>ми</w:t>
      </w:r>
      <w:r w:rsidR="00452B56" w:rsidRPr="00411619">
        <w:t>.</w:t>
      </w:r>
    </w:p>
    <w:p w:rsidR="000F6D70" w:rsidRPr="00ED2D1D" w:rsidRDefault="000F6D70" w:rsidP="00C10174">
      <w:pPr>
        <w:widowControl w:val="0"/>
        <w:spacing w:line="360" w:lineRule="auto"/>
        <w:ind w:firstLine="709"/>
        <w:contextualSpacing/>
        <w:jc w:val="both"/>
      </w:pPr>
    </w:p>
    <w:p w:rsidR="006166E6" w:rsidRDefault="006166E6" w:rsidP="000F6D70">
      <w:pPr>
        <w:pStyle w:val="afb"/>
        <w:tabs>
          <w:tab w:val="left" w:pos="3420"/>
        </w:tabs>
        <w:spacing w:line="360" w:lineRule="auto"/>
        <w:ind w:left="0"/>
        <w:jc w:val="center"/>
        <w:rPr>
          <w:b/>
          <w:bCs/>
        </w:rPr>
      </w:pPr>
      <w:r w:rsidRPr="00411619">
        <w:rPr>
          <w:b/>
          <w:bCs/>
        </w:rPr>
        <w:t xml:space="preserve">3.1. Функциональное состояние гемодинамики большого круга кровообращения у больных </w:t>
      </w:r>
      <w:r w:rsidR="00ED2D1D">
        <w:rPr>
          <w:b/>
          <w:bCs/>
        </w:rPr>
        <w:t xml:space="preserve">при острых гастродуоденальных кровотечениях </w:t>
      </w:r>
      <w:r w:rsidRPr="00411619">
        <w:rPr>
          <w:b/>
          <w:bCs/>
          <w:lang w:val="en-US"/>
        </w:rPr>
        <w:t>I</w:t>
      </w:r>
      <w:r w:rsidRPr="00411619">
        <w:rPr>
          <w:b/>
          <w:bCs/>
        </w:rPr>
        <w:t xml:space="preserve"> класса при поступлении и динамике лечения</w:t>
      </w:r>
    </w:p>
    <w:p w:rsidR="000F6D70" w:rsidRPr="00411619" w:rsidRDefault="000F6D70" w:rsidP="00C10174">
      <w:pPr>
        <w:pStyle w:val="afb"/>
        <w:tabs>
          <w:tab w:val="left" w:pos="3420"/>
        </w:tabs>
        <w:spacing w:line="360" w:lineRule="auto"/>
        <w:ind w:left="0" w:firstLine="709"/>
        <w:jc w:val="both"/>
        <w:rPr>
          <w:b/>
          <w:bCs/>
        </w:rPr>
      </w:pPr>
    </w:p>
    <w:p w:rsidR="00576FB4" w:rsidRDefault="00550FD9" w:rsidP="00C10174">
      <w:pPr>
        <w:pStyle w:val="11"/>
        <w:ind w:firstLine="709"/>
        <w:contextualSpacing/>
        <w:jc w:val="both"/>
        <w:rPr>
          <w:sz w:val="28"/>
          <w:szCs w:val="28"/>
        </w:rPr>
      </w:pPr>
      <w:proofErr w:type="gramStart"/>
      <w:r w:rsidRPr="00B62BCB">
        <w:rPr>
          <w:sz w:val="28"/>
          <w:szCs w:val="28"/>
        </w:rPr>
        <w:t>У обследованных больны</w:t>
      </w:r>
      <w:r w:rsidR="000B7D1A" w:rsidRPr="00B62BCB">
        <w:rPr>
          <w:sz w:val="28"/>
          <w:szCs w:val="28"/>
        </w:rPr>
        <w:t xml:space="preserve"> </w:t>
      </w:r>
      <w:r w:rsidRPr="00B62BCB">
        <w:rPr>
          <w:sz w:val="28"/>
          <w:szCs w:val="28"/>
        </w:rPr>
        <w:t>х</w:t>
      </w:r>
      <w:r w:rsidR="00D854A5" w:rsidRPr="00B62BCB">
        <w:rPr>
          <w:sz w:val="28"/>
          <w:szCs w:val="28"/>
        </w:rPr>
        <w:t xml:space="preserve">обеих подгрупп </w:t>
      </w:r>
      <w:r w:rsidR="00C12D8A" w:rsidRPr="00B62BCB">
        <w:rPr>
          <w:sz w:val="28"/>
          <w:szCs w:val="28"/>
        </w:rPr>
        <w:t>1 группы</w:t>
      </w:r>
      <w:r w:rsidR="000B7D1A" w:rsidRPr="00B62BCB">
        <w:rPr>
          <w:sz w:val="28"/>
          <w:szCs w:val="28"/>
        </w:rPr>
        <w:t xml:space="preserve"> </w:t>
      </w:r>
      <w:r w:rsidR="00C12D8A" w:rsidRPr="00B62BCB">
        <w:rPr>
          <w:sz w:val="28"/>
          <w:szCs w:val="28"/>
        </w:rPr>
        <w:t xml:space="preserve">исходные показатели гемодинамики </w:t>
      </w:r>
      <w:r w:rsidR="00D854A5" w:rsidRPr="00B62BCB">
        <w:rPr>
          <w:sz w:val="28"/>
          <w:szCs w:val="28"/>
        </w:rPr>
        <w:t xml:space="preserve">при поступлении </w:t>
      </w:r>
      <w:r w:rsidR="00C12D8A" w:rsidRPr="00B62BCB">
        <w:rPr>
          <w:sz w:val="28"/>
          <w:szCs w:val="28"/>
        </w:rPr>
        <w:t>были</w:t>
      </w:r>
      <w:r w:rsidR="00D854A5" w:rsidRPr="00411619">
        <w:rPr>
          <w:sz w:val="28"/>
          <w:szCs w:val="28"/>
        </w:rPr>
        <w:t xml:space="preserve"> фактически</w:t>
      </w:r>
      <w:r w:rsidR="00C12D8A" w:rsidRPr="00411619">
        <w:rPr>
          <w:sz w:val="28"/>
          <w:szCs w:val="28"/>
        </w:rPr>
        <w:t xml:space="preserve"> одинаковы</w:t>
      </w:r>
      <w:r w:rsidR="000B7D1A">
        <w:rPr>
          <w:sz w:val="28"/>
          <w:szCs w:val="28"/>
        </w:rPr>
        <w:t>ми</w:t>
      </w:r>
      <w:r w:rsidR="00D854A5" w:rsidRPr="00411619">
        <w:rPr>
          <w:sz w:val="28"/>
          <w:szCs w:val="28"/>
        </w:rPr>
        <w:t>, так как не выявлялась статистич</w:t>
      </w:r>
      <w:r w:rsidR="008A17BC" w:rsidRPr="00411619">
        <w:rPr>
          <w:sz w:val="28"/>
          <w:szCs w:val="28"/>
        </w:rPr>
        <w:t>е</w:t>
      </w:r>
      <w:r w:rsidR="00B62BCB">
        <w:rPr>
          <w:sz w:val="28"/>
          <w:szCs w:val="28"/>
        </w:rPr>
        <w:t>с</w:t>
      </w:r>
      <w:r w:rsidR="00D854A5" w:rsidRPr="00411619">
        <w:rPr>
          <w:sz w:val="28"/>
          <w:szCs w:val="28"/>
        </w:rPr>
        <w:t>ки значимая разница</w:t>
      </w:r>
      <w:r w:rsidR="00B62BCB">
        <w:rPr>
          <w:sz w:val="28"/>
          <w:szCs w:val="28"/>
        </w:rPr>
        <w:t>,</w:t>
      </w:r>
      <w:r w:rsidR="00D854A5" w:rsidRPr="00411619">
        <w:rPr>
          <w:sz w:val="28"/>
          <w:szCs w:val="28"/>
        </w:rPr>
        <w:t xml:space="preserve"> </w:t>
      </w:r>
      <w:r w:rsidR="00136718" w:rsidRPr="00411619">
        <w:rPr>
          <w:sz w:val="28"/>
          <w:szCs w:val="28"/>
        </w:rPr>
        <w:t>и</w:t>
      </w:r>
      <w:r w:rsidR="00D854A5" w:rsidRPr="00411619">
        <w:rPr>
          <w:sz w:val="28"/>
          <w:szCs w:val="28"/>
        </w:rPr>
        <w:t xml:space="preserve"> эти данные</w:t>
      </w:r>
      <w:r w:rsidR="00136718" w:rsidRPr="00411619">
        <w:rPr>
          <w:sz w:val="28"/>
          <w:szCs w:val="28"/>
        </w:rPr>
        <w:t xml:space="preserve"> зависели от </w:t>
      </w:r>
      <w:r w:rsidR="00C12D8A" w:rsidRPr="00411619">
        <w:rPr>
          <w:sz w:val="28"/>
          <w:szCs w:val="28"/>
        </w:rPr>
        <w:t>объема кровопотери</w:t>
      </w:r>
      <w:r w:rsidR="00B62BCB">
        <w:rPr>
          <w:sz w:val="28"/>
          <w:szCs w:val="28"/>
        </w:rPr>
        <w:t xml:space="preserve"> </w:t>
      </w:r>
      <w:r w:rsidR="000F6D70">
        <w:rPr>
          <w:sz w:val="28"/>
          <w:szCs w:val="28"/>
        </w:rPr>
        <w:t>(таблица</w:t>
      </w:r>
      <w:r w:rsidR="00E048C9" w:rsidRPr="00411619">
        <w:rPr>
          <w:sz w:val="28"/>
          <w:szCs w:val="28"/>
        </w:rPr>
        <w:t xml:space="preserve"> </w:t>
      </w:r>
      <w:r w:rsidR="000F6D70">
        <w:rPr>
          <w:sz w:val="28"/>
          <w:szCs w:val="28"/>
        </w:rPr>
        <w:t>3.1</w:t>
      </w:r>
      <w:r w:rsidR="00E1734C" w:rsidRPr="00411619">
        <w:rPr>
          <w:sz w:val="28"/>
          <w:szCs w:val="28"/>
        </w:rPr>
        <w:t>)</w:t>
      </w:r>
      <w:r w:rsidR="008A17BC" w:rsidRPr="00411619">
        <w:rPr>
          <w:sz w:val="28"/>
          <w:szCs w:val="28"/>
        </w:rPr>
        <w:t>.</w:t>
      </w:r>
      <w:proofErr w:type="gramEnd"/>
      <w:r w:rsidR="000F6D70">
        <w:rPr>
          <w:sz w:val="28"/>
          <w:szCs w:val="28"/>
        </w:rPr>
        <w:t xml:space="preserve"> </w:t>
      </w:r>
      <w:r w:rsidR="003673B9" w:rsidRPr="00411619">
        <w:rPr>
          <w:sz w:val="28"/>
          <w:szCs w:val="28"/>
        </w:rPr>
        <w:t xml:space="preserve">Выявлено, что при поступлении </w:t>
      </w:r>
      <w:r w:rsidR="00C12D8A" w:rsidRPr="00411619">
        <w:rPr>
          <w:sz w:val="28"/>
          <w:szCs w:val="28"/>
        </w:rPr>
        <w:t xml:space="preserve">кровопотеря компенсировалась </w:t>
      </w:r>
      <w:r w:rsidR="003673B9" w:rsidRPr="00411619">
        <w:rPr>
          <w:sz w:val="28"/>
          <w:szCs w:val="28"/>
        </w:rPr>
        <w:t>защитными механизмами организма и показатели центральной гемодинамики не оказывали выраженного негативного воздействия на органы и системы</w:t>
      </w:r>
      <w:proofErr w:type="gramStart"/>
      <w:r w:rsidR="003673B9" w:rsidRPr="00411619">
        <w:rPr>
          <w:sz w:val="28"/>
          <w:szCs w:val="28"/>
        </w:rPr>
        <w:t>.</w:t>
      </w:r>
      <w:proofErr w:type="gramEnd"/>
      <w:r w:rsidR="003673B9" w:rsidRPr="00411619">
        <w:rPr>
          <w:sz w:val="28"/>
          <w:szCs w:val="28"/>
        </w:rPr>
        <w:t xml:space="preserve"> </w:t>
      </w:r>
      <w:proofErr w:type="gramStart"/>
      <w:r w:rsidR="00136718" w:rsidRPr="00411619">
        <w:rPr>
          <w:sz w:val="28"/>
          <w:szCs w:val="28"/>
        </w:rPr>
        <w:t>н</w:t>
      </w:r>
      <w:proofErr w:type="gramEnd"/>
      <w:r w:rsidR="00136718" w:rsidRPr="00411619">
        <w:rPr>
          <w:sz w:val="28"/>
          <w:szCs w:val="28"/>
        </w:rPr>
        <w:t xml:space="preserve">а </w:t>
      </w:r>
      <w:r w:rsidR="00F41337" w:rsidRPr="00411619">
        <w:rPr>
          <w:sz w:val="28"/>
          <w:szCs w:val="28"/>
        </w:rPr>
        <w:t>15,6</w:t>
      </w:r>
      <w:r w:rsidR="002F1F99" w:rsidRPr="00411619">
        <w:rPr>
          <w:sz w:val="28"/>
          <w:szCs w:val="28"/>
        </w:rPr>
        <w:t>%</w:t>
      </w:r>
      <w:r w:rsidR="00F41337" w:rsidRPr="00411619">
        <w:rPr>
          <w:sz w:val="28"/>
          <w:szCs w:val="28"/>
        </w:rPr>
        <w:t xml:space="preserve"> и на 14,3%, что приводило к повышению</w:t>
      </w:r>
      <w:r w:rsidR="00B62BCB">
        <w:rPr>
          <w:sz w:val="28"/>
          <w:szCs w:val="28"/>
        </w:rPr>
        <w:t xml:space="preserve"> </w:t>
      </w:r>
      <w:r w:rsidR="00F41337" w:rsidRPr="00411619">
        <w:rPr>
          <w:sz w:val="28"/>
          <w:szCs w:val="28"/>
        </w:rPr>
        <w:t>СДД на 5,2</w:t>
      </w:r>
      <w:r w:rsidR="002F1F99" w:rsidRPr="00411619">
        <w:rPr>
          <w:sz w:val="28"/>
          <w:szCs w:val="28"/>
        </w:rPr>
        <w:t xml:space="preserve">% </w:t>
      </w:r>
      <w:r w:rsidR="00F41337" w:rsidRPr="00411619">
        <w:rPr>
          <w:sz w:val="28"/>
          <w:szCs w:val="28"/>
        </w:rPr>
        <w:t>и на 4,2%</w:t>
      </w:r>
      <w:r w:rsidR="00B62BCB">
        <w:rPr>
          <w:sz w:val="28"/>
          <w:szCs w:val="28"/>
        </w:rPr>
        <w:t>,</w:t>
      </w:r>
      <w:r w:rsidR="00F41337" w:rsidRPr="00411619">
        <w:rPr>
          <w:sz w:val="28"/>
          <w:szCs w:val="28"/>
        </w:rPr>
        <w:t xml:space="preserve"> </w:t>
      </w:r>
      <w:r w:rsidR="002F1F99" w:rsidRPr="00411619">
        <w:rPr>
          <w:sz w:val="28"/>
          <w:szCs w:val="28"/>
        </w:rPr>
        <w:t>соответственно</w:t>
      </w:r>
      <w:r w:rsidR="00F41337" w:rsidRPr="00411619">
        <w:rPr>
          <w:sz w:val="28"/>
          <w:szCs w:val="28"/>
        </w:rPr>
        <w:t>.</w:t>
      </w:r>
      <w:r w:rsidR="00B62BCB">
        <w:rPr>
          <w:sz w:val="28"/>
          <w:szCs w:val="28"/>
        </w:rPr>
        <w:t xml:space="preserve"> </w:t>
      </w:r>
    </w:p>
    <w:p w:rsidR="00B62BCB" w:rsidRDefault="00B62BCB" w:rsidP="00C10174">
      <w:pPr>
        <w:pStyle w:val="11"/>
        <w:ind w:firstLine="709"/>
        <w:contextualSpacing/>
        <w:jc w:val="both"/>
        <w:rPr>
          <w:sz w:val="28"/>
          <w:szCs w:val="28"/>
        </w:rPr>
      </w:pPr>
    </w:p>
    <w:p w:rsidR="00B62BCB" w:rsidRPr="00411619" w:rsidRDefault="00B62BCB" w:rsidP="00C10174">
      <w:pPr>
        <w:pStyle w:val="11"/>
        <w:ind w:firstLine="709"/>
        <w:contextualSpacing/>
        <w:jc w:val="both"/>
        <w:rPr>
          <w:sz w:val="28"/>
          <w:szCs w:val="28"/>
        </w:rPr>
      </w:pPr>
    </w:p>
    <w:p w:rsidR="005445A2" w:rsidRPr="00411619" w:rsidRDefault="001A5D34" w:rsidP="000F6D70">
      <w:pPr>
        <w:pStyle w:val="15"/>
        <w:ind w:firstLine="0"/>
        <w:contextualSpacing/>
        <w:rPr>
          <w:b/>
          <w:sz w:val="28"/>
          <w:szCs w:val="28"/>
        </w:rPr>
      </w:pPr>
      <w:r w:rsidRPr="000F6D70">
        <w:rPr>
          <w:b/>
          <w:sz w:val="28"/>
          <w:szCs w:val="28"/>
        </w:rPr>
        <w:lastRenderedPageBreak/>
        <w:t xml:space="preserve">Таблица </w:t>
      </w:r>
      <w:r w:rsidR="000F6D70" w:rsidRPr="000F6D70">
        <w:rPr>
          <w:b/>
          <w:sz w:val="28"/>
          <w:szCs w:val="28"/>
        </w:rPr>
        <w:t xml:space="preserve">3.1. - </w:t>
      </w:r>
      <w:r w:rsidR="00576FB4" w:rsidRPr="00411619">
        <w:rPr>
          <w:b/>
          <w:sz w:val="28"/>
          <w:szCs w:val="28"/>
        </w:rPr>
        <w:t>Некоторые п</w:t>
      </w:r>
      <w:r w:rsidR="005445A2" w:rsidRPr="00411619">
        <w:rPr>
          <w:b/>
          <w:sz w:val="28"/>
          <w:szCs w:val="28"/>
        </w:rPr>
        <w:t>оказатели центральной гемодинамики у больных</w:t>
      </w:r>
      <w:r w:rsidR="002136C0" w:rsidRPr="00411619">
        <w:rPr>
          <w:b/>
          <w:sz w:val="28"/>
          <w:szCs w:val="28"/>
        </w:rPr>
        <w:t xml:space="preserve"> О</w:t>
      </w:r>
      <w:r w:rsidR="00286623" w:rsidRPr="00411619">
        <w:rPr>
          <w:b/>
          <w:sz w:val="28"/>
          <w:szCs w:val="28"/>
        </w:rPr>
        <w:t>Я</w:t>
      </w:r>
      <w:r w:rsidR="002136C0" w:rsidRPr="00411619">
        <w:rPr>
          <w:b/>
          <w:sz w:val="28"/>
          <w:szCs w:val="28"/>
        </w:rPr>
        <w:t>ГДК</w:t>
      </w:r>
      <w:r w:rsidR="000F6D70">
        <w:rPr>
          <w:b/>
          <w:sz w:val="28"/>
          <w:szCs w:val="28"/>
        </w:rPr>
        <w:t xml:space="preserve"> </w:t>
      </w:r>
      <w:r w:rsidR="002136C0" w:rsidRPr="00411619">
        <w:rPr>
          <w:b/>
          <w:sz w:val="28"/>
          <w:szCs w:val="28"/>
        </w:rPr>
        <w:t xml:space="preserve">1 </w:t>
      </w:r>
      <w:r w:rsidR="005445A2" w:rsidRPr="00411619">
        <w:rPr>
          <w:b/>
          <w:sz w:val="28"/>
          <w:szCs w:val="28"/>
        </w:rPr>
        <w:t>класса</w:t>
      </w:r>
      <w:r w:rsidR="00B62BCB">
        <w:rPr>
          <w:b/>
          <w:sz w:val="28"/>
          <w:szCs w:val="28"/>
        </w:rPr>
        <w:t xml:space="preserve"> </w:t>
      </w:r>
      <w:r w:rsidR="002136C0" w:rsidRPr="00411619">
        <w:rPr>
          <w:b/>
          <w:sz w:val="28"/>
          <w:szCs w:val="28"/>
        </w:rPr>
        <w:t xml:space="preserve">при поступлении и </w:t>
      </w:r>
      <w:r w:rsidR="005445A2" w:rsidRPr="00411619">
        <w:rPr>
          <w:b/>
          <w:sz w:val="28"/>
          <w:szCs w:val="28"/>
        </w:rPr>
        <w:t>в динамике лечения</w:t>
      </w:r>
      <w:r w:rsidR="00BC096E" w:rsidRPr="00411619">
        <w:rPr>
          <w:b/>
          <w:sz w:val="28"/>
          <w:szCs w:val="28"/>
        </w:rPr>
        <w:t xml:space="preserve"> (M±m)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167"/>
        <w:gridCol w:w="1134"/>
        <w:gridCol w:w="1134"/>
        <w:gridCol w:w="1134"/>
        <w:gridCol w:w="1134"/>
        <w:gridCol w:w="1276"/>
        <w:gridCol w:w="1276"/>
      </w:tblGrid>
      <w:tr w:rsidR="00BC096E" w:rsidRPr="00411619" w:rsidTr="009A25EE">
        <w:trPr>
          <w:trHeight w:val="681"/>
          <w:jc w:val="center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96E" w:rsidRPr="00411619" w:rsidRDefault="00BC096E" w:rsidP="009A25EE">
            <w:pPr>
              <w:spacing w:line="360" w:lineRule="auto"/>
              <w:contextualSpacing/>
              <w:jc w:val="center"/>
              <w:rPr>
                <w:b/>
              </w:rPr>
            </w:pPr>
            <w:proofErr w:type="gramStart"/>
            <w:r w:rsidRPr="00411619">
              <w:rPr>
                <w:b/>
              </w:rPr>
              <w:t>Показа</w:t>
            </w:r>
            <w:r w:rsidR="009A25EE">
              <w:rPr>
                <w:b/>
              </w:rPr>
              <w:t>-</w:t>
            </w:r>
            <w:r w:rsidRPr="00411619">
              <w:rPr>
                <w:b/>
              </w:rPr>
              <w:t>тели</w:t>
            </w:r>
            <w:proofErr w:type="gramEnd"/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6E" w:rsidRPr="00411619" w:rsidRDefault="00BC096E" w:rsidP="009A25EE">
            <w:pPr>
              <w:spacing w:line="360" w:lineRule="auto"/>
              <w:contextualSpacing/>
              <w:jc w:val="center"/>
              <w:rPr>
                <w:b/>
              </w:rPr>
            </w:pPr>
            <w:proofErr w:type="gramStart"/>
            <w:r w:rsidRPr="00411619">
              <w:rPr>
                <w:b/>
              </w:rPr>
              <w:t>Ко</w:t>
            </w:r>
            <w:r w:rsidR="004F3B9B" w:rsidRPr="00411619">
              <w:rPr>
                <w:b/>
              </w:rPr>
              <w:t>н</w:t>
            </w:r>
            <w:r w:rsidRPr="00411619">
              <w:rPr>
                <w:b/>
              </w:rPr>
              <w:t>т</w:t>
            </w:r>
            <w:r w:rsidR="009A25EE">
              <w:rPr>
                <w:b/>
              </w:rPr>
              <w:t>-</w:t>
            </w:r>
            <w:r w:rsidRPr="00411619">
              <w:rPr>
                <w:b/>
              </w:rPr>
              <w:t>я</w:t>
            </w:r>
            <w:proofErr w:type="gramEnd"/>
            <w:r w:rsidRPr="00411619">
              <w:rPr>
                <w:b/>
              </w:rPr>
              <w:t xml:space="preserve"> группа </w:t>
            </w:r>
            <w:r w:rsidR="004F3B9B" w:rsidRPr="00411619">
              <w:rPr>
                <w:b/>
                <w:lang w:val="en-US"/>
              </w:rPr>
              <w:t>n=30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6E" w:rsidRPr="00411619" w:rsidRDefault="00BC096E" w:rsidP="009A25EE">
            <w:pPr>
              <w:spacing w:line="360" w:lineRule="auto"/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</w:rPr>
              <w:t>При поступлении</w:t>
            </w:r>
            <w:r w:rsidR="00B62BCB">
              <w:rPr>
                <w:b/>
              </w:rPr>
              <w:t xml:space="preserve"> </w:t>
            </w:r>
            <w:r w:rsidRPr="00411619">
              <w:rPr>
                <w:b/>
                <w:lang w:val="en-US"/>
              </w:rPr>
              <w:t>n=6</w:t>
            </w:r>
            <w:r w:rsidR="00035B1D" w:rsidRPr="00411619">
              <w:rPr>
                <w:b/>
                <w:lang w:val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96E" w:rsidRPr="00411619" w:rsidRDefault="00286623" w:rsidP="009A25EE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На 3-</w:t>
            </w:r>
            <w:r w:rsidR="00BC096E" w:rsidRPr="00411619">
              <w:rPr>
                <w:b/>
              </w:rPr>
              <w:t xml:space="preserve">е сутки </w:t>
            </w:r>
          </w:p>
          <w:p w:rsidR="00BC096E" w:rsidRPr="00411619" w:rsidRDefault="00326A61" w:rsidP="009A25EE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n=62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96E" w:rsidRPr="00411619" w:rsidRDefault="00286623" w:rsidP="009A25EE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На 7-</w:t>
            </w:r>
            <w:r w:rsidR="00BC096E" w:rsidRPr="00411619">
              <w:rPr>
                <w:b/>
              </w:rPr>
              <w:t>е сутки</w:t>
            </w:r>
          </w:p>
          <w:p w:rsidR="00BC096E" w:rsidRPr="00411619" w:rsidRDefault="00BC096E" w:rsidP="009A25EE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="00326A61" w:rsidRPr="00411619">
              <w:rPr>
                <w:b/>
              </w:rPr>
              <w:t>62</w:t>
            </w:r>
          </w:p>
        </w:tc>
      </w:tr>
      <w:tr w:rsidR="00BC096E" w:rsidRPr="00411619" w:rsidTr="009A25EE">
        <w:trPr>
          <w:trHeight w:val="391"/>
          <w:jc w:val="center"/>
        </w:trPr>
        <w:tc>
          <w:tcPr>
            <w:tcW w:w="16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96E" w:rsidRPr="00411619" w:rsidRDefault="00BC096E" w:rsidP="009A25EE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6E" w:rsidRPr="00411619" w:rsidRDefault="00BC096E" w:rsidP="009A25EE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A36" w:rsidRPr="00411619" w:rsidRDefault="00BC096E" w:rsidP="009A25EE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1a</w:t>
            </w:r>
          </w:p>
          <w:p w:rsidR="00BC096E" w:rsidRPr="00411619" w:rsidRDefault="00035B1D" w:rsidP="009A25EE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96E" w:rsidRPr="00411619" w:rsidRDefault="00BC096E" w:rsidP="009A25EE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1b</w:t>
            </w:r>
          </w:p>
          <w:p w:rsidR="00BC096E" w:rsidRPr="00411619" w:rsidRDefault="00035B1D" w:rsidP="009A25EE">
            <w:pPr>
              <w:spacing w:line="360" w:lineRule="auto"/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  <w:lang w:val="en-US"/>
              </w:rPr>
              <w:t>n=31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96E" w:rsidRPr="00411619" w:rsidRDefault="00BC096E" w:rsidP="009A25EE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1a</w:t>
            </w:r>
          </w:p>
          <w:p w:rsidR="00BC096E" w:rsidRPr="00411619" w:rsidRDefault="00035B1D" w:rsidP="009A25EE">
            <w:pPr>
              <w:spacing w:line="360" w:lineRule="auto"/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  <w:lang w:val="en-US"/>
              </w:rPr>
              <w:t>n=31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96E" w:rsidRPr="00411619" w:rsidRDefault="00BC096E" w:rsidP="009A25EE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1b</w:t>
            </w:r>
          </w:p>
          <w:p w:rsidR="00BC096E" w:rsidRPr="00411619" w:rsidRDefault="00035B1D" w:rsidP="009A25EE">
            <w:pPr>
              <w:spacing w:line="360" w:lineRule="auto"/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  <w:lang w:val="en-US"/>
              </w:rPr>
              <w:t>n=31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96E" w:rsidRPr="00411619" w:rsidRDefault="00BC096E" w:rsidP="009A25EE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1a</w:t>
            </w:r>
          </w:p>
          <w:p w:rsidR="00BC096E" w:rsidRPr="00411619" w:rsidRDefault="00035B1D" w:rsidP="009A25EE">
            <w:pPr>
              <w:spacing w:line="360" w:lineRule="auto"/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  <w:lang w:val="en-US"/>
              </w:rPr>
              <w:t>n=31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96E" w:rsidRPr="00411619" w:rsidRDefault="00BC096E" w:rsidP="009A25EE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1b</w:t>
            </w:r>
          </w:p>
          <w:p w:rsidR="00BC096E" w:rsidRPr="00411619" w:rsidRDefault="00BC096E" w:rsidP="009A25EE">
            <w:pPr>
              <w:spacing w:line="360" w:lineRule="auto"/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  <w:lang w:val="en-US"/>
              </w:rPr>
              <w:t>n=</w:t>
            </w:r>
            <w:r w:rsidR="00035B1D" w:rsidRPr="00411619">
              <w:rPr>
                <w:b/>
              </w:rPr>
              <w:t>31</w:t>
            </w:r>
          </w:p>
        </w:tc>
      </w:tr>
      <w:tr w:rsidR="005445A2" w:rsidRPr="00411619" w:rsidTr="009A25EE">
        <w:trPr>
          <w:trHeight w:val="536"/>
          <w:jc w:val="center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645" w:rsidRPr="009A25EE" w:rsidRDefault="00DE4A36" w:rsidP="009A25EE">
            <w:pPr>
              <w:spacing w:line="360" w:lineRule="auto"/>
              <w:contextualSpacing/>
            </w:pPr>
            <w:r w:rsidRPr="009A25EE">
              <w:t>АД</w:t>
            </w:r>
            <w:r w:rsidR="005445A2" w:rsidRPr="009A25EE">
              <w:t xml:space="preserve"> сис. </w:t>
            </w:r>
          </w:p>
          <w:p w:rsidR="005445A2" w:rsidRPr="009A25EE" w:rsidRDefault="005445A2" w:rsidP="009A25EE">
            <w:pPr>
              <w:spacing w:line="360" w:lineRule="auto"/>
              <w:contextualSpacing/>
            </w:pPr>
            <w:proofErr w:type="gramStart"/>
            <w:r w:rsidRPr="009A25EE">
              <w:t>мм</w:t>
            </w:r>
            <w:proofErr w:type="gramEnd"/>
            <w:r w:rsidRPr="009A25EE">
              <w:t xml:space="preserve"> рт.ст.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0A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123,0±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0A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115,1±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0A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114,4±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0A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110,7±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0A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111,2±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0A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120,5±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0A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121,0±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8,0</w:t>
            </w:r>
          </w:p>
        </w:tc>
      </w:tr>
      <w:tr w:rsidR="005445A2" w:rsidRPr="00411619" w:rsidTr="009A25EE">
        <w:trPr>
          <w:trHeight w:val="783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A2" w:rsidRPr="009A25EE" w:rsidRDefault="00DE4A36" w:rsidP="009A25EE">
            <w:pPr>
              <w:spacing w:line="360" w:lineRule="auto"/>
              <w:contextualSpacing/>
            </w:pPr>
            <w:r w:rsidRPr="009A25EE">
              <w:t>АД</w:t>
            </w:r>
            <w:r w:rsidR="005445A2" w:rsidRPr="009A25EE">
              <w:t xml:space="preserve"> диас</w:t>
            </w:r>
          </w:p>
          <w:p w:rsidR="005445A2" w:rsidRPr="009A25EE" w:rsidRDefault="005445A2" w:rsidP="009A25EE">
            <w:pPr>
              <w:spacing w:line="360" w:lineRule="auto"/>
              <w:contextualSpacing/>
            </w:pPr>
            <w:proofErr w:type="gramStart"/>
            <w:r w:rsidRPr="009A25EE">
              <w:t>мм</w:t>
            </w:r>
            <w:proofErr w:type="gramEnd"/>
            <w:r w:rsidRPr="009A25EE">
              <w:t xml:space="preserve"> рт. ст.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0A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75,5±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0A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87,3±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0A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86,3±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0A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75,1±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0A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73,4±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0A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80,7±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C0A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80,3±</w:t>
            </w:r>
          </w:p>
          <w:p w:rsidR="005445A2" w:rsidRPr="00411619" w:rsidRDefault="004D1B33" w:rsidP="009A25EE">
            <w:pPr>
              <w:spacing w:line="360" w:lineRule="auto"/>
              <w:contextualSpacing/>
              <w:jc w:val="center"/>
            </w:pPr>
            <w:r w:rsidRPr="00411619">
              <w:t>3</w:t>
            </w:r>
            <w:r w:rsidR="005445A2" w:rsidRPr="00411619">
              <w:t>,0</w:t>
            </w:r>
          </w:p>
        </w:tc>
      </w:tr>
      <w:tr w:rsidR="005445A2" w:rsidRPr="00411619" w:rsidTr="009A25EE">
        <w:trPr>
          <w:trHeight w:val="536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96E" w:rsidRPr="009A25EE" w:rsidRDefault="005445A2" w:rsidP="009A25EE">
            <w:pPr>
              <w:spacing w:line="360" w:lineRule="auto"/>
              <w:contextualSpacing/>
            </w:pPr>
            <w:r w:rsidRPr="009A25EE">
              <w:t xml:space="preserve">СДД, </w:t>
            </w:r>
          </w:p>
          <w:p w:rsidR="005445A2" w:rsidRPr="009A25EE" w:rsidRDefault="005445A2" w:rsidP="009A25EE">
            <w:pPr>
              <w:spacing w:line="360" w:lineRule="auto"/>
              <w:contextualSpacing/>
              <w:rPr>
                <w:lang w:val="en-US"/>
              </w:rPr>
            </w:pPr>
            <w:proofErr w:type="gramStart"/>
            <w:r w:rsidRPr="009A25EE">
              <w:t>мм</w:t>
            </w:r>
            <w:proofErr w:type="gramEnd"/>
            <w:r w:rsidRPr="009A25EE">
              <w:t xml:space="preserve"> рт.ст.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C0A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91,8±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96,6±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FB6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95,7±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FB6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90,0±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FB6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86,0±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FB6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94,0±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93,9±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2,1</w:t>
            </w:r>
          </w:p>
        </w:tc>
      </w:tr>
      <w:tr w:rsidR="005445A2" w:rsidRPr="00411619" w:rsidTr="009A25EE">
        <w:trPr>
          <w:trHeight w:val="455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A2" w:rsidRPr="009A25EE" w:rsidRDefault="005445A2" w:rsidP="009A25EE">
            <w:pPr>
              <w:spacing w:line="360" w:lineRule="auto"/>
              <w:contextualSpacing/>
            </w:pPr>
            <w:r w:rsidRPr="009A25EE">
              <w:t>ЧСС, мин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68,2±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82,3±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  <w:rPr>
                <w:lang w:val="en-US"/>
              </w:rPr>
            </w:pPr>
            <w:r w:rsidRPr="00411619">
              <w:t>2,8</w:t>
            </w:r>
            <w:r w:rsidRPr="00411619">
              <w:rPr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83,1±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3,0</w:t>
            </w:r>
            <w:r w:rsidRPr="00411619">
              <w:rPr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70,6±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2</w:t>
            </w:r>
            <w:r w:rsidR="004D1B33" w:rsidRPr="00411619"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72,0±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78,2±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3,3</w:t>
            </w:r>
            <w:r w:rsidRPr="00411619">
              <w:rPr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78,7±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3,0</w:t>
            </w:r>
            <w:r w:rsidRPr="00411619">
              <w:rPr>
                <w:lang w:val="en-US"/>
              </w:rPr>
              <w:t>**</w:t>
            </w:r>
          </w:p>
        </w:tc>
      </w:tr>
      <w:tr w:rsidR="005445A2" w:rsidRPr="00411619" w:rsidTr="009A25EE">
        <w:trPr>
          <w:trHeight w:val="402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A2" w:rsidRPr="009A25EE" w:rsidRDefault="005445A2" w:rsidP="009A25EE">
            <w:pPr>
              <w:spacing w:line="360" w:lineRule="auto"/>
              <w:contextualSpacing/>
            </w:pPr>
            <w:r w:rsidRPr="009A25EE">
              <w:t>УО, мл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66,7±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56,4±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2,4</w:t>
            </w:r>
            <w:r w:rsidRPr="00411619">
              <w:rPr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57,8±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3,2</w:t>
            </w:r>
            <w:r w:rsidRPr="00411619">
              <w:rPr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60,8±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60,6±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76,5±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76,3±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4,6</w:t>
            </w:r>
          </w:p>
        </w:tc>
      </w:tr>
      <w:tr w:rsidR="005445A2" w:rsidRPr="00411619" w:rsidTr="009A25EE">
        <w:trPr>
          <w:trHeight w:val="469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A2" w:rsidRPr="009A25EE" w:rsidRDefault="005445A2" w:rsidP="009A25EE">
            <w:pPr>
              <w:spacing w:line="360" w:lineRule="auto"/>
              <w:contextualSpacing/>
              <w:rPr>
                <w:vertAlign w:val="superscript"/>
              </w:rPr>
            </w:pPr>
            <w:r w:rsidRPr="009A25EE">
              <w:t>УИ мл/м</w:t>
            </w:r>
            <w:proofErr w:type="gramStart"/>
            <w:r w:rsidRPr="009A25E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39,2±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33,2±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2,2</w:t>
            </w:r>
            <w:r w:rsidRPr="00411619">
              <w:rPr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34,0±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2,4</w:t>
            </w:r>
            <w:r w:rsidRPr="00411619">
              <w:rPr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35,8±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1,8</w:t>
            </w:r>
            <w:r w:rsidRPr="00411619">
              <w:rPr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35,6±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1,9</w:t>
            </w:r>
            <w:r w:rsidRPr="00411619">
              <w:rPr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45,0±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1,6</w:t>
            </w:r>
            <w:r w:rsidRPr="00411619">
              <w:rPr>
                <w:lang w:val="en-US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44,9±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1,4</w:t>
            </w:r>
            <w:r w:rsidRPr="00411619">
              <w:rPr>
                <w:lang w:val="en-US"/>
              </w:rPr>
              <w:t>***</w:t>
            </w:r>
          </w:p>
        </w:tc>
      </w:tr>
      <w:tr w:rsidR="005445A2" w:rsidRPr="00411619" w:rsidTr="009A25EE">
        <w:trPr>
          <w:trHeight w:val="442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A2" w:rsidRPr="009A25EE" w:rsidRDefault="005445A2" w:rsidP="009A25EE">
            <w:pPr>
              <w:spacing w:line="360" w:lineRule="auto"/>
              <w:contextualSpacing/>
            </w:pPr>
            <w:r w:rsidRPr="009A25EE">
              <w:t xml:space="preserve">МОК </w:t>
            </w:r>
            <w:proofErr w:type="gramStart"/>
            <w:r w:rsidRPr="009A25EE">
              <w:t>л</w:t>
            </w:r>
            <w:proofErr w:type="gramEnd"/>
            <w:r w:rsidRPr="009A25EE">
              <w:t>/мин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4,5±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4,6±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4,8±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4,3±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4,4±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6,0±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0,3</w:t>
            </w:r>
            <w:r w:rsidRPr="00411619">
              <w:rPr>
                <w:lang w:val="en-US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6,0±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0,3</w:t>
            </w:r>
            <w:r w:rsidRPr="00411619">
              <w:rPr>
                <w:lang w:val="en-US"/>
              </w:rPr>
              <w:t>***</w:t>
            </w:r>
          </w:p>
        </w:tc>
      </w:tr>
      <w:tr w:rsidR="005445A2" w:rsidRPr="00411619" w:rsidTr="009A25EE">
        <w:trPr>
          <w:trHeight w:val="428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A2" w:rsidRPr="009A25EE" w:rsidRDefault="005445A2" w:rsidP="009A25EE">
            <w:pPr>
              <w:spacing w:line="360" w:lineRule="auto"/>
              <w:contextualSpacing/>
              <w:rPr>
                <w:vertAlign w:val="superscript"/>
              </w:rPr>
            </w:pPr>
            <w:r w:rsidRPr="009A25EE">
              <w:t>СИ л/мин/м</w:t>
            </w:r>
            <w:proofErr w:type="gramStart"/>
            <w:r w:rsidRPr="009A25E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2,64±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2,7±0,07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2,8±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2,5±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2,6±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3,5±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0,08</w:t>
            </w:r>
            <w:r w:rsidRPr="00411619">
              <w:rPr>
                <w:lang w:val="en-US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3,5±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0,09</w:t>
            </w:r>
            <w:r w:rsidRPr="00411619">
              <w:rPr>
                <w:lang w:val="en-US"/>
              </w:rPr>
              <w:t>***</w:t>
            </w:r>
          </w:p>
        </w:tc>
      </w:tr>
      <w:tr w:rsidR="005445A2" w:rsidRPr="00411619" w:rsidTr="009A25EE">
        <w:trPr>
          <w:trHeight w:val="483"/>
          <w:jc w:val="center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A2" w:rsidRPr="009A25EE" w:rsidRDefault="005445A2" w:rsidP="009A25EE">
            <w:pPr>
              <w:spacing w:line="360" w:lineRule="auto"/>
              <w:contextualSpacing/>
            </w:pPr>
            <w:r w:rsidRPr="009A25EE">
              <w:t xml:space="preserve">ОПСС, </w:t>
            </w:r>
            <w:r w:rsidRPr="009A25EE">
              <w:rPr>
                <w:sz w:val="24"/>
              </w:rPr>
              <w:t>дин</w:t>
            </w:r>
            <w:proofErr w:type="gramStart"/>
            <w:r w:rsidRPr="009A25EE">
              <w:rPr>
                <w:sz w:val="24"/>
              </w:rPr>
              <w:t>.с</w:t>
            </w:r>
            <w:proofErr w:type="gramEnd"/>
            <w:r w:rsidRPr="009A25EE">
              <w:rPr>
                <w:sz w:val="24"/>
              </w:rPr>
              <w:t>.,мин</w:t>
            </w:r>
            <w:r w:rsidRPr="009A25EE">
              <w:rPr>
                <w:sz w:val="24"/>
                <w:vertAlign w:val="superscript"/>
              </w:rPr>
              <w:t>-5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1632,5±80</w:t>
            </w:r>
            <w:r w:rsidR="004D1B33" w:rsidRPr="00411619"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1680,8±74</w:t>
            </w:r>
            <w:r w:rsidR="004D1B33" w:rsidRPr="0041161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1595,0±91</w:t>
            </w:r>
            <w:r w:rsidR="004D1B33" w:rsidRPr="00411619"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1674,4±85</w:t>
            </w:r>
            <w:r w:rsidR="004D1B33" w:rsidRPr="00411619"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1563,6±96</w:t>
            </w:r>
            <w:r w:rsidR="004D1B33" w:rsidRPr="00411619"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1253,4±90</w:t>
            </w:r>
            <w:r w:rsidR="004D1B33" w:rsidRPr="00411619">
              <w:t>,4</w:t>
            </w:r>
            <w:r w:rsidRPr="00411619">
              <w:rPr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B33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1252,0±</w:t>
            </w:r>
          </w:p>
          <w:p w:rsidR="005445A2" w:rsidRPr="00411619" w:rsidRDefault="005445A2" w:rsidP="009A25EE">
            <w:pPr>
              <w:spacing w:line="360" w:lineRule="auto"/>
              <w:contextualSpacing/>
              <w:jc w:val="center"/>
            </w:pPr>
            <w:r w:rsidRPr="00411619">
              <w:t>87</w:t>
            </w:r>
            <w:r w:rsidR="004D1B33" w:rsidRPr="00411619">
              <w:t>,5</w:t>
            </w:r>
            <w:r w:rsidRPr="00411619">
              <w:rPr>
                <w:lang w:val="en-US"/>
              </w:rPr>
              <w:t>**</w:t>
            </w:r>
          </w:p>
        </w:tc>
      </w:tr>
    </w:tbl>
    <w:p w:rsidR="00B62BCB" w:rsidRDefault="005445A2" w:rsidP="000F6D70">
      <w:pPr>
        <w:pStyle w:val="15"/>
        <w:tabs>
          <w:tab w:val="left" w:pos="8565"/>
        </w:tabs>
        <w:ind w:firstLine="0"/>
        <w:contextualSpacing/>
        <w:jc w:val="both"/>
        <w:rPr>
          <w:sz w:val="28"/>
          <w:szCs w:val="28"/>
        </w:rPr>
      </w:pPr>
      <w:r w:rsidRPr="000F6D70">
        <w:rPr>
          <w:sz w:val="28"/>
          <w:szCs w:val="28"/>
        </w:rPr>
        <w:t>Примечание</w:t>
      </w:r>
      <w:r w:rsidR="004D1B33" w:rsidRPr="00411619">
        <w:rPr>
          <w:sz w:val="28"/>
          <w:szCs w:val="28"/>
        </w:rPr>
        <w:t>:</w:t>
      </w:r>
      <w:r w:rsidRPr="00411619">
        <w:rPr>
          <w:sz w:val="28"/>
          <w:szCs w:val="28"/>
        </w:rPr>
        <w:t xml:space="preserve"> </w:t>
      </w:r>
      <w:proofErr w:type="gramStart"/>
      <w:r w:rsidRPr="00411619">
        <w:rPr>
          <w:sz w:val="28"/>
          <w:szCs w:val="28"/>
        </w:rPr>
        <w:t>*-</w:t>
      </w:r>
      <w:proofErr w:type="gramEnd"/>
      <w:r w:rsidRPr="00411619">
        <w:rPr>
          <w:sz w:val="28"/>
          <w:szCs w:val="28"/>
        </w:rPr>
        <w:t>р&lt;0,05; **- р</w:t>
      </w:r>
      <w:r w:rsidR="004D1B33" w:rsidRPr="00411619">
        <w:rPr>
          <w:sz w:val="28"/>
          <w:szCs w:val="28"/>
        </w:rPr>
        <w:t>&lt;0,01; ***</w:t>
      </w:r>
      <w:r w:rsidRPr="00411619">
        <w:rPr>
          <w:sz w:val="28"/>
          <w:szCs w:val="28"/>
        </w:rPr>
        <w:t>- р&lt;0,001</w:t>
      </w:r>
      <w:r w:rsidR="00B62BCB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по сравнению с п</w:t>
      </w:r>
      <w:r w:rsidR="004D1B33" w:rsidRPr="00411619">
        <w:rPr>
          <w:sz w:val="28"/>
          <w:szCs w:val="28"/>
        </w:rPr>
        <w:t>оказателями контрольной группы</w:t>
      </w:r>
    </w:p>
    <w:p w:rsidR="000F6D70" w:rsidRDefault="000F6D70" w:rsidP="00C10174">
      <w:pPr>
        <w:pStyle w:val="15"/>
        <w:tabs>
          <w:tab w:val="left" w:pos="8565"/>
        </w:tabs>
        <w:ind w:firstLine="0"/>
        <w:contextualSpacing/>
        <w:jc w:val="both"/>
        <w:rPr>
          <w:sz w:val="28"/>
          <w:szCs w:val="28"/>
        </w:rPr>
      </w:pPr>
    </w:p>
    <w:p w:rsidR="003255CB" w:rsidRPr="00411619" w:rsidRDefault="00B62BCB" w:rsidP="00C10174">
      <w:pPr>
        <w:pStyle w:val="15"/>
        <w:tabs>
          <w:tab w:val="left" w:pos="8565"/>
        </w:tabs>
        <w:ind w:firstLine="0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lastRenderedPageBreak/>
        <w:t>Происходила компенсаторная реакция централизации кровообращения, что при сравнении с контрольной группой здоровых доноров проявлялось в 1а и 1</w:t>
      </w:r>
      <w:r w:rsidRPr="00411619">
        <w:rPr>
          <w:sz w:val="28"/>
          <w:szCs w:val="28"/>
          <w:lang w:val="en-US"/>
        </w:rPr>
        <w:t>b</w:t>
      </w:r>
      <w:r w:rsidRPr="00411619">
        <w:rPr>
          <w:sz w:val="28"/>
          <w:szCs w:val="28"/>
        </w:rPr>
        <w:t xml:space="preserve">подгруппах: </w:t>
      </w:r>
      <w:r>
        <w:rPr>
          <w:sz w:val="28"/>
          <w:szCs w:val="28"/>
        </w:rPr>
        <w:t>не</w:t>
      </w:r>
      <w:r w:rsidRPr="00411619">
        <w:rPr>
          <w:sz w:val="28"/>
          <w:szCs w:val="28"/>
        </w:rPr>
        <w:t>значительным снижением АД</w:t>
      </w:r>
      <w:r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сис</w:t>
      </w:r>
      <w:r>
        <w:rPr>
          <w:sz w:val="28"/>
          <w:szCs w:val="28"/>
        </w:rPr>
        <w:t xml:space="preserve">. </w:t>
      </w:r>
      <w:r w:rsidRPr="00411619">
        <w:rPr>
          <w:sz w:val="28"/>
          <w:szCs w:val="28"/>
        </w:rPr>
        <w:t>на 6,4% и 7,0%, повышением АД</w:t>
      </w:r>
      <w:r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диаст</w:t>
      </w:r>
      <w:r>
        <w:rPr>
          <w:sz w:val="28"/>
          <w:szCs w:val="28"/>
        </w:rPr>
        <w:t xml:space="preserve">. </w:t>
      </w:r>
      <w:r w:rsidRPr="00411619">
        <w:rPr>
          <w:sz w:val="28"/>
          <w:szCs w:val="28"/>
        </w:rPr>
        <w:t>Также в 1а и 1</w:t>
      </w:r>
      <w:r w:rsidRPr="00411619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подгруппах</w:t>
      </w:r>
      <w:r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отмечалось досто</w:t>
      </w:r>
      <w:r>
        <w:rPr>
          <w:sz w:val="28"/>
          <w:szCs w:val="28"/>
        </w:rPr>
        <w:t>верное повышение ЧСС на 20,7% (</w:t>
      </w:r>
      <w:proofErr w:type="gramStart"/>
      <w:r>
        <w:rPr>
          <w:sz w:val="28"/>
          <w:szCs w:val="28"/>
        </w:rPr>
        <w:t>р</w:t>
      </w:r>
      <w:proofErr w:type="gramEnd"/>
      <w:r w:rsidRPr="00411619">
        <w:rPr>
          <w:sz w:val="28"/>
          <w:szCs w:val="28"/>
        </w:rPr>
        <w:t xml:space="preserve">&lt;0,001) </w:t>
      </w:r>
      <w:r>
        <w:rPr>
          <w:sz w:val="28"/>
          <w:szCs w:val="28"/>
        </w:rPr>
        <w:t>и на 21,8% (р</w:t>
      </w:r>
      <w:r w:rsidRPr="00411619">
        <w:rPr>
          <w:sz w:val="28"/>
          <w:szCs w:val="28"/>
        </w:rPr>
        <w:t xml:space="preserve">&lt;0,001), а также </w:t>
      </w:r>
      <w:r>
        <w:rPr>
          <w:sz w:val="28"/>
          <w:szCs w:val="28"/>
        </w:rPr>
        <w:t>снижение УО на 15,4% (р&lt;0,01) и на 13,3% (р</w:t>
      </w:r>
      <w:r w:rsidRPr="00411619">
        <w:rPr>
          <w:sz w:val="28"/>
          <w:szCs w:val="28"/>
        </w:rPr>
        <w:t>&lt;0,05), а УИ соответс</w:t>
      </w:r>
      <w:r>
        <w:rPr>
          <w:sz w:val="28"/>
          <w:szCs w:val="28"/>
        </w:rPr>
        <w:t>т</w:t>
      </w:r>
      <w:r w:rsidRPr="00411619">
        <w:rPr>
          <w:sz w:val="28"/>
          <w:szCs w:val="28"/>
        </w:rPr>
        <w:t xml:space="preserve">венно на 15,3% </w:t>
      </w:r>
      <w:r>
        <w:rPr>
          <w:sz w:val="28"/>
          <w:szCs w:val="28"/>
        </w:rPr>
        <w:t>(р&lt;0,001) и на 13,3% (р</w:t>
      </w:r>
      <w:r w:rsidRPr="00411619">
        <w:rPr>
          <w:sz w:val="28"/>
          <w:szCs w:val="28"/>
        </w:rPr>
        <w:t>&lt;0,001).</w:t>
      </w:r>
    </w:p>
    <w:p w:rsidR="00FC66AD" w:rsidRPr="00411619" w:rsidRDefault="00B62BCB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Вследствие</w:t>
      </w:r>
      <w:r w:rsidR="00EA7E70" w:rsidRPr="00411619">
        <w:rPr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 w:rsidR="00EA7E70" w:rsidRPr="00411619">
        <w:rPr>
          <w:sz w:val="28"/>
          <w:szCs w:val="28"/>
        </w:rPr>
        <w:t xml:space="preserve"> отмечалось статистически не</w:t>
      </w:r>
      <w:r>
        <w:rPr>
          <w:sz w:val="28"/>
          <w:szCs w:val="28"/>
        </w:rPr>
        <w:t>значимое компенса</w:t>
      </w:r>
      <w:r w:rsidR="00EA7E70" w:rsidRPr="00411619">
        <w:rPr>
          <w:sz w:val="28"/>
          <w:szCs w:val="28"/>
        </w:rPr>
        <w:t xml:space="preserve">торное увеличение </w:t>
      </w:r>
      <w:proofErr w:type="gramStart"/>
      <w:r w:rsidR="00EA7E70" w:rsidRPr="00411619">
        <w:rPr>
          <w:sz w:val="28"/>
          <w:szCs w:val="28"/>
        </w:rPr>
        <w:t>СВ</w:t>
      </w:r>
      <w:proofErr w:type="gramEnd"/>
      <w:r w:rsidR="00EA7E70" w:rsidRPr="00411619">
        <w:rPr>
          <w:sz w:val="28"/>
          <w:szCs w:val="28"/>
        </w:rPr>
        <w:t xml:space="preserve"> соответственно на 2,2% и на 6,7%, при увеличении ОПСС н</w:t>
      </w:r>
      <w:r>
        <w:rPr>
          <w:sz w:val="28"/>
          <w:szCs w:val="28"/>
        </w:rPr>
        <w:t>а 3,0% в 1а подгруппе и снижении</w:t>
      </w:r>
      <w:r w:rsidR="00EA7E70" w:rsidRPr="00411619">
        <w:rPr>
          <w:sz w:val="28"/>
          <w:szCs w:val="28"/>
        </w:rPr>
        <w:t xml:space="preserve"> на 2,3% в 1</w:t>
      </w:r>
      <w:r w:rsidR="00EA7E70" w:rsidRPr="00411619">
        <w:rPr>
          <w:sz w:val="28"/>
          <w:szCs w:val="28"/>
          <w:lang w:val="en-US"/>
        </w:rPr>
        <w:t>b</w:t>
      </w:r>
      <w:r w:rsidR="00EA7E70" w:rsidRPr="00411619">
        <w:rPr>
          <w:sz w:val="28"/>
          <w:szCs w:val="28"/>
        </w:rPr>
        <w:t xml:space="preserve"> подгрупе</w:t>
      </w:r>
      <w:r>
        <w:rPr>
          <w:sz w:val="28"/>
          <w:szCs w:val="28"/>
        </w:rPr>
        <w:t>,</w:t>
      </w:r>
      <w:r w:rsidR="00EA7E70" w:rsidRPr="00411619">
        <w:rPr>
          <w:sz w:val="28"/>
          <w:szCs w:val="28"/>
        </w:rPr>
        <w:t xml:space="preserve"> по сравнению с показателями контрольной группы. СИ при поступлении находился в пределах нормальных величин, но при этом отмечалась тенденция его увеличения в обеих подгруппах на 2,3% и 6,1% соответс</w:t>
      </w:r>
      <w:r>
        <w:rPr>
          <w:sz w:val="28"/>
          <w:szCs w:val="28"/>
        </w:rPr>
        <w:t>т</w:t>
      </w:r>
      <w:r w:rsidR="00EA7E70" w:rsidRPr="00411619">
        <w:rPr>
          <w:sz w:val="28"/>
          <w:szCs w:val="28"/>
        </w:rPr>
        <w:t>венн</w:t>
      </w:r>
      <w:r>
        <w:rPr>
          <w:sz w:val="28"/>
          <w:szCs w:val="28"/>
        </w:rPr>
        <w:t>о</w:t>
      </w:r>
      <w:r w:rsidR="00EA7E70" w:rsidRPr="00411619">
        <w:rPr>
          <w:sz w:val="28"/>
          <w:szCs w:val="28"/>
        </w:rPr>
        <w:t xml:space="preserve"> к показателям контрольной группы доноров (табл. 1</w:t>
      </w:r>
      <w:r w:rsidR="00F55B42" w:rsidRPr="00411619">
        <w:rPr>
          <w:sz w:val="28"/>
          <w:szCs w:val="28"/>
        </w:rPr>
        <w:t>0</w:t>
      </w:r>
      <w:r w:rsidR="00EA7E70" w:rsidRPr="00411619">
        <w:rPr>
          <w:sz w:val="28"/>
          <w:szCs w:val="28"/>
        </w:rPr>
        <w:t xml:space="preserve">). </w:t>
      </w:r>
    </w:p>
    <w:p w:rsidR="00CC0677" w:rsidRPr="00411619" w:rsidRDefault="00CC0677" w:rsidP="00C10174">
      <w:pPr>
        <w:spacing w:line="360" w:lineRule="auto"/>
        <w:ind w:firstLine="709"/>
        <w:contextualSpacing/>
        <w:jc w:val="both"/>
      </w:pPr>
      <w:r w:rsidRPr="00411619">
        <w:t>Таким образом, проведенные исследования показали, что кровопотеря 1 класса (до 15% ОЦК) у больных с кровоточащей гастродуоденальной язвой компенсируется спазмом артериальн</w:t>
      </w:r>
      <w:r w:rsidR="00640A74" w:rsidRPr="00411619">
        <w:t>ых сосудов в большом круге</w:t>
      </w:r>
      <w:r w:rsidRPr="00411619">
        <w:t xml:space="preserve"> кровообращения и не сопровождается выраженными расстройствами гемодинамики</w:t>
      </w:r>
      <w:r w:rsidR="005110EB" w:rsidRPr="00411619">
        <w:t xml:space="preserve">. В ответ на усиление постнагрузки и некоторое снижение контрактильной способности сердца компенсаторная тахикардия на фоне сниженного ударного </w:t>
      </w:r>
      <w:r w:rsidR="00565202" w:rsidRPr="00411619">
        <w:t>оъема обеспечивает</w:t>
      </w:r>
      <w:r w:rsidR="005110EB" w:rsidRPr="00411619">
        <w:t xml:space="preserve"> нормальные </w:t>
      </w:r>
      <w:r w:rsidR="00565202" w:rsidRPr="00411619">
        <w:t>параметры минутного</w:t>
      </w:r>
      <w:r w:rsidR="005110EB" w:rsidRPr="00411619">
        <w:t xml:space="preserve"> сердечного выброса</w:t>
      </w:r>
      <w:r w:rsidR="00925A09" w:rsidRPr="00411619">
        <w:t xml:space="preserve"> (табл.</w:t>
      </w:r>
      <w:r w:rsidR="00F55B42" w:rsidRPr="00411619">
        <w:t>10</w:t>
      </w:r>
      <w:r w:rsidR="00640A74" w:rsidRPr="00411619">
        <w:t>)</w:t>
      </w:r>
      <w:r w:rsidR="005110EB" w:rsidRPr="00411619">
        <w:t>.</w:t>
      </w:r>
    </w:p>
    <w:p w:rsidR="00E50DDC" w:rsidRPr="00411619" w:rsidRDefault="00E50DDC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Сравнительный анализ показателей гемодинамики после лечения н</w:t>
      </w:r>
      <w:r w:rsidR="000E0BB0" w:rsidRPr="00411619">
        <w:rPr>
          <w:sz w:val="28"/>
          <w:szCs w:val="28"/>
        </w:rPr>
        <w:t>а 3–е и 7-</w:t>
      </w:r>
      <w:r w:rsidRPr="00411619">
        <w:rPr>
          <w:sz w:val="28"/>
          <w:szCs w:val="28"/>
        </w:rPr>
        <w:t xml:space="preserve">е сутки у больных </w:t>
      </w:r>
      <w:r w:rsidR="00EA7E70" w:rsidRPr="00411619">
        <w:rPr>
          <w:sz w:val="28"/>
          <w:szCs w:val="28"/>
        </w:rPr>
        <w:t>1</w:t>
      </w:r>
      <w:r w:rsidRPr="00411619">
        <w:rPr>
          <w:sz w:val="28"/>
          <w:szCs w:val="28"/>
        </w:rPr>
        <w:t xml:space="preserve"> группы показал стабилизацию основных параметров кровообращения в </w:t>
      </w:r>
      <w:r w:rsidR="00EA7E70" w:rsidRPr="00411619">
        <w:rPr>
          <w:sz w:val="28"/>
          <w:szCs w:val="28"/>
        </w:rPr>
        <w:t>1</w:t>
      </w:r>
      <w:r w:rsidRPr="00411619">
        <w:rPr>
          <w:sz w:val="28"/>
          <w:szCs w:val="28"/>
        </w:rPr>
        <w:t xml:space="preserve">а и </w:t>
      </w:r>
      <w:r w:rsidR="00EA7E70" w:rsidRPr="00411619">
        <w:rPr>
          <w:sz w:val="28"/>
          <w:szCs w:val="28"/>
        </w:rPr>
        <w:t>1</w:t>
      </w:r>
      <w:r w:rsidRPr="00411619">
        <w:rPr>
          <w:sz w:val="28"/>
          <w:szCs w:val="28"/>
          <w:lang w:val="en-US"/>
        </w:rPr>
        <w:t>b</w:t>
      </w:r>
      <w:r w:rsidRPr="00411619">
        <w:rPr>
          <w:sz w:val="28"/>
          <w:szCs w:val="28"/>
        </w:rPr>
        <w:t xml:space="preserve"> подгруппах</w:t>
      </w:r>
      <w:r w:rsidR="00B62BCB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по сравнению с данными при поступлении</w:t>
      </w:r>
      <w:r w:rsidR="00EA7E70" w:rsidRPr="00411619">
        <w:rPr>
          <w:sz w:val="28"/>
          <w:szCs w:val="28"/>
        </w:rPr>
        <w:t>.</w:t>
      </w:r>
      <w:r w:rsidRPr="00411619">
        <w:rPr>
          <w:sz w:val="28"/>
          <w:szCs w:val="28"/>
        </w:rPr>
        <w:t xml:space="preserve"> На 3 сутки</w:t>
      </w:r>
      <w:r w:rsidR="00B62BCB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по сравнению с данными при поступлении</w:t>
      </w:r>
      <w:r w:rsidR="00B62BCB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</w:t>
      </w:r>
      <w:r w:rsidR="003255CB" w:rsidRPr="00411619">
        <w:rPr>
          <w:sz w:val="28"/>
          <w:szCs w:val="28"/>
        </w:rPr>
        <w:t>отмечала</w:t>
      </w:r>
      <w:r w:rsidRPr="00411619">
        <w:rPr>
          <w:sz w:val="28"/>
          <w:szCs w:val="28"/>
        </w:rPr>
        <w:t xml:space="preserve">сь </w:t>
      </w:r>
      <w:r w:rsidR="003255CB" w:rsidRPr="00411619">
        <w:rPr>
          <w:sz w:val="28"/>
          <w:szCs w:val="28"/>
        </w:rPr>
        <w:t>тенденция</w:t>
      </w:r>
      <w:r w:rsidR="00B62BCB">
        <w:rPr>
          <w:sz w:val="28"/>
          <w:szCs w:val="28"/>
        </w:rPr>
        <w:t xml:space="preserve"> </w:t>
      </w:r>
      <w:r w:rsidR="003255CB" w:rsidRPr="00411619">
        <w:rPr>
          <w:sz w:val="28"/>
          <w:szCs w:val="28"/>
        </w:rPr>
        <w:t>снижен</w:t>
      </w:r>
      <w:r w:rsidR="00B62BCB">
        <w:rPr>
          <w:sz w:val="28"/>
          <w:szCs w:val="28"/>
        </w:rPr>
        <w:t>ия</w:t>
      </w:r>
      <w:r w:rsidR="003255CB" w:rsidRPr="00411619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АДсис</w:t>
      </w:r>
      <w:r w:rsidR="003255CB" w:rsidRPr="00411619">
        <w:rPr>
          <w:sz w:val="28"/>
          <w:szCs w:val="28"/>
        </w:rPr>
        <w:t xml:space="preserve"> на 3,8% и 2,8</w:t>
      </w:r>
      <w:r w:rsidRPr="00411619">
        <w:rPr>
          <w:sz w:val="28"/>
          <w:szCs w:val="28"/>
        </w:rPr>
        <w:t>%, АДдиаст</w:t>
      </w:r>
      <w:r w:rsidR="003255CB" w:rsidRPr="00411619">
        <w:rPr>
          <w:sz w:val="28"/>
          <w:szCs w:val="28"/>
        </w:rPr>
        <w:t xml:space="preserve"> на 14,0% и 15,0</w:t>
      </w:r>
      <w:r w:rsidR="00B23F7B" w:rsidRPr="00411619">
        <w:rPr>
          <w:sz w:val="28"/>
          <w:szCs w:val="28"/>
        </w:rPr>
        <w:t>%,</w:t>
      </w:r>
      <w:r w:rsidR="00B62BCB">
        <w:rPr>
          <w:sz w:val="28"/>
          <w:szCs w:val="28"/>
        </w:rPr>
        <w:t xml:space="preserve"> </w:t>
      </w:r>
      <w:r w:rsidR="00B23F7B" w:rsidRPr="00411619">
        <w:rPr>
          <w:sz w:val="28"/>
          <w:szCs w:val="28"/>
        </w:rPr>
        <w:t>СДД на 6,8% и 10,1%,ЧСС на 14,2% и 13,4%, ОПСС на 0,4</w:t>
      </w:r>
      <w:r w:rsidRPr="00411619">
        <w:rPr>
          <w:sz w:val="28"/>
          <w:szCs w:val="28"/>
        </w:rPr>
        <w:t>% и</w:t>
      </w:r>
      <w:r w:rsidR="00B62BCB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2</w:t>
      </w:r>
      <w:r w:rsidR="00B23F7B" w:rsidRPr="00411619">
        <w:rPr>
          <w:sz w:val="28"/>
          <w:szCs w:val="28"/>
        </w:rPr>
        <w:t>,0</w:t>
      </w:r>
      <w:r w:rsidRPr="00411619">
        <w:rPr>
          <w:sz w:val="28"/>
          <w:szCs w:val="28"/>
        </w:rPr>
        <w:t xml:space="preserve">%, </w:t>
      </w:r>
      <w:proofErr w:type="gramStart"/>
      <w:r w:rsidR="00B23F7B" w:rsidRPr="00411619">
        <w:rPr>
          <w:sz w:val="28"/>
          <w:szCs w:val="28"/>
        </w:rPr>
        <w:t>СВ</w:t>
      </w:r>
      <w:proofErr w:type="gramEnd"/>
      <w:r w:rsidR="00B23F7B" w:rsidRPr="00411619">
        <w:rPr>
          <w:sz w:val="28"/>
          <w:szCs w:val="28"/>
        </w:rPr>
        <w:t xml:space="preserve"> на 6,5% и 8,3%, СИ на 7,4% и 7,1%, </w:t>
      </w:r>
      <w:r w:rsidRPr="00411619">
        <w:rPr>
          <w:sz w:val="28"/>
          <w:szCs w:val="28"/>
        </w:rPr>
        <w:t xml:space="preserve">а также </w:t>
      </w:r>
      <w:r w:rsidR="003255CB" w:rsidRPr="00411619">
        <w:rPr>
          <w:sz w:val="28"/>
          <w:szCs w:val="28"/>
        </w:rPr>
        <w:t>повышение</w:t>
      </w:r>
      <w:r w:rsidR="00B23F7B" w:rsidRPr="00411619">
        <w:rPr>
          <w:sz w:val="28"/>
          <w:szCs w:val="28"/>
        </w:rPr>
        <w:t xml:space="preserve"> УО и УИ на 7,8% и 4,8% </w:t>
      </w:r>
      <w:r w:rsidRPr="00411619">
        <w:rPr>
          <w:sz w:val="28"/>
          <w:szCs w:val="28"/>
        </w:rPr>
        <w:t>соответс</w:t>
      </w:r>
      <w:r w:rsidR="00B62BCB">
        <w:rPr>
          <w:sz w:val="28"/>
          <w:szCs w:val="28"/>
        </w:rPr>
        <w:t>т</w:t>
      </w:r>
      <w:r w:rsidRPr="00411619">
        <w:rPr>
          <w:sz w:val="28"/>
          <w:szCs w:val="28"/>
        </w:rPr>
        <w:t xml:space="preserve">венно. На 7 сутки в </w:t>
      </w:r>
      <w:r w:rsidR="00B23F7B" w:rsidRPr="00411619">
        <w:rPr>
          <w:sz w:val="28"/>
          <w:szCs w:val="28"/>
        </w:rPr>
        <w:t>1</w:t>
      </w:r>
      <w:r w:rsidRPr="00411619">
        <w:rPr>
          <w:sz w:val="28"/>
          <w:szCs w:val="28"/>
        </w:rPr>
        <w:t xml:space="preserve">а и </w:t>
      </w:r>
      <w:r w:rsidR="00B23F7B" w:rsidRPr="00411619">
        <w:rPr>
          <w:sz w:val="28"/>
          <w:szCs w:val="28"/>
        </w:rPr>
        <w:t>1</w:t>
      </w:r>
      <w:r w:rsidRPr="00411619">
        <w:rPr>
          <w:sz w:val="28"/>
          <w:szCs w:val="28"/>
          <w:lang w:val="en-US"/>
        </w:rPr>
        <w:t>b</w:t>
      </w:r>
      <w:r w:rsidRPr="00411619">
        <w:rPr>
          <w:sz w:val="28"/>
          <w:szCs w:val="28"/>
        </w:rPr>
        <w:t xml:space="preserve"> подгруппах процесс кровообращения </w:t>
      </w:r>
      <w:r w:rsidR="00B23F7B" w:rsidRPr="00411619">
        <w:rPr>
          <w:sz w:val="28"/>
          <w:szCs w:val="28"/>
        </w:rPr>
        <w:t xml:space="preserve">был стабильным </w:t>
      </w:r>
      <w:r w:rsidRPr="00411619">
        <w:rPr>
          <w:sz w:val="28"/>
          <w:szCs w:val="28"/>
        </w:rPr>
        <w:t>по сравнению с данными при поступлении:</w:t>
      </w:r>
      <w:r w:rsidR="00B23F7B" w:rsidRPr="00411619">
        <w:rPr>
          <w:sz w:val="28"/>
          <w:szCs w:val="28"/>
        </w:rPr>
        <w:t xml:space="preserve"> отмечала</w:t>
      </w:r>
      <w:r w:rsidRPr="00411619">
        <w:rPr>
          <w:sz w:val="28"/>
          <w:szCs w:val="28"/>
        </w:rPr>
        <w:t xml:space="preserve">сь </w:t>
      </w:r>
      <w:r w:rsidR="00B23F7B" w:rsidRPr="00411619">
        <w:rPr>
          <w:sz w:val="28"/>
          <w:szCs w:val="28"/>
        </w:rPr>
        <w:t xml:space="preserve">тенденция </w:t>
      </w:r>
      <w:r w:rsidR="00B62BCB">
        <w:rPr>
          <w:sz w:val="28"/>
          <w:szCs w:val="28"/>
        </w:rPr>
        <w:t>повышения</w:t>
      </w:r>
      <w:r w:rsidRPr="00411619">
        <w:rPr>
          <w:sz w:val="28"/>
          <w:szCs w:val="28"/>
        </w:rPr>
        <w:t xml:space="preserve"> АДсис</w:t>
      </w:r>
      <w:r w:rsidR="00B23F7B" w:rsidRPr="00411619">
        <w:rPr>
          <w:sz w:val="28"/>
          <w:szCs w:val="28"/>
        </w:rPr>
        <w:t xml:space="preserve"> на 4,6% и </w:t>
      </w:r>
      <w:r w:rsidRPr="00411619">
        <w:rPr>
          <w:sz w:val="28"/>
          <w:szCs w:val="28"/>
        </w:rPr>
        <w:t>5</w:t>
      </w:r>
      <w:r w:rsidR="00B23F7B" w:rsidRPr="00411619">
        <w:rPr>
          <w:sz w:val="28"/>
          <w:szCs w:val="28"/>
        </w:rPr>
        <w:t>,8</w:t>
      </w:r>
      <w:r w:rsidRPr="00411619">
        <w:rPr>
          <w:sz w:val="28"/>
          <w:szCs w:val="28"/>
        </w:rPr>
        <w:t xml:space="preserve">%, </w:t>
      </w:r>
      <w:r w:rsidR="00B23F7B" w:rsidRPr="00411619">
        <w:rPr>
          <w:sz w:val="28"/>
          <w:szCs w:val="28"/>
        </w:rPr>
        <w:t xml:space="preserve">УО на </w:t>
      </w:r>
      <w:r w:rsidRPr="00411619">
        <w:rPr>
          <w:sz w:val="28"/>
          <w:szCs w:val="28"/>
        </w:rPr>
        <w:t>3</w:t>
      </w:r>
      <w:r w:rsidR="00B23F7B" w:rsidRPr="00411619">
        <w:rPr>
          <w:sz w:val="28"/>
          <w:szCs w:val="28"/>
        </w:rPr>
        <w:t xml:space="preserve">5,6% и </w:t>
      </w:r>
      <w:r w:rsidRPr="00411619">
        <w:rPr>
          <w:sz w:val="28"/>
          <w:szCs w:val="28"/>
        </w:rPr>
        <w:t>3</w:t>
      </w:r>
      <w:r w:rsidR="00B23F7B" w:rsidRPr="00411619">
        <w:rPr>
          <w:sz w:val="28"/>
          <w:szCs w:val="28"/>
        </w:rPr>
        <w:t>2,0</w:t>
      </w:r>
      <w:r w:rsidRPr="00411619">
        <w:rPr>
          <w:sz w:val="28"/>
          <w:szCs w:val="28"/>
        </w:rPr>
        <w:t xml:space="preserve">%, УИ </w:t>
      </w:r>
      <w:r w:rsidR="00B23F7B" w:rsidRPr="00411619">
        <w:rPr>
          <w:sz w:val="28"/>
          <w:szCs w:val="28"/>
        </w:rPr>
        <w:t xml:space="preserve">на 35,5% и </w:t>
      </w:r>
      <w:r w:rsidRPr="00411619">
        <w:rPr>
          <w:sz w:val="28"/>
          <w:szCs w:val="28"/>
        </w:rPr>
        <w:t>3</w:t>
      </w:r>
      <w:r w:rsidR="00B23F7B" w:rsidRPr="00411619">
        <w:rPr>
          <w:sz w:val="28"/>
          <w:szCs w:val="28"/>
        </w:rPr>
        <w:t>2,1</w:t>
      </w:r>
      <w:r w:rsidRPr="00411619">
        <w:rPr>
          <w:sz w:val="28"/>
          <w:szCs w:val="28"/>
        </w:rPr>
        <w:t xml:space="preserve">%, </w:t>
      </w:r>
      <w:proofErr w:type="gramStart"/>
      <w:r w:rsidR="00B23F7B" w:rsidRPr="00411619">
        <w:rPr>
          <w:sz w:val="28"/>
          <w:szCs w:val="28"/>
        </w:rPr>
        <w:t>СВ</w:t>
      </w:r>
      <w:proofErr w:type="gramEnd"/>
      <w:r w:rsidR="00B23F7B" w:rsidRPr="00411619">
        <w:rPr>
          <w:sz w:val="28"/>
          <w:szCs w:val="28"/>
        </w:rPr>
        <w:t xml:space="preserve"> на 30,4% и 25,0%, </w:t>
      </w:r>
      <w:r w:rsidR="00B23F7B" w:rsidRPr="00411619">
        <w:rPr>
          <w:sz w:val="28"/>
          <w:szCs w:val="28"/>
        </w:rPr>
        <w:lastRenderedPageBreak/>
        <w:t xml:space="preserve">СИ на 29,6% и 25,0%, </w:t>
      </w:r>
      <w:r w:rsidRPr="00411619">
        <w:rPr>
          <w:sz w:val="28"/>
          <w:szCs w:val="28"/>
        </w:rPr>
        <w:t xml:space="preserve">а также снижение </w:t>
      </w:r>
      <w:r w:rsidR="00B23F7B" w:rsidRPr="00411619">
        <w:rPr>
          <w:sz w:val="28"/>
          <w:szCs w:val="28"/>
        </w:rPr>
        <w:t xml:space="preserve">АДдиаст на 7,6% и 7,0%, </w:t>
      </w:r>
      <w:r w:rsidR="002C1438" w:rsidRPr="00411619">
        <w:rPr>
          <w:sz w:val="28"/>
          <w:szCs w:val="28"/>
        </w:rPr>
        <w:t>СДД на 2,7% и 1,9%,ОПСС на 25</w:t>
      </w:r>
      <w:r w:rsidR="00B23F7B" w:rsidRPr="00411619">
        <w:rPr>
          <w:sz w:val="28"/>
          <w:szCs w:val="28"/>
        </w:rPr>
        <w:t>,4</w:t>
      </w:r>
      <w:r w:rsidR="002C1438" w:rsidRPr="00411619">
        <w:rPr>
          <w:sz w:val="28"/>
          <w:szCs w:val="28"/>
        </w:rPr>
        <w:t xml:space="preserve">% и </w:t>
      </w:r>
      <w:r w:rsidR="00B23F7B" w:rsidRPr="00411619">
        <w:rPr>
          <w:sz w:val="28"/>
          <w:szCs w:val="28"/>
        </w:rPr>
        <w:t>2</w:t>
      </w:r>
      <w:r w:rsidR="002C1438" w:rsidRPr="00411619">
        <w:rPr>
          <w:sz w:val="28"/>
          <w:szCs w:val="28"/>
        </w:rPr>
        <w:t>1,5</w:t>
      </w:r>
      <w:r w:rsidR="00B23F7B" w:rsidRPr="00411619">
        <w:rPr>
          <w:sz w:val="28"/>
          <w:szCs w:val="28"/>
        </w:rPr>
        <w:t>%</w:t>
      </w:r>
      <w:r w:rsidR="002C1438" w:rsidRPr="00411619">
        <w:rPr>
          <w:sz w:val="28"/>
          <w:szCs w:val="28"/>
        </w:rPr>
        <w:t xml:space="preserve">, ЧСС на 5,0% и </w:t>
      </w:r>
      <w:r w:rsidRPr="00411619">
        <w:rPr>
          <w:sz w:val="28"/>
          <w:szCs w:val="28"/>
        </w:rPr>
        <w:t>5</w:t>
      </w:r>
      <w:r w:rsidR="002C1438" w:rsidRPr="00411619">
        <w:rPr>
          <w:sz w:val="28"/>
          <w:szCs w:val="28"/>
        </w:rPr>
        <w:t>,2%</w:t>
      </w:r>
      <w:r w:rsidR="00B62BCB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соответсвенно</w:t>
      </w:r>
      <w:r w:rsidR="00B62BCB">
        <w:rPr>
          <w:sz w:val="28"/>
          <w:szCs w:val="28"/>
        </w:rPr>
        <w:t xml:space="preserve"> по подгруппам </w:t>
      </w:r>
      <w:r w:rsidR="009A25EE">
        <w:rPr>
          <w:sz w:val="28"/>
          <w:szCs w:val="28"/>
        </w:rPr>
        <w:t>(таблица 3.1</w:t>
      </w:r>
      <w:r w:rsidRPr="00411619">
        <w:rPr>
          <w:sz w:val="28"/>
          <w:szCs w:val="28"/>
        </w:rPr>
        <w:t>).</w:t>
      </w:r>
    </w:p>
    <w:p w:rsidR="00E50DDC" w:rsidRPr="00411619" w:rsidRDefault="00E50DDC" w:rsidP="00C10174">
      <w:pPr>
        <w:pStyle w:val="11"/>
        <w:ind w:firstLine="709"/>
        <w:contextualSpacing/>
        <w:jc w:val="both"/>
        <w:rPr>
          <w:sz w:val="28"/>
          <w:szCs w:val="28"/>
        </w:rPr>
      </w:pPr>
      <w:proofErr w:type="gramStart"/>
      <w:r w:rsidRPr="00411619">
        <w:rPr>
          <w:sz w:val="28"/>
          <w:szCs w:val="28"/>
        </w:rPr>
        <w:t xml:space="preserve">Сравнение этих показателей в </w:t>
      </w:r>
      <w:r w:rsidR="002C1438" w:rsidRPr="00411619">
        <w:rPr>
          <w:sz w:val="28"/>
          <w:szCs w:val="28"/>
        </w:rPr>
        <w:t>1</w:t>
      </w:r>
      <w:r w:rsidRPr="00411619">
        <w:rPr>
          <w:sz w:val="28"/>
          <w:szCs w:val="28"/>
        </w:rPr>
        <w:t xml:space="preserve">а и </w:t>
      </w:r>
      <w:r w:rsidR="002C1438" w:rsidRPr="00411619">
        <w:rPr>
          <w:sz w:val="28"/>
          <w:szCs w:val="28"/>
        </w:rPr>
        <w:t>1</w:t>
      </w:r>
      <w:r w:rsidRPr="00411619">
        <w:rPr>
          <w:sz w:val="28"/>
          <w:szCs w:val="28"/>
          <w:lang w:val="en-US"/>
        </w:rPr>
        <w:t>b</w:t>
      </w:r>
      <w:r w:rsidRPr="00411619">
        <w:rPr>
          <w:sz w:val="28"/>
          <w:szCs w:val="28"/>
        </w:rPr>
        <w:t xml:space="preserve"> подгруппах после лечения между 3 и 7 сутками показало, что процеесс КИТ в динамике оказался эффективным уже на третьи сутки, так как фактически отмечалась только тенденция улучшения этих показателей на 7 сутки: повышения АДсис</w:t>
      </w:r>
      <w:r w:rsidR="002C1438" w:rsidRPr="00411619">
        <w:rPr>
          <w:sz w:val="28"/>
          <w:szCs w:val="28"/>
        </w:rPr>
        <w:t xml:space="preserve"> на 8,9% и 8,8</w:t>
      </w:r>
      <w:r w:rsidRPr="00411619">
        <w:rPr>
          <w:sz w:val="28"/>
          <w:szCs w:val="28"/>
        </w:rPr>
        <w:t xml:space="preserve">%, АДдиаст на </w:t>
      </w:r>
      <w:r w:rsidR="002C1438" w:rsidRPr="00411619">
        <w:rPr>
          <w:sz w:val="28"/>
          <w:szCs w:val="28"/>
        </w:rPr>
        <w:t>7,5</w:t>
      </w:r>
      <w:r w:rsidRPr="00411619">
        <w:rPr>
          <w:sz w:val="28"/>
          <w:szCs w:val="28"/>
        </w:rPr>
        <w:t xml:space="preserve">% и </w:t>
      </w:r>
      <w:r w:rsidR="002C1438" w:rsidRPr="00411619">
        <w:rPr>
          <w:sz w:val="28"/>
          <w:szCs w:val="28"/>
        </w:rPr>
        <w:t>9,4</w:t>
      </w:r>
      <w:r w:rsidRPr="00411619">
        <w:rPr>
          <w:sz w:val="28"/>
          <w:szCs w:val="28"/>
        </w:rPr>
        <w:t xml:space="preserve">%, </w:t>
      </w:r>
      <w:r w:rsidR="002C1438" w:rsidRPr="00411619">
        <w:rPr>
          <w:sz w:val="28"/>
          <w:szCs w:val="28"/>
        </w:rPr>
        <w:t>СДД на 4,4% и 9,2%, ЧСС на 10,8% и 9,3</w:t>
      </w:r>
      <w:proofErr w:type="gramEnd"/>
      <w:r w:rsidR="002C1438" w:rsidRPr="00411619">
        <w:rPr>
          <w:sz w:val="28"/>
          <w:szCs w:val="28"/>
        </w:rPr>
        <w:t xml:space="preserve">%, </w:t>
      </w:r>
      <w:r w:rsidRPr="00411619">
        <w:rPr>
          <w:sz w:val="28"/>
          <w:szCs w:val="28"/>
        </w:rPr>
        <w:t xml:space="preserve">УО на </w:t>
      </w:r>
      <w:r w:rsidR="002C1438" w:rsidRPr="00411619">
        <w:rPr>
          <w:sz w:val="28"/>
          <w:szCs w:val="28"/>
        </w:rPr>
        <w:t>25,8% и 25,9</w:t>
      </w:r>
      <w:r w:rsidRPr="00411619">
        <w:rPr>
          <w:sz w:val="28"/>
          <w:szCs w:val="28"/>
        </w:rPr>
        <w:t xml:space="preserve">%, </w:t>
      </w:r>
      <w:proofErr w:type="gramStart"/>
      <w:r w:rsidRPr="00411619">
        <w:rPr>
          <w:sz w:val="28"/>
          <w:szCs w:val="28"/>
        </w:rPr>
        <w:t>СВ</w:t>
      </w:r>
      <w:proofErr w:type="gramEnd"/>
      <w:r w:rsidRPr="00411619">
        <w:rPr>
          <w:sz w:val="28"/>
          <w:szCs w:val="28"/>
        </w:rPr>
        <w:t xml:space="preserve"> на 3</w:t>
      </w:r>
      <w:r w:rsidR="002C1438" w:rsidRPr="00411619">
        <w:rPr>
          <w:sz w:val="28"/>
          <w:szCs w:val="28"/>
        </w:rPr>
        <w:t>9,5</w:t>
      </w:r>
      <w:r w:rsidRPr="00411619">
        <w:rPr>
          <w:sz w:val="28"/>
          <w:szCs w:val="28"/>
        </w:rPr>
        <w:t xml:space="preserve">% и </w:t>
      </w:r>
      <w:r w:rsidR="002C1438" w:rsidRPr="00411619">
        <w:rPr>
          <w:sz w:val="28"/>
          <w:szCs w:val="28"/>
        </w:rPr>
        <w:t>3</w:t>
      </w:r>
      <w:r w:rsidRPr="00411619">
        <w:rPr>
          <w:sz w:val="28"/>
          <w:szCs w:val="28"/>
        </w:rPr>
        <w:t>6</w:t>
      </w:r>
      <w:r w:rsidR="002C1438" w:rsidRPr="00411619">
        <w:rPr>
          <w:sz w:val="28"/>
          <w:szCs w:val="28"/>
        </w:rPr>
        <w:t>,4</w:t>
      </w:r>
      <w:r w:rsidRPr="00411619">
        <w:rPr>
          <w:sz w:val="28"/>
          <w:szCs w:val="28"/>
        </w:rPr>
        <w:t xml:space="preserve">%, СИ </w:t>
      </w:r>
      <w:r w:rsidR="002C1438" w:rsidRPr="00411619">
        <w:rPr>
          <w:sz w:val="28"/>
          <w:szCs w:val="28"/>
        </w:rPr>
        <w:t>на 40,0</w:t>
      </w:r>
      <w:r w:rsidRPr="00411619">
        <w:rPr>
          <w:sz w:val="28"/>
          <w:szCs w:val="28"/>
        </w:rPr>
        <w:t xml:space="preserve">% и </w:t>
      </w:r>
      <w:r w:rsidR="002C1438" w:rsidRPr="00411619">
        <w:rPr>
          <w:sz w:val="28"/>
          <w:szCs w:val="28"/>
        </w:rPr>
        <w:t>34,6</w:t>
      </w:r>
      <w:r w:rsidRPr="00411619">
        <w:rPr>
          <w:sz w:val="28"/>
          <w:szCs w:val="28"/>
        </w:rPr>
        <w:t xml:space="preserve">%, УИ на </w:t>
      </w:r>
      <w:r w:rsidR="002C1438" w:rsidRPr="00411619">
        <w:rPr>
          <w:sz w:val="28"/>
          <w:szCs w:val="28"/>
        </w:rPr>
        <w:t>25,7</w:t>
      </w:r>
      <w:r w:rsidRPr="00411619">
        <w:rPr>
          <w:sz w:val="28"/>
          <w:szCs w:val="28"/>
        </w:rPr>
        <w:t xml:space="preserve">% и </w:t>
      </w:r>
      <w:r w:rsidR="002C1438" w:rsidRPr="00411619">
        <w:rPr>
          <w:sz w:val="28"/>
          <w:szCs w:val="28"/>
        </w:rPr>
        <w:t>26,1</w:t>
      </w:r>
      <w:r w:rsidRPr="00411619">
        <w:rPr>
          <w:sz w:val="28"/>
          <w:szCs w:val="28"/>
        </w:rPr>
        <w:t xml:space="preserve">%, а также снижение </w:t>
      </w:r>
      <w:r w:rsidR="002C1438" w:rsidRPr="00411619">
        <w:rPr>
          <w:sz w:val="28"/>
          <w:szCs w:val="28"/>
        </w:rPr>
        <w:t>ОПСС на 25,1% и 19,9%</w:t>
      </w:r>
      <w:r w:rsidR="00B62BCB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соответсвенно</w:t>
      </w:r>
      <w:r w:rsidR="00B62BCB">
        <w:rPr>
          <w:sz w:val="28"/>
          <w:szCs w:val="28"/>
        </w:rPr>
        <w:t xml:space="preserve"> </w:t>
      </w:r>
      <w:r w:rsidR="002C1438" w:rsidRPr="00411619">
        <w:rPr>
          <w:sz w:val="28"/>
          <w:szCs w:val="28"/>
        </w:rPr>
        <w:t>(</w:t>
      </w:r>
      <w:r w:rsidR="009A25EE">
        <w:rPr>
          <w:sz w:val="28"/>
          <w:szCs w:val="28"/>
        </w:rPr>
        <w:t>таблица 3.1</w:t>
      </w:r>
      <w:r w:rsidR="002C1438" w:rsidRPr="00411619">
        <w:rPr>
          <w:sz w:val="28"/>
          <w:szCs w:val="28"/>
        </w:rPr>
        <w:t>)</w:t>
      </w:r>
      <w:r w:rsidRPr="00411619">
        <w:rPr>
          <w:sz w:val="28"/>
          <w:szCs w:val="28"/>
        </w:rPr>
        <w:t>.</w:t>
      </w:r>
    </w:p>
    <w:p w:rsidR="00775E20" w:rsidRPr="00411619" w:rsidRDefault="00925A09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Динамический контроль показателей </w:t>
      </w:r>
      <w:r w:rsidR="00DE4B3B" w:rsidRPr="00411619">
        <w:rPr>
          <w:sz w:val="28"/>
          <w:szCs w:val="28"/>
        </w:rPr>
        <w:t xml:space="preserve">гемодинамики </w:t>
      </w:r>
      <w:r w:rsidR="00235E15" w:rsidRPr="00411619">
        <w:rPr>
          <w:sz w:val="28"/>
          <w:szCs w:val="28"/>
        </w:rPr>
        <w:t>после лечения на 3–ие и 7-</w:t>
      </w:r>
      <w:r w:rsidR="00DE4B3B" w:rsidRPr="00411619">
        <w:rPr>
          <w:sz w:val="28"/>
          <w:szCs w:val="28"/>
        </w:rPr>
        <w:t>е сутки у</w:t>
      </w:r>
      <w:r w:rsidRPr="00411619">
        <w:rPr>
          <w:sz w:val="28"/>
          <w:szCs w:val="28"/>
        </w:rPr>
        <w:t xml:space="preserve"> больных обеих подгрупп 1 группы </w:t>
      </w:r>
      <w:r w:rsidR="000652B8" w:rsidRPr="00411619">
        <w:rPr>
          <w:sz w:val="28"/>
          <w:szCs w:val="28"/>
        </w:rPr>
        <w:t>показа</w:t>
      </w:r>
      <w:r w:rsidR="0063509F" w:rsidRPr="00411619">
        <w:rPr>
          <w:sz w:val="28"/>
          <w:szCs w:val="28"/>
        </w:rPr>
        <w:t xml:space="preserve">л, </w:t>
      </w:r>
      <w:r w:rsidRPr="00411619">
        <w:rPr>
          <w:sz w:val="28"/>
          <w:szCs w:val="28"/>
        </w:rPr>
        <w:t xml:space="preserve">что </w:t>
      </w:r>
      <w:r w:rsidR="0063509F" w:rsidRPr="00411619">
        <w:rPr>
          <w:sz w:val="28"/>
          <w:szCs w:val="28"/>
        </w:rPr>
        <w:t>на фоне стабилизации кровообращения име</w:t>
      </w:r>
      <w:r w:rsidR="00B62BCB">
        <w:rPr>
          <w:sz w:val="28"/>
          <w:szCs w:val="28"/>
        </w:rPr>
        <w:t>ю</w:t>
      </w:r>
      <w:r w:rsidR="0063509F" w:rsidRPr="00411619">
        <w:rPr>
          <w:sz w:val="28"/>
          <w:szCs w:val="28"/>
        </w:rPr>
        <w:t>тся постгеморагические реакции</w:t>
      </w:r>
      <w:r w:rsidR="00B62BCB">
        <w:rPr>
          <w:sz w:val="28"/>
          <w:szCs w:val="28"/>
        </w:rPr>
        <w:t>,</w:t>
      </w:r>
      <w:r w:rsidR="0063509F" w:rsidRPr="00411619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при сравнении с контрольной группой здоровых доноров</w:t>
      </w:r>
      <w:r w:rsidR="0063509F" w:rsidRPr="00411619">
        <w:rPr>
          <w:sz w:val="28"/>
          <w:szCs w:val="28"/>
        </w:rPr>
        <w:t>.</w:t>
      </w:r>
      <w:r w:rsidR="0004059E" w:rsidRPr="00411619">
        <w:rPr>
          <w:sz w:val="28"/>
          <w:szCs w:val="28"/>
        </w:rPr>
        <w:t xml:space="preserve"> П</w:t>
      </w:r>
      <w:r w:rsidR="0063509F" w:rsidRPr="00411619">
        <w:rPr>
          <w:sz w:val="28"/>
          <w:szCs w:val="28"/>
        </w:rPr>
        <w:t>о нашему мнению</w:t>
      </w:r>
      <w:r w:rsidR="00B62BCB">
        <w:rPr>
          <w:sz w:val="28"/>
          <w:szCs w:val="28"/>
        </w:rPr>
        <w:t>,</w:t>
      </w:r>
      <w:r w:rsidR="0063509F" w:rsidRPr="00411619">
        <w:rPr>
          <w:sz w:val="28"/>
          <w:szCs w:val="28"/>
        </w:rPr>
        <w:t xml:space="preserve"> являлось опосредованной реакцией организма при налич</w:t>
      </w:r>
      <w:proofErr w:type="gramStart"/>
      <w:r w:rsidR="0063509F" w:rsidRPr="00411619">
        <w:rPr>
          <w:sz w:val="28"/>
          <w:szCs w:val="28"/>
        </w:rPr>
        <w:t>ии у э</w:t>
      </w:r>
      <w:proofErr w:type="gramEnd"/>
      <w:r w:rsidR="0063509F" w:rsidRPr="00411619">
        <w:rPr>
          <w:sz w:val="28"/>
          <w:szCs w:val="28"/>
        </w:rPr>
        <w:t>тих больных сопутс</w:t>
      </w:r>
      <w:r w:rsidR="00B62BCB">
        <w:rPr>
          <w:sz w:val="28"/>
          <w:szCs w:val="28"/>
        </w:rPr>
        <w:t>т</w:t>
      </w:r>
      <w:r w:rsidR="0063509F" w:rsidRPr="00411619">
        <w:rPr>
          <w:sz w:val="28"/>
          <w:szCs w:val="28"/>
        </w:rPr>
        <w:t>вующей патологии</w:t>
      </w:r>
      <w:r w:rsidR="00B62BCB">
        <w:rPr>
          <w:sz w:val="28"/>
          <w:szCs w:val="28"/>
        </w:rPr>
        <w:t xml:space="preserve">: </w:t>
      </w:r>
      <w:r w:rsidR="0004059E" w:rsidRPr="00411619">
        <w:rPr>
          <w:sz w:val="28"/>
          <w:szCs w:val="28"/>
        </w:rPr>
        <w:t>ИБС у 25,3%, ГБ у 18,5%, ХБП у 9.5%, сахарн</w:t>
      </w:r>
      <w:r w:rsidR="00B62BCB">
        <w:rPr>
          <w:sz w:val="28"/>
          <w:szCs w:val="28"/>
        </w:rPr>
        <w:t>ого</w:t>
      </w:r>
      <w:r w:rsidR="0004059E" w:rsidRPr="00411619">
        <w:rPr>
          <w:sz w:val="28"/>
          <w:szCs w:val="28"/>
        </w:rPr>
        <w:t xml:space="preserve"> диабет</w:t>
      </w:r>
      <w:r w:rsidR="00B62BCB">
        <w:rPr>
          <w:sz w:val="28"/>
          <w:szCs w:val="28"/>
        </w:rPr>
        <w:t>а</w:t>
      </w:r>
      <w:r w:rsidR="0004059E" w:rsidRPr="00411619">
        <w:rPr>
          <w:sz w:val="28"/>
          <w:szCs w:val="28"/>
        </w:rPr>
        <w:t xml:space="preserve"> у 12,9% и др., что </w:t>
      </w:r>
      <w:r w:rsidR="00B62BCB">
        <w:rPr>
          <w:sz w:val="28"/>
          <w:szCs w:val="28"/>
        </w:rPr>
        <w:t xml:space="preserve">оказивало </w:t>
      </w:r>
      <w:r w:rsidR="0004059E" w:rsidRPr="00411619">
        <w:rPr>
          <w:sz w:val="28"/>
          <w:szCs w:val="28"/>
        </w:rPr>
        <w:t>непосредстве</w:t>
      </w:r>
      <w:r w:rsidR="00B62BCB">
        <w:rPr>
          <w:sz w:val="28"/>
          <w:szCs w:val="28"/>
        </w:rPr>
        <w:t xml:space="preserve">нное </w:t>
      </w:r>
      <w:r w:rsidR="0004059E" w:rsidRPr="00411619">
        <w:rPr>
          <w:sz w:val="28"/>
          <w:szCs w:val="28"/>
        </w:rPr>
        <w:t>влияние на показатели гемодинамики.</w:t>
      </w:r>
    </w:p>
    <w:p w:rsidR="00B82774" w:rsidRPr="00411619" w:rsidRDefault="00F01326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Мониторирование </w:t>
      </w:r>
      <w:r w:rsidR="00544DBE" w:rsidRPr="00411619">
        <w:rPr>
          <w:sz w:val="28"/>
          <w:szCs w:val="28"/>
        </w:rPr>
        <w:t xml:space="preserve">некоторых показателей </w:t>
      </w:r>
      <w:r w:rsidRPr="00411619">
        <w:rPr>
          <w:sz w:val="28"/>
          <w:szCs w:val="28"/>
        </w:rPr>
        <w:t xml:space="preserve">кровообращения </w:t>
      </w:r>
      <w:r w:rsidR="00925A09" w:rsidRPr="00411619">
        <w:rPr>
          <w:sz w:val="28"/>
          <w:szCs w:val="28"/>
        </w:rPr>
        <w:t>в</w:t>
      </w:r>
      <w:r w:rsidR="00544DBE" w:rsidRPr="00411619">
        <w:rPr>
          <w:sz w:val="28"/>
          <w:szCs w:val="28"/>
        </w:rPr>
        <w:t xml:space="preserve"> динамике</w:t>
      </w:r>
      <w:r w:rsidR="00B62BCB">
        <w:rPr>
          <w:sz w:val="28"/>
          <w:szCs w:val="28"/>
        </w:rPr>
        <w:t xml:space="preserve"> в </w:t>
      </w:r>
      <w:r w:rsidR="00925A09" w:rsidRPr="00411619">
        <w:rPr>
          <w:sz w:val="28"/>
          <w:szCs w:val="28"/>
        </w:rPr>
        <w:t>1а и 1</w:t>
      </w:r>
      <w:r w:rsidR="00925A09" w:rsidRPr="00411619">
        <w:rPr>
          <w:sz w:val="28"/>
          <w:szCs w:val="28"/>
          <w:lang w:val="en-US"/>
        </w:rPr>
        <w:t>b</w:t>
      </w:r>
      <w:r w:rsidR="00B62BCB">
        <w:rPr>
          <w:sz w:val="28"/>
          <w:szCs w:val="28"/>
        </w:rPr>
        <w:t xml:space="preserve"> </w:t>
      </w:r>
      <w:r w:rsidR="00925A09" w:rsidRPr="00411619">
        <w:rPr>
          <w:sz w:val="28"/>
          <w:szCs w:val="28"/>
        </w:rPr>
        <w:t>подгруппах</w:t>
      </w:r>
      <w:r w:rsidR="00544DBE" w:rsidRPr="00411619">
        <w:rPr>
          <w:sz w:val="28"/>
          <w:szCs w:val="28"/>
        </w:rPr>
        <w:t xml:space="preserve"> </w:t>
      </w:r>
      <w:r w:rsidR="00B62BCB">
        <w:rPr>
          <w:sz w:val="28"/>
          <w:szCs w:val="28"/>
        </w:rPr>
        <w:t>и</w:t>
      </w:r>
      <w:r w:rsidR="000652B8" w:rsidRPr="00411619">
        <w:rPr>
          <w:sz w:val="28"/>
          <w:szCs w:val="28"/>
        </w:rPr>
        <w:t xml:space="preserve"> сранению с данными контрольной группы показало незначительн</w:t>
      </w:r>
      <w:r w:rsidR="0087547B">
        <w:rPr>
          <w:sz w:val="28"/>
          <w:szCs w:val="28"/>
        </w:rPr>
        <w:t>о</w:t>
      </w:r>
      <w:r w:rsidR="000652B8" w:rsidRPr="00411619">
        <w:rPr>
          <w:sz w:val="28"/>
          <w:szCs w:val="28"/>
        </w:rPr>
        <w:t>е снижение</w:t>
      </w:r>
      <w:r w:rsidR="00925A09" w:rsidRPr="00411619">
        <w:rPr>
          <w:sz w:val="28"/>
          <w:szCs w:val="28"/>
        </w:rPr>
        <w:t xml:space="preserve"> АДсис </w:t>
      </w:r>
      <w:r w:rsidR="00544DBE" w:rsidRPr="00411619">
        <w:rPr>
          <w:sz w:val="28"/>
          <w:szCs w:val="28"/>
        </w:rPr>
        <w:t>на 10,0</w:t>
      </w:r>
      <w:r w:rsidR="00925A09" w:rsidRPr="00411619">
        <w:rPr>
          <w:sz w:val="28"/>
          <w:szCs w:val="28"/>
        </w:rPr>
        <w:t>%</w:t>
      </w:r>
      <w:r w:rsidR="00544DBE" w:rsidRPr="00411619">
        <w:rPr>
          <w:sz w:val="28"/>
          <w:szCs w:val="28"/>
        </w:rPr>
        <w:t xml:space="preserve"> и 9,6</w:t>
      </w:r>
      <w:r w:rsidR="00925A09" w:rsidRPr="00411619">
        <w:rPr>
          <w:sz w:val="28"/>
          <w:szCs w:val="28"/>
        </w:rPr>
        <w:t>%</w:t>
      </w:r>
      <w:r w:rsidR="00544DBE" w:rsidRPr="00411619">
        <w:rPr>
          <w:sz w:val="28"/>
          <w:szCs w:val="28"/>
        </w:rPr>
        <w:t xml:space="preserve"> на 3-и сутки</w:t>
      </w:r>
      <w:r w:rsidR="00925A09" w:rsidRPr="00411619">
        <w:rPr>
          <w:sz w:val="28"/>
          <w:szCs w:val="28"/>
        </w:rPr>
        <w:t>,</w:t>
      </w:r>
      <w:r w:rsidR="00544DBE" w:rsidRPr="00411619">
        <w:rPr>
          <w:sz w:val="28"/>
          <w:szCs w:val="28"/>
        </w:rPr>
        <w:t xml:space="preserve"> а также на 2,0% </w:t>
      </w:r>
      <w:r w:rsidR="0087547B">
        <w:rPr>
          <w:sz w:val="28"/>
          <w:szCs w:val="28"/>
        </w:rPr>
        <w:t>и 1,6% на 7-</w:t>
      </w:r>
      <w:r w:rsidR="00544DBE" w:rsidRPr="00411619">
        <w:rPr>
          <w:sz w:val="28"/>
          <w:szCs w:val="28"/>
        </w:rPr>
        <w:t xml:space="preserve">е сутки; </w:t>
      </w:r>
      <w:proofErr w:type="gramStart"/>
      <w:r w:rsidR="00544DBE" w:rsidRPr="00411619">
        <w:rPr>
          <w:sz w:val="28"/>
          <w:szCs w:val="28"/>
        </w:rPr>
        <w:t xml:space="preserve">при этом отмечалось снижение </w:t>
      </w:r>
      <w:r w:rsidR="00925A09" w:rsidRPr="00411619">
        <w:rPr>
          <w:sz w:val="28"/>
          <w:szCs w:val="28"/>
        </w:rPr>
        <w:t xml:space="preserve">АДдиаст на </w:t>
      </w:r>
      <w:r w:rsidR="00544DBE" w:rsidRPr="00411619">
        <w:rPr>
          <w:sz w:val="28"/>
          <w:szCs w:val="28"/>
        </w:rPr>
        <w:t>0,5</w:t>
      </w:r>
      <w:r w:rsidR="00925A09" w:rsidRPr="00411619">
        <w:rPr>
          <w:sz w:val="28"/>
          <w:szCs w:val="28"/>
        </w:rPr>
        <w:t>%</w:t>
      </w:r>
      <w:r w:rsidR="00544DBE" w:rsidRPr="00411619">
        <w:rPr>
          <w:sz w:val="28"/>
          <w:szCs w:val="28"/>
        </w:rPr>
        <w:t xml:space="preserve"> и на 2,8</w:t>
      </w:r>
      <w:r w:rsidR="00925A09" w:rsidRPr="00411619">
        <w:rPr>
          <w:sz w:val="28"/>
          <w:szCs w:val="28"/>
        </w:rPr>
        <w:t>%</w:t>
      </w:r>
      <w:r w:rsidR="0087547B">
        <w:rPr>
          <w:sz w:val="28"/>
          <w:szCs w:val="28"/>
        </w:rPr>
        <w:t xml:space="preserve"> на 3-и</w:t>
      </w:r>
      <w:r w:rsidR="00544DBE" w:rsidRPr="00411619">
        <w:rPr>
          <w:sz w:val="28"/>
          <w:szCs w:val="28"/>
        </w:rPr>
        <w:t xml:space="preserve"> сутки</w:t>
      </w:r>
      <w:r w:rsidR="00925A09" w:rsidRPr="00411619">
        <w:rPr>
          <w:sz w:val="28"/>
          <w:szCs w:val="28"/>
        </w:rPr>
        <w:t xml:space="preserve"> </w:t>
      </w:r>
      <w:r w:rsidR="00544DBE" w:rsidRPr="00411619">
        <w:rPr>
          <w:sz w:val="28"/>
          <w:szCs w:val="28"/>
        </w:rPr>
        <w:t xml:space="preserve">и </w:t>
      </w:r>
      <w:r w:rsidRPr="00411619">
        <w:rPr>
          <w:sz w:val="28"/>
          <w:szCs w:val="28"/>
        </w:rPr>
        <w:t>его повышение</w:t>
      </w:r>
      <w:r w:rsidR="0087547B">
        <w:rPr>
          <w:sz w:val="28"/>
          <w:szCs w:val="28"/>
        </w:rPr>
        <w:t xml:space="preserve"> на 6,9% и 6,4% на 7-е</w:t>
      </w:r>
      <w:r w:rsidR="00544DBE" w:rsidRPr="00411619">
        <w:rPr>
          <w:sz w:val="28"/>
          <w:szCs w:val="28"/>
        </w:rPr>
        <w:t xml:space="preserve"> сутки; </w:t>
      </w:r>
      <w:r w:rsidR="0087547B">
        <w:rPr>
          <w:sz w:val="28"/>
          <w:szCs w:val="28"/>
        </w:rPr>
        <w:t>вследствие</w:t>
      </w:r>
      <w:r w:rsidRPr="00411619">
        <w:rPr>
          <w:sz w:val="28"/>
          <w:szCs w:val="28"/>
        </w:rPr>
        <w:t xml:space="preserve"> чего отмечалось снижение </w:t>
      </w:r>
      <w:r w:rsidR="00925A09" w:rsidRPr="00411619">
        <w:rPr>
          <w:sz w:val="28"/>
          <w:szCs w:val="28"/>
        </w:rPr>
        <w:t>СДД</w:t>
      </w:r>
      <w:r w:rsidRPr="00411619">
        <w:rPr>
          <w:sz w:val="28"/>
          <w:szCs w:val="28"/>
        </w:rPr>
        <w:t xml:space="preserve"> на 2,0</w:t>
      </w:r>
      <w:r w:rsidR="00925A09" w:rsidRPr="00411619">
        <w:rPr>
          <w:sz w:val="28"/>
          <w:szCs w:val="28"/>
        </w:rPr>
        <w:t xml:space="preserve">% </w:t>
      </w:r>
      <w:r w:rsidRPr="00411619">
        <w:rPr>
          <w:sz w:val="28"/>
          <w:szCs w:val="28"/>
        </w:rPr>
        <w:t>и на 6,3</w:t>
      </w:r>
      <w:r w:rsidR="00925A09" w:rsidRPr="00411619">
        <w:rPr>
          <w:sz w:val="28"/>
          <w:szCs w:val="28"/>
        </w:rPr>
        <w:t>% соответственно</w:t>
      </w:r>
      <w:r w:rsidRPr="00411619">
        <w:rPr>
          <w:sz w:val="28"/>
          <w:szCs w:val="28"/>
        </w:rPr>
        <w:t xml:space="preserve"> на 3-и сутки, а также его повышение 2,4 % и н</w:t>
      </w:r>
      <w:r w:rsidR="0087547B">
        <w:rPr>
          <w:sz w:val="28"/>
          <w:szCs w:val="28"/>
        </w:rPr>
        <w:t>а 2,3% на 7-</w:t>
      </w:r>
      <w:r w:rsidRPr="00411619">
        <w:rPr>
          <w:sz w:val="28"/>
          <w:szCs w:val="28"/>
        </w:rPr>
        <w:t>е сутки</w:t>
      </w:r>
      <w:r w:rsidR="00925A09" w:rsidRPr="00411619">
        <w:rPr>
          <w:sz w:val="28"/>
          <w:szCs w:val="28"/>
        </w:rPr>
        <w:t>.</w:t>
      </w:r>
      <w:proofErr w:type="gramEnd"/>
      <w:r w:rsidRPr="00411619">
        <w:rPr>
          <w:sz w:val="28"/>
          <w:szCs w:val="28"/>
        </w:rPr>
        <w:t xml:space="preserve"> Необходимо отметитить, что эти показатели не были статистически значи</w:t>
      </w:r>
      <w:r w:rsidR="0087547B">
        <w:rPr>
          <w:sz w:val="28"/>
          <w:szCs w:val="28"/>
        </w:rPr>
        <w:t>мыми и дос</w:t>
      </w:r>
      <w:r w:rsidRPr="00411619">
        <w:rPr>
          <w:sz w:val="28"/>
          <w:szCs w:val="28"/>
        </w:rPr>
        <w:t>товерными, а всего лишь выявлялась тенденция этих ппоцессов.</w:t>
      </w:r>
      <w:r w:rsidR="0087547B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В то</w:t>
      </w:r>
      <w:r w:rsidR="0087547B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 xml:space="preserve">же время </w:t>
      </w:r>
      <w:r w:rsidR="00925A09" w:rsidRPr="00411619">
        <w:rPr>
          <w:sz w:val="28"/>
          <w:szCs w:val="28"/>
        </w:rPr>
        <w:t>в 1а и 1</w:t>
      </w:r>
      <w:r w:rsidR="00925A09" w:rsidRPr="00411619">
        <w:rPr>
          <w:sz w:val="28"/>
          <w:szCs w:val="28"/>
          <w:lang w:val="en-US"/>
        </w:rPr>
        <w:t>b</w:t>
      </w:r>
      <w:r w:rsidR="0087547B">
        <w:rPr>
          <w:sz w:val="28"/>
          <w:szCs w:val="28"/>
        </w:rPr>
        <w:t xml:space="preserve"> </w:t>
      </w:r>
      <w:r w:rsidR="00925A09" w:rsidRPr="00411619">
        <w:rPr>
          <w:sz w:val="28"/>
          <w:szCs w:val="28"/>
        </w:rPr>
        <w:t>подгруппах</w:t>
      </w:r>
      <w:r w:rsidR="0087547B">
        <w:rPr>
          <w:sz w:val="28"/>
          <w:szCs w:val="28"/>
        </w:rPr>
        <w:t xml:space="preserve"> </w:t>
      </w:r>
      <w:r w:rsidR="00925A09" w:rsidRPr="00411619">
        <w:rPr>
          <w:sz w:val="28"/>
          <w:szCs w:val="28"/>
        </w:rPr>
        <w:t xml:space="preserve">отмечалось достоверное повышение ЧСС </w:t>
      </w:r>
      <w:r w:rsidRPr="00411619">
        <w:rPr>
          <w:sz w:val="28"/>
          <w:szCs w:val="28"/>
        </w:rPr>
        <w:t>на 14</w:t>
      </w:r>
      <w:r w:rsidR="00925A09" w:rsidRPr="00411619">
        <w:rPr>
          <w:sz w:val="28"/>
          <w:szCs w:val="28"/>
        </w:rPr>
        <w:t>,7% (</w:t>
      </w:r>
      <w:proofErr w:type="gramStart"/>
      <w:r w:rsidR="0087547B">
        <w:rPr>
          <w:sz w:val="28"/>
          <w:szCs w:val="28"/>
        </w:rPr>
        <w:t>р</w:t>
      </w:r>
      <w:proofErr w:type="gramEnd"/>
      <w:r w:rsidRPr="00411619">
        <w:rPr>
          <w:sz w:val="28"/>
          <w:szCs w:val="28"/>
        </w:rPr>
        <w:t>&lt;0,0</w:t>
      </w:r>
      <w:r w:rsidR="00925A09" w:rsidRPr="00411619">
        <w:rPr>
          <w:sz w:val="28"/>
          <w:szCs w:val="28"/>
        </w:rPr>
        <w:t xml:space="preserve">1) </w:t>
      </w:r>
      <w:r w:rsidRPr="00411619">
        <w:rPr>
          <w:sz w:val="28"/>
          <w:szCs w:val="28"/>
        </w:rPr>
        <w:t xml:space="preserve">и на </w:t>
      </w:r>
      <w:r w:rsidR="00925A09" w:rsidRPr="00411619">
        <w:rPr>
          <w:sz w:val="28"/>
          <w:szCs w:val="28"/>
        </w:rPr>
        <w:t>1</w:t>
      </w:r>
      <w:r w:rsidRPr="00411619">
        <w:rPr>
          <w:sz w:val="28"/>
          <w:szCs w:val="28"/>
        </w:rPr>
        <w:t>5,4</w:t>
      </w:r>
      <w:r w:rsidR="00925A09" w:rsidRPr="00411619">
        <w:rPr>
          <w:sz w:val="28"/>
          <w:szCs w:val="28"/>
        </w:rPr>
        <w:t>% (</w:t>
      </w:r>
      <w:r w:rsidR="0087547B">
        <w:rPr>
          <w:sz w:val="28"/>
          <w:szCs w:val="28"/>
        </w:rPr>
        <w:t>р</w:t>
      </w:r>
      <w:r w:rsidRPr="00411619">
        <w:rPr>
          <w:sz w:val="28"/>
          <w:szCs w:val="28"/>
        </w:rPr>
        <w:t>&lt;0,0</w:t>
      </w:r>
      <w:r w:rsidR="00925A09" w:rsidRPr="00411619">
        <w:rPr>
          <w:sz w:val="28"/>
          <w:szCs w:val="28"/>
        </w:rPr>
        <w:t>1)</w:t>
      </w:r>
      <w:r w:rsidR="0087547B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по сравнению с контрольной группой</w:t>
      </w:r>
      <w:r w:rsidR="00925A09" w:rsidRPr="00411619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хотя эти значения находились в рамках нормативных значений.</w:t>
      </w:r>
      <w:r w:rsidR="0087547B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 xml:space="preserve">После коррекции кровопотери 1 класса </w:t>
      </w:r>
      <w:r w:rsidR="00BF0B2B" w:rsidRPr="00411619">
        <w:rPr>
          <w:sz w:val="28"/>
          <w:szCs w:val="28"/>
        </w:rPr>
        <w:t>в 1а и 1</w:t>
      </w:r>
      <w:r w:rsidR="00BF0B2B" w:rsidRPr="00411619">
        <w:rPr>
          <w:sz w:val="28"/>
          <w:szCs w:val="28"/>
          <w:lang w:val="en-US"/>
        </w:rPr>
        <w:t>b</w:t>
      </w:r>
      <w:r w:rsidR="0087547B">
        <w:rPr>
          <w:sz w:val="28"/>
          <w:szCs w:val="28"/>
        </w:rPr>
        <w:t xml:space="preserve"> </w:t>
      </w:r>
      <w:r w:rsidR="00BF0B2B" w:rsidRPr="00411619">
        <w:rPr>
          <w:sz w:val="28"/>
          <w:szCs w:val="28"/>
        </w:rPr>
        <w:lastRenderedPageBreak/>
        <w:t>подгруппах</w:t>
      </w:r>
      <w:r w:rsidR="0087547B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выявлялось достоверное повышение УО и УИ, но</w:t>
      </w:r>
      <w:r w:rsidR="0087547B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по </w:t>
      </w:r>
      <w:r w:rsidR="0087547B">
        <w:rPr>
          <w:sz w:val="28"/>
          <w:szCs w:val="28"/>
        </w:rPr>
        <w:t xml:space="preserve">сравнению с контрольной группой, </w:t>
      </w:r>
      <w:r w:rsidR="00925A09" w:rsidRPr="00411619">
        <w:rPr>
          <w:sz w:val="28"/>
          <w:szCs w:val="28"/>
        </w:rPr>
        <w:t xml:space="preserve">УО </w:t>
      </w:r>
      <w:r w:rsidRPr="00411619">
        <w:rPr>
          <w:sz w:val="28"/>
          <w:szCs w:val="28"/>
        </w:rPr>
        <w:t>оставался незначительно сниженным на 8,8%</w:t>
      </w:r>
      <w:r w:rsidR="00925A09" w:rsidRPr="00411619">
        <w:rPr>
          <w:sz w:val="28"/>
          <w:szCs w:val="28"/>
        </w:rPr>
        <w:t xml:space="preserve"> и на </w:t>
      </w:r>
      <w:r w:rsidRPr="00411619">
        <w:rPr>
          <w:sz w:val="28"/>
          <w:szCs w:val="28"/>
        </w:rPr>
        <w:t>9,1%</w:t>
      </w:r>
      <w:r w:rsidR="00925A09" w:rsidRPr="00411619">
        <w:rPr>
          <w:sz w:val="28"/>
          <w:szCs w:val="28"/>
        </w:rPr>
        <w:t xml:space="preserve">, а УИ </w:t>
      </w:r>
      <w:r w:rsidR="00BF255E" w:rsidRPr="00411619">
        <w:rPr>
          <w:sz w:val="28"/>
          <w:szCs w:val="28"/>
        </w:rPr>
        <w:t>на 8,7%</w:t>
      </w:r>
      <w:r w:rsidR="00925A09" w:rsidRPr="00411619">
        <w:rPr>
          <w:sz w:val="28"/>
          <w:szCs w:val="28"/>
        </w:rPr>
        <w:t xml:space="preserve"> и на </w:t>
      </w:r>
      <w:r w:rsidR="00BF255E" w:rsidRPr="00411619">
        <w:rPr>
          <w:sz w:val="28"/>
          <w:szCs w:val="28"/>
        </w:rPr>
        <w:t xml:space="preserve">9,2% на </w:t>
      </w:r>
      <w:proofErr w:type="gramStart"/>
      <w:r w:rsidR="00BF255E" w:rsidRPr="00411619">
        <w:rPr>
          <w:sz w:val="28"/>
          <w:szCs w:val="28"/>
        </w:rPr>
        <w:t>на</w:t>
      </w:r>
      <w:proofErr w:type="gramEnd"/>
      <w:r w:rsidR="00BF255E" w:rsidRPr="00411619">
        <w:rPr>
          <w:sz w:val="28"/>
          <w:szCs w:val="28"/>
        </w:rPr>
        <w:t xml:space="preserve"> 3-и сутки, также отмечалось повышенн</w:t>
      </w:r>
      <w:r w:rsidR="0087547B">
        <w:rPr>
          <w:sz w:val="28"/>
          <w:szCs w:val="28"/>
        </w:rPr>
        <w:t>ие УО на 14,7% и на 14,4%, а УИ-</w:t>
      </w:r>
      <w:r w:rsidR="00BF255E" w:rsidRPr="00411619">
        <w:rPr>
          <w:sz w:val="28"/>
          <w:szCs w:val="28"/>
        </w:rPr>
        <w:t xml:space="preserve">на 14,8% и на 14,5% на </w:t>
      </w:r>
      <w:r w:rsidR="0087547B">
        <w:rPr>
          <w:sz w:val="28"/>
          <w:szCs w:val="28"/>
        </w:rPr>
        <w:t xml:space="preserve"> 7-</w:t>
      </w:r>
      <w:r w:rsidR="00BF255E" w:rsidRPr="00411619">
        <w:rPr>
          <w:sz w:val="28"/>
          <w:szCs w:val="28"/>
        </w:rPr>
        <w:t>е сутки соответсвенно</w:t>
      </w:r>
      <w:r w:rsidR="0087547B">
        <w:rPr>
          <w:sz w:val="28"/>
          <w:szCs w:val="28"/>
        </w:rPr>
        <w:t xml:space="preserve"> по подгруппам</w:t>
      </w:r>
      <w:r w:rsidR="00925A09" w:rsidRPr="00411619">
        <w:rPr>
          <w:sz w:val="28"/>
          <w:szCs w:val="28"/>
        </w:rPr>
        <w:t xml:space="preserve">. </w:t>
      </w:r>
    </w:p>
    <w:p w:rsidR="00925A09" w:rsidRPr="00411619" w:rsidRDefault="00925A09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Вследствии </w:t>
      </w:r>
      <w:r w:rsidR="00BF0B2B" w:rsidRPr="00411619">
        <w:rPr>
          <w:sz w:val="28"/>
          <w:szCs w:val="28"/>
        </w:rPr>
        <w:t>КИТ, восполнения ОЦК в повышенном объме более 200%</w:t>
      </w:r>
      <w:r w:rsidR="0087547B">
        <w:rPr>
          <w:sz w:val="28"/>
          <w:szCs w:val="28"/>
        </w:rPr>
        <w:t xml:space="preserve"> от кровопотери</w:t>
      </w:r>
      <w:r w:rsidR="00BF0B2B" w:rsidRPr="00411619">
        <w:rPr>
          <w:sz w:val="28"/>
          <w:szCs w:val="28"/>
        </w:rPr>
        <w:t xml:space="preserve"> в 1а и 1</w:t>
      </w:r>
      <w:r w:rsidR="00BF0B2B" w:rsidRPr="00411619">
        <w:rPr>
          <w:sz w:val="28"/>
          <w:szCs w:val="28"/>
          <w:lang w:val="en-US"/>
        </w:rPr>
        <w:t>b</w:t>
      </w:r>
      <w:r w:rsidR="0087547B">
        <w:rPr>
          <w:sz w:val="28"/>
          <w:szCs w:val="28"/>
        </w:rPr>
        <w:t xml:space="preserve"> </w:t>
      </w:r>
      <w:r w:rsidR="00BF0B2B" w:rsidRPr="00411619">
        <w:rPr>
          <w:sz w:val="28"/>
          <w:szCs w:val="28"/>
        </w:rPr>
        <w:t>подгруппах</w:t>
      </w:r>
      <w:r w:rsidR="0087547B">
        <w:rPr>
          <w:sz w:val="28"/>
          <w:szCs w:val="28"/>
        </w:rPr>
        <w:t xml:space="preserve"> </w:t>
      </w:r>
      <w:r w:rsidR="00BF0B2B" w:rsidRPr="00411619">
        <w:rPr>
          <w:sz w:val="28"/>
          <w:szCs w:val="28"/>
        </w:rPr>
        <w:t xml:space="preserve">наблюдалось повышение УО, УИ и </w:t>
      </w:r>
      <w:r w:rsidR="0087547B">
        <w:rPr>
          <w:sz w:val="28"/>
          <w:szCs w:val="28"/>
        </w:rPr>
        <w:t>ЧСС, что способствовало компенса</w:t>
      </w:r>
      <w:r w:rsidR="00BF0B2B" w:rsidRPr="00411619">
        <w:rPr>
          <w:sz w:val="28"/>
          <w:szCs w:val="28"/>
        </w:rPr>
        <w:t>торному</w:t>
      </w:r>
      <w:r w:rsidR="0087547B">
        <w:rPr>
          <w:sz w:val="28"/>
          <w:szCs w:val="28"/>
        </w:rPr>
        <w:t xml:space="preserve"> </w:t>
      </w:r>
      <w:r w:rsidR="00BF0B2B" w:rsidRPr="00411619">
        <w:rPr>
          <w:sz w:val="28"/>
          <w:szCs w:val="28"/>
        </w:rPr>
        <w:t xml:space="preserve">увеличению </w:t>
      </w:r>
      <w:proofErr w:type="gramStart"/>
      <w:r w:rsidR="00BF0B2B" w:rsidRPr="00411619">
        <w:rPr>
          <w:sz w:val="28"/>
          <w:szCs w:val="28"/>
        </w:rPr>
        <w:t>СВ</w:t>
      </w:r>
      <w:proofErr w:type="gramEnd"/>
      <w:r w:rsidR="00BF0B2B" w:rsidRPr="00411619">
        <w:rPr>
          <w:sz w:val="28"/>
          <w:szCs w:val="28"/>
        </w:rPr>
        <w:t xml:space="preserve"> и СИ, но на 3–и сутки они еще оставал</w:t>
      </w:r>
      <w:r w:rsidR="0087547B">
        <w:rPr>
          <w:sz w:val="28"/>
          <w:szCs w:val="28"/>
        </w:rPr>
        <w:t>и</w:t>
      </w:r>
      <w:r w:rsidR="00BF0B2B" w:rsidRPr="00411619">
        <w:rPr>
          <w:sz w:val="28"/>
          <w:szCs w:val="28"/>
        </w:rPr>
        <w:t>с</w:t>
      </w:r>
      <w:r w:rsidR="0087547B">
        <w:rPr>
          <w:sz w:val="28"/>
          <w:szCs w:val="28"/>
        </w:rPr>
        <w:t>ь</w:t>
      </w:r>
      <w:r w:rsidR="00BF0B2B" w:rsidRPr="00411619">
        <w:rPr>
          <w:sz w:val="28"/>
          <w:szCs w:val="28"/>
        </w:rPr>
        <w:t xml:space="preserve"> незначительно сниженными на 4</w:t>
      </w:r>
      <w:r w:rsidRPr="00411619">
        <w:rPr>
          <w:sz w:val="28"/>
          <w:szCs w:val="28"/>
        </w:rPr>
        <w:t>,</w:t>
      </w:r>
      <w:r w:rsidR="00BF0B2B" w:rsidRPr="00411619">
        <w:rPr>
          <w:sz w:val="28"/>
          <w:szCs w:val="28"/>
        </w:rPr>
        <w:t>4</w:t>
      </w:r>
      <w:r w:rsidRPr="00411619">
        <w:rPr>
          <w:sz w:val="28"/>
          <w:szCs w:val="28"/>
        </w:rPr>
        <w:t>%</w:t>
      </w:r>
      <w:r w:rsidR="00BF0B2B" w:rsidRPr="00411619">
        <w:rPr>
          <w:sz w:val="28"/>
          <w:szCs w:val="28"/>
        </w:rPr>
        <w:t>, 2,2% и на</w:t>
      </w:r>
      <w:r w:rsidR="0087547B">
        <w:rPr>
          <w:sz w:val="28"/>
          <w:szCs w:val="28"/>
        </w:rPr>
        <w:t xml:space="preserve"> </w:t>
      </w:r>
      <w:r w:rsidR="00BF0B2B" w:rsidRPr="00411619">
        <w:rPr>
          <w:sz w:val="28"/>
          <w:szCs w:val="28"/>
        </w:rPr>
        <w:t>5,3%, 1,5%,</w:t>
      </w:r>
      <w:r w:rsidR="0087547B">
        <w:rPr>
          <w:sz w:val="28"/>
          <w:szCs w:val="28"/>
        </w:rPr>
        <w:t xml:space="preserve"> </w:t>
      </w:r>
      <w:r w:rsidR="00BF0B2B" w:rsidRPr="00411619">
        <w:rPr>
          <w:sz w:val="28"/>
          <w:szCs w:val="28"/>
        </w:rPr>
        <w:t>на 7–ие сутки отмечалось их повышение</w:t>
      </w:r>
      <w:r w:rsidR="0087547B">
        <w:rPr>
          <w:sz w:val="28"/>
          <w:szCs w:val="28"/>
        </w:rPr>
        <w:t xml:space="preserve"> </w:t>
      </w:r>
      <w:r w:rsidR="00BF0B2B" w:rsidRPr="00411619">
        <w:rPr>
          <w:sz w:val="28"/>
          <w:szCs w:val="28"/>
        </w:rPr>
        <w:t>на 33,3%</w:t>
      </w:r>
      <w:r w:rsidR="0087547B">
        <w:rPr>
          <w:sz w:val="28"/>
          <w:szCs w:val="28"/>
        </w:rPr>
        <w:t xml:space="preserve"> (р</w:t>
      </w:r>
      <w:r w:rsidR="00FD06ED" w:rsidRPr="00411619">
        <w:rPr>
          <w:sz w:val="28"/>
          <w:szCs w:val="28"/>
        </w:rPr>
        <w:t>&lt;0,001)</w:t>
      </w:r>
      <w:r w:rsidR="00BF0B2B" w:rsidRPr="00411619">
        <w:rPr>
          <w:sz w:val="28"/>
          <w:szCs w:val="28"/>
        </w:rPr>
        <w:t>, 33,3%</w:t>
      </w:r>
      <w:r w:rsidR="0087547B">
        <w:rPr>
          <w:sz w:val="28"/>
          <w:szCs w:val="28"/>
        </w:rPr>
        <w:t xml:space="preserve"> (р</w:t>
      </w:r>
      <w:r w:rsidR="00FD06ED" w:rsidRPr="00411619">
        <w:rPr>
          <w:sz w:val="28"/>
          <w:szCs w:val="28"/>
        </w:rPr>
        <w:t xml:space="preserve">&lt;0,001) </w:t>
      </w:r>
      <w:r w:rsidR="0087547B">
        <w:rPr>
          <w:sz w:val="28"/>
          <w:szCs w:val="28"/>
        </w:rPr>
        <w:t>СВ</w:t>
      </w:r>
      <w:r w:rsidR="00BF0B2B" w:rsidRPr="00411619">
        <w:rPr>
          <w:sz w:val="28"/>
          <w:szCs w:val="28"/>
        </w:rPr>
        <w:t xml:space="preserve"> и на </w:t>
      </w:r>
      <w:r w:rsidR="00FD06ED" w:rsidRPr="00411619">
        <w:rPr>
          <w:sz w:val="28"/>
          <w:szCs w:val="28"/>
        </w:rPr>
        <w:t>32</w:t>
      </w:r>
      <w:r w:rsidR="00BF0B2B" w:rsidRPr="00411619">
        <w:rPr>
          <w:sz w:val="28"/>
          <w:szCs w:val="28"/>
        </w:rPr>
        <w:t>,</w:t>
      </w:r>
      <w:r w:rsidR="00FD06ED" w:rsidRPr="00411619">
        <w:rPr>
          <w:sz w:val="28"/>
          <w:szCs w:val="28"/>
        </w:rPr>
        <w:t>6</w:t>
      </w:r>
      <w:r w:rsidR="00BF0B2B" w:rsidRPr="00411619">
        <w:rPr>
          <w:sz w:val="28"/>
          <w:szCs w:val="28"/>
        </w:rPr>
        <w:t>%</w:t>
      </w:r>
      <w:r w:rsidR="0087547B">
        <w:rPr>
          <w:sz w:val="28"/>
          <w:szCs w:val="28"/>
        </w:rPr>
        <w:t xml:space="preserve"> (</w:t>
      </w:r>
      <w:proofErr w:type="gramStart"/>
      <w:r w:rsidR="0087547B">
        <w:rPr>
          <w:sz w:val="28"/>
          <w:szCs w:val="28"/>
        </w:rPr>
        <w:t>р</w:t>
      </w:r>
      <w:proofErr w:type="gramEnd"/>
      <w:r w:rsidR="00FD06ED" w:rsidRPr="00411619">
        <w:rPr>
          <w:sz w:val="28"/>
          <w:szCs w:val="28"/>
        </w:rPr>
        <w:t>&lt;0,001)</w:t>
      </w:r>
      <w:r w:rsidR="00BF0B2B" w:rsidRPr="00411619">
        <w:rPr>
          <w:sz w:val="28"/>
          <w:szCs w:val="28"/>
        </w:rPr>
        <w:t>,</w:t>
      </w:r>
      <w:r w:rsidR="00FD06ED" w:rsidRPr="00411619">
        <w:rPr>
          <w:sz w:val="28"/>
          <w:szCs w:val="28"/>
        </w:rPr>
        <w:t xml:space="preserve"> 32,6</w:t>
      </w:r>
      <w:r w:rsidR="00BF0B2B" w:rsidRPr="00411619">
        <w:rPr>
          <w:sz w:val="28"/>
          <w:szCs w:val="28"/>
        </w:rPr>
        <w:t>%</w:t>
      </w:r>
      <w:r w:rsidR="00FD06ED" w:rsidRPr="00411619">
        <w:rPr>
          <w:sz w:val="28"/>
          <w:szCs w:val="28"/>
        </w:rPr>
        <w:t xml:space="preserve"> (</w:t>
      </w:r>
      <w:r w:rsidR="0087547B">
        <w:rPr>
          <w:sz w:val="28"/>
          <w:szCs w:val="28"/>
        </w:rPr>
        <w:t>р&lt;0,001-</w:t>
      </w:r>
      <w:r w:rsidR="00FD06ED" w:rsidRPr="00411619">
        <w:rPr>
          <w:sz w:val="28"/>
          <w:szCs w:val="28"/>
        </w:rPr>
        <w:t xml:space="preserve"> СИ</w:t>
      </w:r>
      <w:r w:rsidR="00F55B42" w:rsidRPr="00411619">
        <w:rPr>
          <w:sz w:val="28"/>
          <w:szCs w:val="28"/>
        </w:rPr>
        <w:t>.</w:t>
      </w:r>
      <w:r w:rsidR="0087547B">
        <w:rPr>
          <w:sz w:val="28"/>
          <w:szCs w:val="28"/>
        </w:rPr>
        <w:t xml:space="preserve"> </w:t>
      </w:r>
      <w:r w:rsidR="007F33AA" w:rsidRPr="00411619">
        <w:rPr>
          <w:sz w:val="28"/>
          <w:szCs w:val="28"/>
        </w:rPr>
        <w:t xml:space="preserve">Изменение </w:t>
      </w:r>
      <w:proofErr w:type="gramStart"/>
      <w:r w:rsidR="007F33AA" w:rsidRPr="00411619">
        <w:rPr>
          <w:sz w:val="28"/>
          <w:szCs w:val="28"/>
        </w:rPr>
        <w:t>СВ</w:t>
      </w:r>
      <w:proofErr w:type="gramEnd"/>
      <w:r w:rsidR="007F33AA" w:rsidRPr="00411619">
        <w:rPr>
          <w:sz w:val="28"/>
          <w:szCs w:val="28"/>
        </w:rPr>
        <w:t xml:space="preserve"> и СДД после лечения в динамике в 1а и 1</w:t>
      </w:r>
      <w:r w:rsidR="007F33AA" w:rsidRPr="00411619">
        <w:rPr>
          <w:sz w:val="28"/>
          <w:szCs w:val="28"/>
          <w:lang w:val="en-US"/>
        </w:rPr>
        <w:t>b</w:t>
      </w:r>
      <w:r w:rsidR="0087547B">
        <w:rPr>
          <w:sz w:val="28"/>
          <w:szCs w:val="28"/>
        </w:rPr>
        <w:t xml:space="preserve"> </w:t>
      </w:r>
      <w:r w:rsidR="007F33AA" w:rsidRPr="00411619">
        <w:rPr>
          <w:sz w:val="28"/>
          <w:szCs w:val="28"/>
        </w:rPr>
        <w:t>подгруппах</w:t>
      </w:r>
      <w:r w:rsidR="0087547B">
        <w:rPr>
          <w:sz w:val="28"/>
          <w:szCs w:val="28"/>
        </w:rPr>
        <w:t>,</w:t>
      </w:r>
      <w:r w:rsidR="007F33AA" w:rsidRPr="00411619">
        <w:rPr>
          <w:sz w:val="28"/>
          <w:szCs w:val="28"/>
        </w:rPr>
        <w:t xml:space="preserve"> по сранению с контрольной группой</w:t>
      </w:r>
      <w:r w:rsidR="0087547B">
        <w:rPr>
          <w:sz w:val="28"/>
          <w:szCs w:val="28"/>
        </w:rPr>
        <w:t>, показало тенденция</w:t>
      </w:r>
      <w:r w:rsidR="007F33AA" w:rsidRPr="00411619">
        <w:rPr>
          <w:sz w:val="28"/>
          <w:szCs w:val="28"/>
        </w:rPr>
        <w:t xml:space="preserve"> сниже</w:t>
      </w:r>
      <w:r w:rsidR="0087547B">
        <w:rPr>
          <w:sz w:val="28"/>
          <w:szCs w:val="28"/>
        </w:rPr>
        <w:t>ние ОПСС на 2,6% и 4,2% на 3 –и</w:t>
      </w:r>
      <w:r w:rsidR="007F33AA" w:rsidRPr="00411619">
        <w:rPr>
          <w:sz w:val="28"/>
          <w:szCs w:val="28"/>
        </w:rPr>
        <w:t xml:space="preserve"> сутки, также статистически до</w:t>
      </w:r>
      <w:r w:rsidR="0087547B">
        <w:rPr>
          <w:sz w:val="28"/>
          <w:szCs w:val="28"/>
        </w:rPr>
        <w:t>стоверное уменьшение общего пери</w:t>
      </w:r>
      <w:r w:rsidR="007F33AA" w:rsidRPr="00411619">
        <w:rPr>
          <w:sz w:val="28"/>
          <w:szCs w:val="28"/>
        </w:rPr>
        <w:t>ферического сопротив</w:t>
      </w:r>
      <w:r w:rsidR="0087547B">
        <w:rPr>
          <w:sz w:val="28"/>
          <w:szCs w:val="28"/>
        </w:rPr>
        <w:t>ления сосудов на 23,2% (р</w:t>
      </w:r>
      <w:r w:rsidR="002A3A95" w:rsidRPr="00411619">
        <w:rPr>
          <w:sz w:val="28"/>
          <w:szCs w:val="28"/>
        </w:rPr>
        <w:t>&lt;0,01)</w:t>
      </w:r>
      <w:r w:rsidR="0087547B">
        <w:rPr>
          <w:sz w:val="28"/>
          <w:szCs w:val="28"/>
        </w:rPr>
        <w:t xml:space="preserve"> и 23,3% (р</w:t>
      </w:r>
      <w:r w:rsidR="007F33AA" w:rsidRPr="00411619">
        <w:rPr>
          <w:sz w:val="28"/>
          <w:szCs w:val="28"/>
        </w:rPr>
        <w:t>&lt;0,01) соответсвенно</w:t>
      </w:r>
      <w:r w:rsidR="0087547B">
        <w:rPr>
          <w:sz w:val="28"/>
          <w:szCs w:val="28"/>
        </w:rPr>
        <w:t xml:space="preserve"> </w:t>
      </w:r>
      <w:r w:rsidR="00F55B42" w:rsidRPr="00411619">
        <w:rPr>
          <w:sz w:val="28"/>
          <w:szCs w:val="28"/>
        </w:rPr>
        <w:t>(</w:t>
      </w:r>
      <w:r w:rsidR="009A25EE">
        <w:rPr>
          <w:sz w:val="28"/>
          <w:szCs w:val="28"/>
        </w:rPr>
        <w:t>таблица 3.1</w:t>
      </w:r>
      <w:r w:rsidR="007F33AA" w:rsidRPr="00411619">
        <w:rPr>
          <w:sz w:val="28"/>
          <w:szCs w:val="28"/>
        </w:rPr>
        <w:t>).</w:t>
      </w:r>
    </w:p>
    <w:p w:rsidR="005110EB" w:rsidRDefault="00332448" w:rsidP="00C10174">
      <w:pPr>
        <w:spacing w:line="360" w:lineRule="auto"/>
        <w:ind w:firstLine="709"/>
        <w:contextualSpacing/>
        <w:jc w:val="both"/>
      </w:pPr>
      <w:r w:rsidRPr="00411619">
        <w:t xml:space="preserve">Таким образом, </w:t>
      </w:r>
      <w:r w:rsidR="0087547B">
        <w:t>полученные</w:t>
      </w:r>
      <w:r w:rsidRPr="00411619">
        <w:t xml:space="preserve"> данные с</w:t>
      </w:r>
      <w:r w:rsidR="0087547B">
        <w:t xml:space="preserve">видетельствуют, что при ОГДК 1 </w:t>
      </w:r>
      <w:r w:rsidRPr="00411619">
        <w:t xml:space="preserve"> класса в</w:t>
      </w:r>
      <w:r w:rsidR="005110EB" w:rsidRPr="00411619">
        <w:t>озмещение кровопотери кристаллоидными плазмозаменителями</w:t>
      </w:r>
      <w:r w:rsidR="001B5277" w:rsidRPr="00411619">
        <w:t>,</w:t>
      </w:r>
      <w:r w:rsidR="005110EB" w:rsidRPr="00411619">
        <w:t xml:space="preserve"> в указанных объемах при условии остановленного кровотечения</w:t>
      </w:r>
      <w:r w:rsidR="001B5277" w:rsidRPr="00411619">
        <w:t>,</w:t>
      </w:r>
      <w:r w:rsidR="005110EB" w:rsidRPr="00411619">
        <w:t xml:space="preserve"> нормализовал</w:t>
      </w:r>
      <w:r w:rsidR="0087547B">
        <w:t>о</w:t>
      </w:r>
      <w:r w:rsidR="005110EB" w:rsidRPr="00411619">
        <w:t xml:space="preserve"> практически все параметры гемодинамики на 3-и сутки от момента поступления в стационар</w:t>
      </w:r>
      <w:r w:rsidRPr="00411619">
        <w:t xml:space="preserve">, но </w:t>
      </w:r>
      <w:r w:rsidR="0087547B">
        <w:t>сохранялись</w:t>
      </w:r>
      <w:r w:rsidRPr="00411619">
        <w:t xml:space="preserve"> компенсаторные реакции организма</w:t>
      </w:r>
      <w:r w:rsidR="0087547B">
        <w:t>,</w:t>
      </w:r>
      <w:r w:rsidRPr="00411619">
        <w:t xml:space="preserve"> связ</w:t>
      </w:r>
      <w:r w:rsidR="002568DA" w:rsidRPr="00411619">
        <w:t>анные с сопутс</w:t>
      </w:r>
      <w:r w:rsidR="0087547B">
        <w:t>т</w:t>
      </w:r>
      <w:r w:rsidR="002568DA" w:rsidRPr="00411619">
        <w:t>в</w:t>
      </w:r>
      <w:r w:rsidR="0087547B">
        <w:t>ующей патологией, что требовало</w:t>
      </w:r>
      <w:r w:rsidR="002568DA" w:rsidRPr="00411619">
        <w:t xml:space="preserve"> патогентической и сип</w:t>
      </w:r>
      <w:r w:rsidR="0087547B">
        <w:t>мп</w:t>
      </w:r>
      <w:r w:rsidR="002568DA" w:rsidRPr="00411619">
        <w:t>томатической коррекции.</w:t>
      </w:r>
    </w:p>
    <w:p w:rsidR="009A25EE" w:rsidRPr="00411619" w:rsidRDefault="009A25EE" w:rsidP="00C10174">
      <w:pPr>
        <w:spacing w:line="360" w:lineRule="auto"/>
        <w:ind w:firstLine="709"/>
        <w:contextualSpacing/>
        <w:jc w:val="both"/>
      </w:pPr>
    </w:p>
    <w:p w:rsidR="001F544E" w:rsidRDefault="00FD5F13" w:rsidP="00FD5F13">
      <w:pPr>
        <w:pStyle w:val="11"/>
        <w:ind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="001F544E" w:rsidRPr="00411619">
        <w:rPr>
          <w:b/>
          <w:bCs/>
          <w:sz w:val="28"/>
          <w:szCs w:val="28"/>
        </w:rPr>
        <w:t xml:space="preserve">Кислородно-транспортная функция крови, газовый состав и кислотно-основное состояние у больных </w:t>
      </w:r>
      <w:r w:rsidR="00A71AE5" w:rsidRPr="00A71AE5">
        <w:rPr>
          <w:b/>
          <w:sz w:val="28"/>
          <w:szCs w:val="28"/>
        </w:rPr>
        <w:t>при острых гастродуоденальных</w:t>
      </w:r>
      <w:r w:rsidR="009A25EE">
        <w:rPr>
          <w:b/>
          <w:sz w:val="28"/>
          <w:szCs w:val="28"/>
        </w:rPr>
        <w:t xml:space="preserve"> </w:t>
      </w:r>
      <w:r w:rsidR="00A71AE5" w:rsidRPr="00A71AE5">
        <w:rPr>
          <w:b/>
          <w:sz w:val="28"/>
          <w:szCs w:val="28"/>
        </w:rPr>
        <w:t>кровотеч</w:t>
      </w:r>
      <w:r w:rsidR="009A25EE">
        <w:rPr>
          <w:b/>
          <w:sz w:val="28"/>
          <w:szCs w:val="28"/>
        </w:rPr>
        <w:t>е</w:t>
      </w:r>
      <w:r w:rsidR="00A71AE5" w:rsidRPr="00A71AE5">
        <w:rPr>
          <w:b/>
          <w:sz w:val="28"/>
          <w:szCs w:val="28"/>
        </w:rPr>
        <w:t>ниях</w:t>
      </w:r>
      <w:r w:rsidR="001F544E" w:rsidRPr="00A71AE5">
        <w:rPr>
          <w:b/>
          <w:bCs/>
          <w:sz w:val="28"/>
          <w:szCs w:val="28"/>
        </w:rPr>
        <w:t xml:space="preserve"> </w:t>
      </w:r>
      <w:r w:rsidR="001F544E" w:rsidRPr="00A71AE5">
        <w:rPr>
          <w:b/>
          <w:bCs/>
          <w:sz w:val="28"/>
          <w:szCs w:val="28"/>
          <w:lang w:val="en-US"/>
        </w:rPr>
        <w:t>I</w:t>
      </w:r>
      <w:r w:rsidR="001F544E" w:rsidRPr="00A71AE5">
        <w:rPr>
          <w:b/>
          <w:bCs/>
          <w:sz w:val="28"/>
          <w:szCs w:val="28"/>
        </w:rPr>
        <w:t xml:space="preserve"> класса при поступлени</w:t>
      </w:r>
      <w:r w:rsidR="009A25EE">
        <w:rPr>
          <w:b/>
          <w:bCs/>
          <w:sz w:val="28"/>
          <w:szCs w:val="28"/>
        </w:rPr>
        <w:t>и</w:t>
      </w:r>
      <w:r w:rsidR="001F544E" w:rsidRPr="00A71AE5">
        <w:rPr>
          <w:b/>
          <w:bCs/>
          <w:sz w:val="28"/>
          <w:szCs w:val="28"/>
        </w:rPr>
        <w:t xml:space="preserve"> и</w:t>
      </w:r>
      <w:r w:rsidR="0087547B" w:rsidRPr="00A71AE5">
        <w:rPr>
          <w:b/>
          <w:bCs/>
          <w:sz w:val="28"/>
          <w:szCs w:val="28"/>
        </w:rPr>
        <w:t xml:space="preserve"> в</w:t>
      </w:r>
      <w:r w:rsidR="009A25EE">
        <w:rPr>
          <w:b/>
          <w:bCs/>
          <w:sz w:val="28"/>
          <w:szCs w:val="28"/>
        </w:rPr>
        <w:t xml:space="preserve"> динамике</w:t>
      </w:r>
      <w:r w:rsidR="001F544E" w:rsidRPr="00411619">
        <w:rPr>
          <w:b/>
          <w:bCs/>
          <w:sz w:val="28"/>
          <w:szCs w:val="28"/>
        </w:rPr>
        <w:t xml:space="preserve"> лечения</w:t>
      </w:r>
    </w:p>
    <w:p w:rsidR="009A25EE" w:rsidRPr="00411619" w:rsidRDefault="009A25EE" w:rsidP="009A25EE">
      <w:pPr>
        <w:pStyle w:val="11"/>
        <w:ind w:firstLine="0"/>
        <w:contextualSpacing/>
        <w:jc w:val="both"/>
        <w:rPr>
          <w:b/>
          <w:bCs/>
          <w:sz w:val="28"/>
          <w:szCs w:val="28"/>
        </w:rPr>
      </w:pPr>
    </w:p>
    <w:p w:rsidR="004E12BC" w:rsidRPr="00411619" w:rsidRDefault="00761AC8" w:rsidP="00C10174">
      <w:pPr>
        <w:spacing w:line="360" w:lineRule="auto"/>
        <w:ind w:firstLine="709"/>
        <w:contextualSpacing/>
        <w:jc w:val="both"/>
      </w:pPr>
      <w:r w:rsidRPr="00411619">
        <w:t xml:space="preserve">Известно, что </w:t>
      </w:r>
      <w:r w:rsidR="004E12BC" w:rsidRPr="00411619">
        <w:t>транспорт кислорода</w:t>
      </w:r>
      <w:r w:rsidR="00120B23" w:rsidRPr="00411619">
        <w:t>,</w:t>
      </w:r>
      <w:r w:rsidR="003B3A6F" w:rsidRPr="00411619">
        <w:t xml:space="preserve"> </w:t>
      </w:r>
      <w:r w:rsidR="0087547B">
        <w:t xml:space="preserve">его </w:t>
      </w:r>
      <w:r w:rsidR="003B3A6F" w:rsidRPr="00411619">
        <w:t xml:space="preserve">потребление, </w:t>
      </w:r>
      <w:r w:rsidR="00120B23" w:rsidRPr="00411619">
        <w:t>экстракция тканями</w:t>
      </w:r>
      <w:r w:rsidR="0087547B">
        <w:t>, пери</w:t>
      </w:r>
      <w:r w:rsidR="003B3A6F" w:rsidRPr="00411619">
        <w:t>фер</w:t>
      </w:r>
      <w:r w:rsidR="0087547B">
        <w:t>и</w:t>
      </w:r>
      <w:r w:rsidR="003B3A6F" w:rsidRPr="00411619">
        <w:t>ческое шунтирование и другие механизмы регуляции его баланса яв</w:t>
      </w:r>
      <w:r w:rsidR="0087547B">
        <w:t>ляются важнейш</w:t>
      </w:r>
      <w:r w:rsidR="003B3A6F" w:rsidRPr="00411619">
        <w:t>ими</w:t>
      </w:r>
      <w:r w:rsidR="0087547B">
        <w:t xml:space="preserve"> </w:t>
      </w:r>
      <w:r w:rsidR="003B3A6F" w:rsidRPr="00411619">
        <w:t>в человеческом организме</w:t>
      </w:r>
      <w:r w:rsidR="004E12BC" w:rsidRPr="00411619">
        <w:t xml:space="preserve">, </w:t>
      </w:r>
      <w:r w:rsidR="003B3A6F" w:rsidRPr="00411619">
        <w:t>так как</w:t>
      </w:r>
      <w:r w:rsidR="004E12BC" w:rsidRPr="00411619">
        <w:t xml:space="preserve"> поддержание</w:t>
      </w:r>
      <w:r w:rsidR="00A74E3F">
        <w:t xml:space="preserve"> </w:t>
      </w:r>
      <w:r w:rsidR="00A74E3F">
        <w:lastRenderedPageBreak/>
        <w:t xml:space="preserve">концентрации </w:t>
      </w:r>
      <w:r w:rsidR="003B3A6F" w:rsidRPr="00411619">
        <w:t>О</w:t>
      </w:r>
      <w:proofErr w:type="gramStart"/>
      <w:r w:rsidR="003B3A6F" w:rsidRPr="00411619">
        <w:rPr>
          <w:vertAlign w:val="subscript"/>
        </w:rPr>
        <w:t>2</w:t>
      </w:r>
      <w:proofErr w:type="gramEnd"/>
      <w:r w:rsidR="00A74E3F">
        <w:rPr>
          <w:vertAlign w:val="subscript"/>
        </w:rPr>
        <w:t xml:space="preserve"> </w:t>
      </w:r>
      <w:r w:rsidR="00596A21" w:rsidRPr="00411619">
        <w:t>и СО</w:t>
      </w:r>
      <w:r w:rsidR="00596A21" w:rsidRPr="00411619">
        <w:rPr>
          <w:vertAlign w:val="subscript"/>
        </w:rPr>
        <w:t>2</w:t>
      </w:r>
      <w:r w:rsidR="00A74E3F">
        <w:rPr>
          <w:vertAlign w:val="subscript"/>
        </w:rPr>
        <w:t xml:space="preserve"> </w:t>
      </w:r>
      <w:r w:rsidR="004E12BC" w:rsidRPr="00411619">
        <w:t>на нормальном уровне</w:t>
      </w:r>
      <w:r w:rsidR="00640A74" w:rsidRPr="00411619">
        <w:t xml:space="preserve"> является </w:t>
      </w:r>
      <w:r w:rsidR="004E12BC" w:rsidRPr="00411619">
        <w:t xml:space="preserve">необходимым условием </w:t>
      </w:r>
      <w:r w:rsidR="00596A21" w:rsidRPr="00411619">
        <w:t>полноценной жизнедеятельности и метаболизма.</w:t>
      </w:r>
    </w:p>
    <w:p w:rsidR="004E12BC" w:rsidRPr="00411619" w:rsidRDefault="00720F88" w:rsidP="00C10174">
      <w:pPr>
        <w:spacing w:line="360" w:lineRule="auto"/>
        <w:ind w:firstLine="600"/>
        <w:contextualSpacing/>
        <w:jc w:val="both"/>
      </w:pPr>
      <w:r w:rsidRPr="00411619">
        <w:t>В настоящее время выделяют несколько механизмов</w:t>
      </w:r>
      <w:r w:rsidR="004E12BC" w:rsidRPr="00411619">
        <w:t xml:space="preserve"> формирования критических состояний</w:t>
      </w:r>
      <w:r w:rsidRPr="00411619">
        <w:t xml:space="preserve"> и наиболее часто встречаемые в клинической практике</w:t>
      </w:r>
      <w:r w:rsidR="004E12BC" w:rsidRPr="00411619">
        <w:rPr>
          <w:b/>
        </w:rPr>
        <w:t>:</w:t>
      </w:r>
      <w:r w:rsidR="004E12BC" w:rsidRPr="00411619">
        <w:t xml:space="preserve"> интоксикационные расстройства организма, глобальный иммунный конфликт и необратимые расстройства метаболизма вследствие дефицита кислорода</w:t>
      </w:r>
      <w:r w:rsidR="00C42D8B" w:rsidRPr="00411619">
        <w:t xml:space="preserve"> и др</w:t>
      </w:r>
      <w:r w:rsidR="00075573" w:rsidRPr="00411619">
        <w:t>.</w:t>
      </w:r>
      <w:r w:rsidR="009A25EE">
        <w:t xml:space="preserve"> </w:t>
      </w:r>
      <w:r w:rsidR="004E12BC" w:rsidRPr="00411619">
        <w:t>Третий механизм является в</w:t>
      </w:r>
      <w:r w:rsidR="003B3A6F" w:rsidRPr="00411619">
        <w:t>едущим в генезе кровопотери.</w:t>
      </w:r>
    </w:p>
    <w:p w:rsidR="005E05B3" w:rsidRDefault="004E12BC" w:rsidP="00C10174">
      <w:pPr>
        <w:spacing w:line="360" w:lineRule="auto"/>
        <w:ind w:firstLine="600"/>
        <w:contextualSpacing/>
        <w:jc w:val="both"/>
      </w:pPr>
      <w:r w:rsidRPr="00411619">
        <w:t>В этой связи исследование транспорта кислорода у больных с гиповолемией вследств</w:t>
      </w:r>
      <w:r w:rsidR="00A74E3F">
        <w:t>ие кровопотери чрезвычайно важно</w:t>
      </w:r>
      <w:r w:rsidRPr="00411619">
        <w:t xml:space="preserve">, так как осложнения, сопровождающиеся нарушением кислородного баланса организма у этой категории больных, занимают </w:t>
      </w:r>
      <w:r w:rsidR="00C42D8B" w:rsidRPr="00411619">
        <w:t xml:space="preserve">ведущее положение в структуре </w:t>
      </w:r>
      <w:r w:rsidR="00403339" w:rsidRPr="00411619">
        <w:t xml:space="preserve">развития осложнений и </w:t>
      </w:r>
      <w:r w:rsidRPr="00411619">
        <w:t>летальности</w:t>
      </w:r>
      <w:r w:rsidR="000F05A9" w:rsidRPr="00411619">
        <w:t>.</w:t>
      </w:r>
    </w:p>
    <w:p w:rsidR="00A74E3F" w:rsidRPr="00411619" w:rsidRDefault="00A74E3F" w:rsidP="00C10174">
      <w:pPr>
        <w:spacing w:line="360" w:lineRule="auto"/>
        <w:ind w:firstLine="709"/>
        <w:contextualSpacing/>
        <w:jc w:val="both"/>
      </w:pPr>
      <w:r w:rsidRPr="00411619">
        <w:t>Из факторов, приводящих к нарушению транспорта кислорода, прежде всего, следует указать на анемию, недостаточность кровообращения, дыхательные расстройства. Изучение этих функциональных параметров позволяет определять тактику неотложных лечебных мероприятий и тем самым способствовать улучшению их качества.</w:t>
      </w:r>
    </w:p>
    <w:p w:rsidR="009A25EE" w:rsidRPr="00411619" w:rsidRDefault="009A25EE" w:rsidP="009A25EE">
      <w:pPr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411619">
        <w:t xml:space="preserve">У обследованных больных обеих подгрупп 1 группы исходные показатели </w:t>
      </w:r>
      <w:r w:rsidRPr="00411619">
        <w:rPr>
          <w:lang w:val="en-US"/>
        </w:rPr>
        <w:t>Hb</w:t>
      </w:r>
      <w:r w:rsidRPr="00411619">
        <w:t>, газов крови, КОС и других параметров при поступлении были фактически одинаковы</w:t>
      </w:r>
      <w:r>
        <w:t>ми</w:t>
      </w:r>
      <w:r w:rsidRPr="00411619">
        <w:t xml:space="preserve">, так как не выявлялась статистически значимая разница </w:t>
      </w:r>
      <w:proofErr w:type="gramStart"/>
      <w:r w:rsidRPr="00411619">
        <w:t>по</w:t>
      </w:r>
      <w:proofErr w:type="gramEnd"/>
      <w:r w:rsidRPr="00411619">
        <w:t xml:space="preserve"> </w:t>
      </w:r>
      <w:proofErr w:type="gramStart"/>
      <w:r>
        <w:t>их</w:t>
      </w:r>
      <w:proofErr w:type="gramEnd"/>
      <w:r>
        <w:t xml:space="preserve"> данными</w:t>
      </w:r>
      <w:r w:rsidRPr="00411619">
        <w:t>.</w:t>
      </w:r>
      <w:r>
        <w:t xml:space="preserve"> </w:t>
      </w:r>
      <w:r w:rsidRPr="00411619">
        <w:t xml:space="preserve">Однако при сравнении показателей </w:t>
      </w:r>
      <w:r w:rsidRPr="00411619">
        <w:rPr>
          <w:lang w:val="en-US"/>
        </w:rPr>
        <w:t>Hb</w:t>
      </w:r>
      <w:r w:rsidRPr="00411619">
        <w:t xml:space="preserve"> в 1а и 1</w:t>
      </w:r>
      <w:r w:rsidRPr="00411619">
        <w:rPr>
          <w:lang w:val="en-US"/>
        </w:rPr>
        <w:t>b</w:t>
      </w:r>
      <w:r w:rsidRPr="00411619">
        <w:t xml:space="preserve"> подгруппах</w:t>
      </w:r>
      <w:r>
        <w:t xml:space="preserve"> </w:t>
      </w:r>
      <w:r w:rsidRPr="00411619">
        <w:t xml:space="preserve">с данными контрольной группы выявлялось достоверное снижение его концентрации на 28,3% </w:t>
      </w:r>
      <w:r w:rsidRPr="00411619">
        <w:rPr>
          <w:highlight w:val="white"/>
        </w:rPr>
        <w:t>(</w:t>
      </w:r>
      <w:proofErr w:type="gramStart"/>
      <w:r w:rsidRPr="00411619">
        <w:t>р</w:t>
      </w:r>
      <w:proofErr w:type="gramEnd"/>
      <w:r w:rsidRPr="00411619">
        <w:t>&lt;0,001</w:t>
      </w:r>
      <w:r w:rsidRPr="00411619">
        <w:rPr>
          <w:highlight w:val="white"/>
        </w:rPr>
        <w:t xml:space="preserve">) </w:t>
      </w:r>
      <w:r w:rsidRPr="00411619">
        <w:t>и на 26,0%</w:t>
      </w:r>
      <w:r>
        <w:t xml:space="preserve"> </w:t>
      </w:r>
      <w:r w:rsidRPr="00411619">
        <w:t>(р&lt;0,001).</w:t>
      </w:r>
      <w:r>
        <w:t xml:space="preserve"> </w:t>
      </w:r>
      <w:r w:rsidRPr="00411619">
        <w:t>При этом</w:t>
      </w:r>
      <w:r>
        <w:t xml:space="preserve"> </w:t>
      </w:r>
      <w:r w:rsidRPr="00411619">
        <w:t xml:space="preserve">отмечалось недостоверное снижение </w:t>
      </w:r>
      <w:r w:rsidRPr="00411619">
        <w:rPr>
          <w:szCs w:val="24"/>
        </w:rPr>
        <w:t>Sta O</w:t>
      </w:r>
      <w:r w:rsidRPr="00411619">
        <w:rPr>
          <w:szCs w:val="24"/>
          <w:vertAlign w:val="subscript"/>
        </w:rPr>
        <w:t>2</w:t>
      </w:r>
      <w:r w:rsidRPr="00411619">
        <w:rPr>
          <w:szCs w:val="24"/>
        </w:rPr>
        <w:t>,</w:t>
      </w:r>
      <w:r>
        <w:rPr>
          <w:szCs w:val="24"/>
        </w:rPr>
        <w:t xml:space="preserve"> </w:t>
      </w:r>
      <w:r w:rsidRPr="00411619">
        <w:rPr>
          <w:szCs w:val="24"/>
        </w:rPr>
        <w:t>на 3,7% и на 4,2%, St</w:t>
      </w:r>
      <w:r w:rsidRPr="00411619">
        <w:rPr>
          <w:szCs w:val="24"/>
          <w:lang w:val="en-US"/>
        </w:rPr>
        <w:t>v</w:t>
      </w:r>
      <w:r w:rsidRPr="00411619">
        <w:rPr>
          <w:szCs w:val="24"/>
        </w:rPr>
        <w:t xml:space="preserve"> O</w:t>
      </w:r>
      <w:r w:rsidRPr="00411619">
        <w:rPr>
          <w:szCs w:val="24"/>
          <w:vertAlign w:val="subscript"/>
        </w:rPr>
        <w:t>2</w:t>
      </w:r>
      <w:r w:rsidRPr="00411619">
        <w:rPr>
          <w:szCs w:val="24"/>
        </w:rPr>
        <w:t>,</w:t>
      </w:r>
      <w:r>
        <w:rPr>
          <w:szCs w:val="24"/>
        </w:rPr>
        <w:t xml:space="preserve"> </w:t>
      </w:r>
      <w:r w:rsidRPr="00411619">
        <w:rPr>
          <w:szCs w:val="24"/>
        </w:rPr>
        <w:t>на 5,9% и на 4,8%,</w:t>
      </w:r>
      <w:r>
        <w:rPr>
          <w:szCs w:val="24"/>
        </w:rPr>
        <w:t xml:space="preserve"> </w:t>
      </w:r>
      <w:r w:rsidRPr="00411619">
        <w:rPr>
          <w:szCs w:val="24"/>
        </w:rPr>
        <w:t>PaO</w:t>
      </w:r>
      <w:r w:rsidRPr="00411619">
        <w:rPr>
          <w:szCs w:val="24"/>
          <w:vertAlign w:val="subscript"/>
        </w:rPr>
        <w:t>2</w:t>
      </w:r>
      <w:r>
        <w:rPr>
          <w:szCs w:val="24"/>
          <w:vertAlign w:val="subscript"/>
        </w:rPr>
        <w:t xml:space="preserve"> </w:t>
      </w:r>
      <w:r w:rsidRPr="00411619">
        <w:rPr>
          <w:szCs w:val="24"/>
        </w:rPr>
        <w:t xml:space="preserve">на12,3 % </w:t>
      </w:r>
      <w:r w:rsidRPr="00411619">
        <w:rPr>
          <w:highlight w:val="white"/>
        </w:rPr>
        <w:t>(</w:t>
      </w:r>
      <w:proofErr w:type="gramStart"/>
      <w:r w:rsidRPr="00411619">
        <w:t>р</w:t>
      </w:r>
      <w:proofErr w:type="gramEnd"/>
      <w:r w:rsidRPr="00411619">
        <w:t>&lt;0,01</w:t>
      </w:r>
      <w:r w:rsidRPr="00411619">
        <w:rPr>
          <w:highlight w:val="white"/>
        </w:rPr>
        <w:t xml:space="preserve">) </w:t>
      </w:r>
      <w:r w:rsidRPr="00411619">
        <w:rPr>
          <w:szCs w:val="24"/>
        </w:rPr>
        <w:t>и</w:t>
      </w:r>
      <w:r>
        <w:rPr>
          <w:szCs w:val="24"/>
        </w:rPr>
        <w:t xml:space="preserve"> </w:t>
      </w:r>
      <w:r w:rsidRPr="00411619">
        <w:rPr>
          <w:szCs w:val="24"/>
        </w:rPr>
        <w:t>на 10,9%</w:t>
      </w:r>
      <w:r>
        <w:rPr>
          <w:szCs w:val="24"/>
        </w:rPr>
        <w:t xml:space="preserve"> </w:t>
      </w:r>
      <w:r w:rsidRPr="00411619">
        <w:rPr>
          <w:highlight w:val="white"/>
        </w:rPr>
        <w:t>(</w:t>
      </w:r>
      <w:r w:rsidRPr="00411619">
        <w:t>р&lt;0,01</w:t>
      </w:r>
      <w:r w:rsidRPr="00411619">
        <w:rPr>
          <w:highlight w:val="white"/>
        </w:rPr>
        <w:t>)</w:t>
      </w:r>
      <w:r w:rsidRPr="00411619">
        <w:rPr>
          <w:szCs w:val="24"/>
        </w:rPr>
        <w:t>, а также повышение P</w:t>
      </w:r>
      <w:r w:rsidRPr="00411619">
        <w:rPr>
          <w:szCs w:val="24"/>
          <w:lang w:val="en-US"/>
        </w:rPr>
        <w:t>v</w:t>
      </w:r>
      <w:r w:rsidRPr="00411619">
        <w:rPr>
          <w:szCs w:val="24"/>
        </w:rPr>
        <w:t>O</w:t>
      </w:r>
      <w:r w:rsidRPr="00411619">
        <w:rPr>
          <w:szCs w:val="24"/>
          <w:vertAlign w:val="subscript"/>
        </w:rPr>
        <w:t>2</w:t>
      </w:r>
      <w:r>
        <w:rPr>
          <w:szCs w:val="24"/>
          <w:vertAlign w:val="subscript"/>
        </w:rPr>
        <w:t xml:space="preserve"> </w:t>
      </w:r>
      <w:r w:rsidRPr="00411619">
        <w:rPr>
          <w:szCs w:val="24"/>
        </w:rPr>
        <w:t>на 1,4%</w:t>
      </w:r>
      <w:r>
        <w:rPr>
          <w:szCs w:val="24"/>
        </w:rPr>
        <w:t xml:space="preserve"> </w:t>
      </w:r>
      <w:r w:rsidRPr="00411619">
        <w:rPr>
          <w:szCs w:val="24"/>
        </w:rPr>
        <w:t>и</w:t>
      </w:r>
      <w:r>
        <w:rPr>
          <w:szCs w:val="24"/>
        </w:rPr>
        <w:t xml:space="preserve"> </w:t>
      </w:r>
      <w:r w:rsidRPr="00411619">
        <w:rPr>
          <w:szCs w:val="24"/>
        </w:rPr>
        <w:t>на 2,4%</w:t>
      </w:r>
      <w:r>
        <w:rPr>
          <w:szCs w:val="24"/>
        </w:rPr>
        <w:t>, соответственно с</w:t>
      </w:r>
      <w:r w:rsidRPr="00411619">
        <w:rPr>
          <w:szCs w:val="24"/>
        </w:rPr>
        <w:t xml:space="preserve">нижение </w:t>
      </w:r>
      <w:r w:rsidRPr="00411619">
        <w:rPr>
          <w:lang w:val="en-US"/>
        </w:rPr>
        <w:t>Hb</w:t>
      </w:r>
      <w:r w:rsidRPr="00411619">
        <w:t xml:space="preserve"> и парциального напряжения</w:t>
      </w:r>
      <w:r>
        <w:t xml:space="preserve"> кислорода в артериальной крови</w:t>
      </w:r>
      <w:r w:rsidRPr="00411619">
        <w:t xml:space="preserve"> привело к снижению ДО</w:t>
      </w:r>
      <w:r w:rsidRPr="00411619">
        <w:rPr>
          <w:vertAlign w:val="subscript"/>
        </w:rPr>
        <w:t>2</w:t>
      </w:r>
      <w:r w:rsidRPr="00411619">
        <w:t xml:space="preserve"> и </w:t>
      </w:r>
      <w:r w:rsidRPr="00411619">
        <w:rPr>
          <w:lang w:val="en-US"/>
        </w:rPr>
        <w:t>V</w:t>
      </w:r>
      <w:r w:rsidRPr="00411619">
        <w:t>О</w:t>
      </w:r>
      <w:r w:rsidRPr="00411619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411619">
        <w:t>в обеих подгруппах 1а и 1</w:t>
      </w:r>
      <w:r w:rsidRPr="00411619">
        <w:rPr>
          <w:lang w:val="en-US"/>
        </w:rPr>
        <w:t>b</w:t>
      </w:r>
      <w:r w:rsidRPr="00411619">
        <w:t xml:space="preserve"> на 29,4% </w:t>
      </w:r>
      <w:r w:rsidRPr="00411619">
        <w:rPr>
          <w:highlight w:val="white"/>
        </w:rPr>
        <w:t>(</w:t>
      </w:r>
      <w:proofErr w:type="gramStart"/>
      <w:r w:rsidRPr="00411619">
        <w:t>р</w:t>
      </w:r>
      <w:proofErr w:type="gramEnd"/>
      <w:r w:rsidRPr="00411619">
        <w:t>&lt;0,001</w:t>
      </w:r>
      <w:r w:rsidRPr="00411619">
        <w:rPr>
          <w:highlight w:val="white"/>
        </w:rPr>
        <w:t>)</w:t>
      </w:r>
      <w:r w:rsidRPr="00411619">
        <w:t xml:space="preserve"> и на 24,4%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Pr="00411619">
        <w:t xml:space="preserve">, а также соответсвенно на 39,0%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Pr="00411619">
        <w:t xml:space="preserve"> и на 40,0%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>
        <w:rPr>
          <w:szCs w:val="24"/>
        </w:rPr>
        <w:t xml:space="preserve">, соотвественно </w:t>
      </w:r>
      <w:r w:rsidRPr="00411619">
        <w:rPr>
          <w:szCs w:val="24"/>
        </w:rPr>
        <w:t>(</w:t>
      </w:r>
      <w:r w:rsidRPr="00411619">
        <w:t>табл</w:t>
      </w:r>
      <w:r>
        <w:t>ица 3.2</w:t>
      </w:r>
      <w:r w:rsidRPr="00411619">
        <w:rPr>
          <w:szCs w:val="24"/>
        </w:rPr>
        <w:t>)</w:t>
      </w:r>
      <w:r w:rsidRPr="00411619">
        <w:t xml:space="preserve">. </w:t>
      </w:r>
    </w:p>
    <w:p w:rsidR="00A74E3F" w:rsidRPr="00411619" w:rsidRDefault="00A74E3F" w:rsidP="00C10174">
      <w:pPr>
        <w:spacing w:line="360" w:lineRule="auto"/>
        <w:ind w:firstLine="600"/>
        <w:contextualSpacing/>
        <w:jc w:val="both"/>
      </w:pPr>
    </w:p>
    <w:p w:rsidR="00F160A3" w:rsidRPr="00411619" w:rsidRDefault="0049672D" w:rsidP="009A25EE">
      <w:pPr>
        <w:spacing w:line="360" w:lineRule="auto"/>
        <w:contextualSpacing/>
        <w:rPr>
          <w:b/>
        </w:rPr>
      </w:pPr>
      <w:r w:rsidRPr="00411619">
        <w:rPr>
          <w:b/>
          <w:bCs/>
        </w:rPr>
        <w:lastRenderedPageBreak/>
        <w:t xml:space="preserve">Таблица </w:t>
      </w:r>
      <w:r w:rsidR="009A25EE">
        <w:rPr>
          <w:b/>
          <w:bCs/>
        </w:rPr>
        <w:t xml:space="preserve">3.2. - </w:t>
      </w:r>
      <w:r w:rsidR="0091260B" w:rsidRPr="00411619">
        <w:rPr>
          <w:b/>
          <w:bCs/>
        </w:rPr>
        <w:t xml:space="preserve">Характер нарушений </w:t>
      </w:r>
      <w:r w:rsidR="00E53C8F" w:rsidRPr="00411619">
        <w:rPr>
          <w:b/>
          <w:bCs/>
        </w:rPr>
        <w:t xml:space="preserve">КТФ </w:t>
      </w:r>
      <w:r w:rsidR="004F4B35" w:rsidRPr="00411619">
        <w:rPr>
          <w:b/>
          <w:bCs/>
        </w:rPr>
        <w:t>крови,</w:t>
      </w:r>
      <w:r w:rsidR="0091260B" w:rsidRPr="00411619">
        <w:rPr>
          <w:b/>
          <w:bCs/>
        </w:rPr>
        <w:t xml:space="preserve"> газового состава</w:t>
      </w:r>
      <w:r w:rsidR="004F4B35" w:rsidRPr="00411619">
        <w:rPr>
          <w:b/>
          <w:bCs/>
        </w:rPr>
        <w:t xml:space="preserve"> и КОС </w:t>
      </w:r>
      <w:r w:rsidR="004F4B35" w:rsidRPr="00411619">
        <w:rPr>
          <w:b/>
        </w:rPr>
        <w:t>у больных ОЯГДК 1 классапри поступлении и в динамике лечения (M±m)</w:t>
      </w:r>
    </w:p>
    <w:tbl>
      <w:tblPr>
        <w:tblW w:w="10000" w:type="dxa"/>
        <w:jc w:val="center"/>
        <w:tblLayout w:type="fixed"/>
        <w:tblLook w:val="04A0" w:firstRow="1" w:lastRow="0" w:firstColumn="1" w:lastColumn="0" w:noHBand="0" w:noVBand="1"/>
      </w:tblPr>
      <w:tblGrid>
        <w:gridCol w:w="1718"/>
        <w:gridCol w:w="1286"/>
        <w:gridCol w:w="1264"/>
        <w:gridCol w:w="1052"/>
        <w:gridCol w:w="1117"/>
        <w:gridCol w:w="1145"/>
        <w:gridCol w:w="1145"/>
        <w:gridCol w:w="1273"/>
      </w:tblGrid>
      <w:tr w:rsidR="00DA6ABE" w:rsidRPr="00411619" w:rsidTr="00A74E3F">
        <w:trPr>
          <w:trHeight w:val="1233"/>
          <w:jc w:val="center"/>
        </w:trPr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 xml:space="preserve">Показатели 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160A3" w:rsidRPr="00411619" w:rsidRDefault="00AE7F47" w:rsidP="00C10174">
            <w:pPr>
              <w:contextualSpacing/>
              <w:rPr>
                <w:b/>
                <w:lang w:val="en-US"/>
              </w:rPr>
            </w:pPr>
            <w:r>
              <w:rPr>
                <w:b/>
              </w:rPr>
              <w:t>Контроль</w:t>
            </w:r>
            <w:r w:rsidR="00F160A3" w:rsidRPr="00411619">
              <w:rPr>
                <w:b/>
              </w:rPr>
              <w:t>ная группа</w:t>
            </w:r>
            <w:r w:rsidR="00A74E3F">
              <w:rPr>
                <w:b/>
              </w:rPr>
              <w:t xml:space="preserve"> </w:t>
            </w:r>
            <w:r w:rsidR="004F3B9B" w:rsidRPr="00411619">
              <w:rPr>
                <w:b/>
                <w:lang w:val="en-US"/>
              </w:rPr>
              <w:t>n=30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При поступлении</w:t>
            </w:r>
            <w:r w:rsidR="00A74E3F">
              <w:rPr>
                <w:b/>
              </w:rPr>
              <w:t xml:space="preserve"> </w:t>
            </w: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62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60A3" w:rsidRPr="00411619" w:rsidRDefault="00520911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На 3-</w:t>
            </w:r>
            <w:r w:rsidR="00F160A3" w:rsidRPr="00411619">
              <w:rPr>
                <w:b/>
              </w:rPr>
              <w:t xml:space="preserve">е сутки </w:t>
            </w:r>
            <w:r w:rsidR="00F160A3" w:rsidRPr="00411619">
              <w:rPr>
                <w:b/>
                <w:lang w:val="en-US"/>
              </w:rPr>
              <w:t>n</w:t>
            </w:r>
            <w:r w:rsidR="00F160A3" w:rsidRPr="00411619">
              <w:rPr>
                <w:b/>
              </w:rPr>
              <w:t>=62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Н</w:t>
            </w:r>
            <w:r w:rsidR="00520911" w:rsidRPr="00411619">
              <w:rPr>
                <w:b/>
              </w:rPr>
              <w:t>а 7-</w:t>
            </w:r>
            <w:r w:rsidRPr="00411619">
              <w:rPr>
                <w:b/>
              </w:rPr>
              <w:t xml:space="preserve">е сутки </w:t>
            </w: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=62</w:t>
            </w:r>
          </w:p>
        </w:tc>
      </w:tr>
      <w:tr w:rsidR="00DA6ABE" w:rsidRPr="00411619" w:rsidTr="00D25814">
        <w:trPr>
          <w:trHeight w:val="635"/>
          <w:jc w:val="center"/>
        </w:trPr>
        <w:tc>
          <w:tcPr>
            <w:tcW w:w="17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</w:pPr>
          </w:p>
        </w:tc>
        <w:tc>
          <w:tcPr>
            <w:tcW w:w="1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1a</w:t>
            </w:r>
          </w:p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31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1b</w:t>
            </w:r>
          </w:p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1a</w:t>
            </w:r>
          </w:p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31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1b</w:t>
            </w:r>
          </w:p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31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1a</w:t>
            </w:r>
          </w:p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31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1b</w:t>
            </w:r>
          </w:p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31</w:t>
            </w:r>
          </w:p>
        </w:tc>
      </w:tr>
      <w:tr w:rsidR="00DA6ABE" w:rsidRPr="00411619" w:rsidTr="00D25814">
        <w:trPr>
          <w:trHeight w:val="362"/>
          <w:jc w:val="center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9A25EE" w:rsidRDefault="00F160A3" w:rsidP="00C10174">
            <w:pPr>
              <w:contextualSpacing/>
              <w:rPr>
                <w:szCs w:val="24"/>
              </w:rPr>
            </w:pPr>
            <w:r w:rsidRPr="009A25EE">
              <w:rPr>
                <w:szCs w:val="24"/>
              </w:rPr>
              <w:t>Н</w:t>
            </w:r>
            <w:r w:rsidR="00A74E3F" w:rsidRPr="009A25EE">
              <w:rPr>
                <w:szCs w:val="24"/>
              </w:rPr>
              <w:t>в</w:t>
            </w:r>
            <w:r w:rsidRPr="009A25EE">
              <w:rPr>
                <w:szCs w:val="24"/>
              </w:rPr>
              <w:t>, г/л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E13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133,8±</w:t>
            </w:r>
          </w:p>
          <w:p w:rsidR="00F160A3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3,1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E13" w:rsidRPr="00411619" w:rsidRDefault="00F160A3" w:rsidP="00C10174">
            <w:pPr>
              <w:contextualSpacing/>
              <w:jc w:val="center"/>
            </w:pPr>
            <w:r w:rsidRPr="00411619">
              <w:t>96,0±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2,5***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E13" w:rsidRPr="00411619" w:rsidRDefault="00F160A3" w:rsidP="00C10174">
            <w:pPr>
              <w:contextualSpacing/>
              <w:jc w:val="center"/>
            </w:pPr>
            <w:r w:rsidRPr="00411619">
              <w:t>99,0±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3,0***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60A3" w:rsidRPr="00411619" w:rsidRDefault="00F160A3" w:rsidP="00C10174">
            <w:pPr>
              <w:contextualSpacing/>
            </w:pPr>
            <w:r w:rsidRPr="00411619">
              <w:t>105,0±4,5***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E13" w:rsidRPr="00411619" w:rsidRDefault="00F160A3" w:rsidP="00C10174">
            <w:pPr>
              <w:contextualSpacing/>
            </w:pPr>
            <w:r w:rsidRPr="00411619">
              <w:t>111,0±</w:t>
            </w:r>
          </w:p>
          <w:p w:rsidR="00F160A3" w:rsidRPr="00411619" w:rsidRDefault="00F160A3" w:rsidP="00C10174">
            <w:pPr>
              <w:contextualSpacing/>
            </w:pPr>
            <w:r w:rsidRPr="00411619">
              <w:t>3,7 ***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E13" w:rsidRPr="00411619" w:rsidRDefault="00F160A3" w:rsidP="00C10174">
            <w:pPr>
              <w:contextualSpacing/>
              <w:jc w:val="center"/>
            </w:pPr>
            <w:r w:rsidRPr="00411619">
              <w:t>114,0±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4,0***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E13" w:rsidRPr="00411619" w:rsidRDefault="00F160A3" w:rsidP="00C10174">
            <w:pPr>
              <w:contextualSpacing/>
              <w:jc w:val="center"/>
            </w:pPr>
            <w:r w:rsidRPr="00411619">
              <w:t>123,0±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1,18**</w:t>
            </w:r>
          </w:p>
        </w:tc>
      </w:tr>
      <w:tr w:rsidR="00DA6ABE" w:rsidRPr="00411619" w:rsidTr="00D25814">
        <w:trPr>
          <w:trHeight w:val="516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9A25EE" w:rsidRDefault="00F160A3" w:rsidP="00C10174">
            <w:pPr>
              <w:contextualSpacing/>
              <w:rPr>
                <w:szCs w:val="24"/>
                <w:vertAlign w:val="subscript"/>
              </w:rPr>
            </w:pPr>
            <w:r w:rsidRPr="009A25EE">
              <w:rPr>
                <w:szCs w:val="24"/>
              </w:rPr>
              <w:t>PaO</w:t>
            </w:r>
            <w:r w:rsidRPr="009A25EE">
              <w:rPr>
                <w:szCs w:val="24"/>
                <w:vertAlign w:val="subscript"/>
              </w:rPr>
              <w:t>2,</w:t>
            </w:r>
          </w:p>
          <w:p w:rsidR="00F160A3" w:rsidRPr="009A25EE" w:rsidRDefault="00F160A3" w:rsidP="00C10174">
            <w:pPr>
              <w:contextualSpacing/>
              <w:rPr>
                <w:szCs w:val="24"/>
              </w:rPr>
            </w:pPr>
            <w:proofErr w:type="gramStart"/>
            <w:r w:rsidRPr="009A25EE">
              <w:rPr>
                <w:szCs w:val="24"/>
              </w:rPr>
              <w:t>мм</w:t>
            </w:r>
            <w:proofErr w:type="gramEnd"/>
            <w:r w:rsidRPr="009A25EE">
              <w:rPr>
                <w:szCs w:val="24"/>
              </w:rPr>
              <w:t xml:space="preserve"> рт. ст.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E13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89,31±</w:t>
            </w:r>
          </w:p>
          <w:p w:rsidR="00F160A3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2,46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3E13" w:rsidRPr="00411619" w:rsidRDefault="00F160A3" w:rsidP="00C10174">
            <w:pPr>
              <w:contextualSpacing/>
              <w:jc w:val="center"/>
            </w:pPr>
            <w:r w:rsidRPr="00411619">
              <w:t>78,3±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1,9**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3E13" w:rsidRPr="00411619" w:rsidRDefault="00F160A3" w:rsidP="00C10174">
            <w:pPr>
              <w:contextualSpacing/>
              <w:jc w:val="center"/>
            </w:pPr>
            <w:r w:rsidRPr="00411619">
              <w:t>79,6±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1,6 **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3E13" w:rsidRPr="00411619" w:rsidRDefault="00F160A3" w:rsidP="00C10174">
            <w:pPr>
              <w:contextualSpacing/>
              <w:jc w:val="center"/>
            </w:pPr>
            <w:r w:rsidRPr="00411619">
              <w:t>83,2±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3E13" w:rsidRPr="00411619" w:rsidRDefault="00F160A3" w:rsidP="00C10174">
            <w:pPr>
              <w:contextualSpacing/>
              <w:jc w:val="center"/>
            </w:pPr>
            <w:r w:rsidRPr="00411619">
              <w:t>84,6±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2,1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3E13" w:rsidRPr="00411619" w:rsidRDefault="00F160A3" w:rsidP="00C10174">
            <w:pPr>
              <w:contextualSpacing/>
              <w:jc w:val="center"/>
            </w:pPr>
            <w:r w:rsidRPr="00411619">
              <w:t>88,3±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2,4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E3E13" w:rsidRPr="00411619" w:rsidRDefault="00F160A3" w:rsidP="00C10174">
            <w:pPr>
              <w:contextualSpacing/>
              <w:jc w:val="center"/>
            </w:pPr>
            <w:r w:rsidRPr="00411619">
              <w:t>89,1±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2,3</w:t>
            </w:r>
          </w:p>
        </w:tc>
      </w:tr>
      <w:tr w:rsidR="00DA6ABE" w:rsidRPr="00411619" w:rsidTr="00D25814">
        <w:trPr>
          <w:trHeight w:val="462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9A25EE" w:rsidRDefault="00F160A3" w:rsidP="00C10174">
            <w:pPr>
              <w:contextualSpacing/>
              <w:rPr>
                <w:szCs w:val="24"/>
              </w:rPr>
            </w:pPr>
            <w:r w:rsidRPr="009A25EE">
              <w:rPr>
                <w:szCs w:val="24"/>
              </w:rPr>
              <w:t>PvO</w:t>
            </w:r>
            <w:r w:rsidRPr="009A25EE">
              <w:rPr>
                <w:szCs w:val="24"/>
                <w:vertAlign w:val="subscript"/>
              </w:rPr>
              <w:t>2,</w:t>
            </w:r>
          </w:p>
          <w:p w:rsidR="00F160A3" w:rsidRPr="009A25EE" w:rsidRDefault="00F160A3" w:rsidP="00C10174">
            <w:pPr>
              <w:contextualSpacing/>
              <w:rPr>
                <w:szCs w:val="24"/>
              </w:rPr>
            </w:pPr>
            <w:proofErr w:type="gramStart"/>
            <w:r w:rsidRPr="009A25EE">
              <w:rPr>
                <w:szCs w:val="24"/>
              </w:rPr>
              <w:t>мм</w:t>
            </w:r>
            <w:proofErr w:type="gramEnd"/>
            <w:r w:rsidRPr="009A25EE">
              <w:rPr>
                <w:szCs w:val="24"/>
              </w:rPr>
              <w:t xml:space="preserve"> рт. ст.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3E13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49,61±</w:t>
            </w:r>
          </w:p>
          <w:p w:rsidR="003E3E13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6,9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E3E13" w:rsidRPr="00411619" w:rsidRDefault="00F160A3" w:rsidP="00C10174">
            <w:pPr>
              <w:contextualSpacing/>
              <w:jc w:val="center"/>
            </w:pPr>
            <w:r w:rsidRPr="00411619">
              <w:t>50,3±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E3E13" w:rsidRPr="00411619" w:rsidRDefault="00F160A3" w:rsidP="00C10174">
            <w:pPr>
              <w:contextualSpacing/>
              <w:jc w:val="center"/>
            </w:pPr>
            <w:r w:rsidRPr="00411619">
              <w:t>50,8±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E3E13" w:rsidRPr="00411619" w:rsidRDefault="00F160A3" w:rsidP="00C10174">
            <w:pPr>
              <w:contextualSpacing/>
              <w:jc w:val="center"/>
            </w:pPr>
            <w:r w:rsidRPr="00411619">
              <w:t>48,6±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E3E13" w:rsidRPr="00411619" w:rsidRDefault="00F160A3" w:rsidP="00C10174">
            <w:pPr>
              <w:contextualSpacing/>
              <w:jc w:val="center"/>
            </w:pPr>
            <w:r w:rsidRPr="00411619">
              <w:t>48,1±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E3E13" w:rsidRPr="00411619" w:rsidRDefault="00F160A3" w:rsidP="00C10174">
            <w:pPr>
              <w:contextualSpacing/>
              <w:jc w:val="center"/>
            </w:pPr>
            <w:r w:rsidRPr="00411619">
              <w:t>46,4±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0,6 **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E3E13" w:rsidRPr="00411619" w:rsidRDefault="00F160A3" w:rsidP="00C10174">
            <w:pPr>
              <w:contextualSpacing/>
              <w:jc w:val="center"/>
            </w:pPr>
            <w:r w:rsidRPr="00411619">
              <w:t>46,0±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0,5 ***</w:t>
            </w:r>
          </w:p>
        </w:tc>
      </w:tr>
      <w:tr w:rsidR="00DA6ABE" w:rsidRPr="00411619" w:rsidTr="00D25814">
        <w:trPr>
          <w:trHeight w:val="507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9A25EE" w:rsidRDefault="00F160A3" w:rsidP="00C10174">
            <w:pPr>
              <w:contextualSpacing/>
              <w:rPr>
                <w:szCs w:val="24"/>
                <w:vertAlign w:val="subscript"/>
              </w:rPr>
            </w:pPr>
            <w:r w:rsidRPr="009A25EE">
              <w:rPr>
                <w:szCs w:val="24"/>
              </w:rPr>
              <w:t>Sta O</w:t>
            </w:r>
            <w:r w:rsidRPr="009A25EE">
              <w:rPr>
                <w:szCs w:val="24"/>
                <w:vertAlign w:val="subscript"/>
              </w:rPr>
              <w:t>2</w:t>
            </w:r>
            <w:r w:rsidRPr="009A25EE">
              <w:rPr>
                <w:szCs w:val="24"/>
              </w:rPr>
              <w:t>,%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4FC8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96,81±</w:t>
            </w:r>
          </w:p>
          <w:p w:rsidR="00F160A3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0,62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FC8" w:rsidRPr="00411619" w:rsidRDefault="00F160A3" w:rsidP="00C10174">
            <w:pPr>
              <w:contextualSpacing/>
              <w:jc w:val="center"/>
            </w:pPr>
            <w:r w:rsidRPr="00411619">
              <w:t>93,2±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1,2 **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FC8" w:rsidRPr="00411619" w:rsidRDefault="00F160A3" w:rsidP="00C10174">
            <w:pPr>
              <w:contextualSpacing/>
              <w:jc w:val="center"/>
            </w:pPr>
            <w:r w:rsidRPr="00411619">
              <w:t>92,7±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1,1**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FC8" w:rsidRPr="00411619" w:rsidRDefault="00F160A3" w:rsidP="00C10174">
            <w:pPr>
              <w:contextualSpacing/>
              <w:jc w:val="center"/>
            </w:pPr>
            <w:r w:rsidRPr="00411619">
              <w:t>94,1±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FC8" w:rsidRPr="00411619" w:rsidRDefault="00F160A3" w:rsidP="00C10174">
            <w:pPr>
              <w:contextualSpacing/>
              <w:jc w:val="center"/>
            </w:pPr>
            <w:r w:rsidRPr="00411619">
              <w:t>94,9±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FC8" w:rsidRPr="00411619" w:rsidRDefault="00F160A3" w:rsidP="00C10174">
            <w:pPr>
              <w:contextualSpacing/>
              <w:jc w:val="center"/>
            </w:pPr>
            <w:r w:rsidRPr="00411619">
              <w:t>95,2±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FC8" w:rsidRPr="00411619" w:rsidRDefault="00F160A3" w:rsidP="00C10174">
            <w:pPr>
              <w:contextualSpacing/>
              <w:jc w:val="center"/>
            </w:pPr>
            <w:r w:rsidRPr="00411619">
              <w:t>96,1±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1,3</w:t>
            </w:r>
          </w:p>
        </w:tc>
      </w:tr>
      <w:tr w:rsidR="00DA6ABE" w:rsidRPr="00411619" w:rsidTr="00D25814">
        <w:trPr>
          <w:trHeight w:val="402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9A25EE" w:rsidRDefault="00F160A3" w:rsidP="00C10174">
            <w:pPr>
              <w:contextualSpacing/>
              <w:rPr>
                <w:szCs w:val="24"/>
                <w:vertAlign w:val="subscript"/>
              </w:rPr>
            </w:pPr>
            <w:r w:rsidRPr="009A25EE">
              <w:rPr>
                <w:szCs w:val="24"/>
              </w:rPr>
              <w:t>Stv O</w:t>
            </w:r>
            <w:r w:rsidRPr="009A25EE">
              <w:rPr>
                <w:szCs w:val="24"/>
                <w:vertAlign w:val="subscript"/>
              </w:rPr>
              <w:t>2</w:t>
            </w:r>
            <w:r w:rsidRPr="009A25EE">
              <w:rPr>
                <w:szCs w:val="24"/>
              </w:rPr>
              <w:t>,%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4FC8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74,82±</w:t>
            </w:r>
          </w:p>
          <w:p w:rsidR="00F160A3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FC8" w:rsidRPr="00411619" w:rsidRDefault="00F160A3" w:rsidP="00C10174">
            <w:pPr>
              <w:tabs>
                <w:tab w:val="left" w:pos="360"/>
                <w:tab w:val="center" w:pos="596"/>
              </w:tabs>
              <w:contextualSpacing/>
              <w:jc w:val="center"/>
            </w:pPr>
            <w:r w:rsidRPr="00411619">
              <w:t>70,4±</w:t>
            </w:r>
          </w:p>
          <w:p w:rsidR="00F160A3" w:rsidRPr="00411619" w:rsidRDefault="00F160A3" w:rsidP="00C10174">
            <w:pPr>
              <w:tabs>
                <w:tab w:val="left" w:pos="360"/>
                <w:tab w:val="center" w:pos="596"/>
              </w:tabs>
              <w:contextualSpacing/>
              <w:jc w:val="center"/>
            </w:pPr>
            <w:r w:rsidRPr="00411619">
              <w:t>0,7***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FC8" w:rsidRPr="00411619" w:rsidRDefault="00F160A3" w:rsidP="00C10174">
            <w:pPr>
              <w:contextualSpacing/>
              <w:jc w:val="center"/>
            </w:pPr>
            <w:r w:rsidRPr="00411619">
              <w:t>71,2±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0,6***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FC8" w:rsidRPr="00411619" w:rsidRDefault="00F160A3" w:rsidP="00C10174">
            <w:pPr>
              <w:contextualSpacing/>
              <w:jc w:val="center"/>
            </w:pPr>
            <w:r w:rsidRPr="00411619">
              <w:t>72,3±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0,5**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FC8" w:rsidRPr="00411619" w:rsidRDefault="00F160A3" w:rsidP="00C10174">
            <w:pPr>
              <w:contextualSpacing/>
              <w:jc w:val="center"/>
            </w:pPr>
            <w:r w:rsidRPr="00411619">
              <w:t>73,1±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FC8" w:rsidRPr="00411619" w:rsidRDefault="00F160A3" w:rsidP="00C10174">
            <w:pPr>
              <w:contextualSpacing/>
              <w:jc w:val="center"/>
            </w:pPr>
            <w:r w:rsidRPr="00411619">
              <w:t>73,8±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FC8" w:rsidRPr="00411619" w:rsidRDefault="00F160A3" w:rsidP="00C10174">
            <w:pPr>
              <w:contextualSpacing/>
              <w:jc w:val="center"/>
            </w:pPr>
            <w:r w:rsidRPr="00411619">
              <w:t>74,4±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0,5</w:t>
            </w:r>
          </w:p>
        </w:tc>
      </w:tr>
      <w:tr w:rsidR="00DA6ABE" w:rsidRPr="00411619" w:rsidTr="00D25814">
        <w:trPr>
          <w:trHeight w:val="714"/>
          <w:jc w:val="center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9A25EE" w:rsidRDefault="00F160A3" w:rsidP="00C10174">
            <w:pPr>
              <w:contextualSpacing/>
              <w:rPr>
                <w:szCs w:val="24"/>
              </w:rPr>
            </w:pPr>
            <w:r w:rsidRPr="009A25EE">
              <w:rPr>
                <w:szCs w:val="24"/>
              </w:rPr>
              <w:t>ДО</w:t>
            </w:r>
            <w:proofErr w:type="gramStart"/>
            <w:r w:rsidRPr="009A25EE">
              <w:rPr>
                <w:szCs w:val="24"/>
                <w:vertAlign w:val="subscript"/>
              </w:rPr>
              <w:t>2</w:t>
            </w:r>
            <w:proofErr w:type="gramEnd"/>
            <w:r w:rsidRPr="009A25EE">
              <w:rPr>
                <w:szCs w:val="24"/>
              </w:rPr>
              <w:t xml:space="preserve">, </w:t>
            </w:r>
          </w:p>
          <w:p w:rsidR="00F160A3" w:rsidRPr="009A25EE" w:rsidRDefault="00F160A3" w:rsidP="00C10174">
            <w:pPr>
              <w:contextualSpacing/>
              <w:rPr>
                <w:szCs w:val="24"/>
              </w:rPr>
            </w:pPr>
            <w:r w:rsidRPr="009A25EE">
              <w:rPr>
                <w:szCs w:val="24"/>
              </w:rPr>
              <w:t>мл, мин м</w:t>
            </w:r>
            <w:proofErr w:type="gramStart"/>
            <w:r w:rsidRPr="009A25EE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4FC8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757,8±</w:t>
            </w:r>
          </w:p>
          <w:p w:rsidR="00F160A3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20,1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FC8" w:rsidRPr="00411619" w:rsidRDefault="00F160A3" w:rsidP="00C10174">
            <w:pPr>
              <w:contextualSpacing/>
              <w:jc w:val="center"/>
            </w:pPr>
            <w:r w:rsidRPr="00411619">
              <w:t>535,0±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14,6***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160A3" w:rsidRPr="00411619" w:rsidRDefault="00F160A3" w:rsidP="00C10174">
            <w:pPr>
              <w:ind w:left="-113"/>
              <w:contextualSpacing/>
              <w:jc w:val="center"/>
            </w:pPr>
            <w:r w:rsidRPr="00411619">
              <w:t>572,6±15,2***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160A3" w:rsidRPr="00411619" w:rsidRDefault="00F160A3" w:rsidP="00C10174">
            <w:pPr>
              <w:ind w:left="-31"/>
              <w:contextualSpacing/>
              <w:jc w:val="center"/>
            </w:pPr>
            <w:r w:rsidRPr="00411619">
              <w:t>552,3±14,9***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FC8" w:rsidRPr="00411619" w:rsidRDefault="00F160A3" w:rsidP="00C10174">
            <w:pPr>
              <w:contextualSpacing/>
              <w:jc w:val="center"/>
            </w:pPr>
            <w:r w:rsidRPr="00411619">
              <w:t>602,5±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17,1***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FC8" w:rsidRPr="00411619" w:rsidRDefault="00F160A3" w:rsidP="00C10174">
            <w:pPr>
              <w:contextualSpacing/>
              <w:jc w:val="center"/>
            </w:pPr>
            <w:r w:rsidRPr="00411619">
              <w:t>646,5±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18,3***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4FC8" w:rsidRPr="00411619" w:rsidRDefault="00F160A3" w:rsidP="00C10174">
            <w:pPr>
              <w:contextualSpacing/>
              <w:jc w:val="center"/>
            </w:pPr>
            <w:r w:rsidRPr="00411619">
              <w:t>652,0±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18,7***</w:t>
            </w:r>
          </w:p>
        </w:tc>
      </w:tr>
      <w:tr w:rsidR="00DA6ABE" w:rsidRPr="00411619" w:rsidTr="00D25814">
        <w:trPr>
          <w:trHeight w:val="492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9A25EE" w:rsidRDefault="00F160A3" w:rsidP="00C10174">
            <w:pPr>
              <w:contextualSpacing/>
              <w:rPr>
                <w:szCs w:val="24"/>
              </w:rPr>
            </w:pPr>
            <w:r w:rsidRPr="009A25EE">
              <w:rPr>
                <w:szCs w:val="24"/>
              </w:rPr>
              <w:t>VО</w:t>
            </w:r>
            <w:r w:rsidRPr="009A25EE">
              <w:rPr>
                <w:szCs w:val="24"/>
                <w:vertAlign w:val="subscript"/>
              </w:rPr>
              <w:t>2</w:t>
            </w:r>
            <w:r w:rsidRPr="009A25EE">
              <w:rPr>
                <w:szCs w:val="24"/>
              </w:rPr>
              <w:t xml:space="preserve">, </w:t>
            </w:r>
          </w:p>
          <w:p w:rsidR="00F160A3" w:rsidRPr="009A25EE" w:rsidRDefault="00F160A3" w:rsidP="00C10174">
            <w:pPr>
              <w:contextualSpacing/>
              <w:rPr>
                <w:szCs w:val="24"/>
              </w:rPr>
            </w:pPr>
            <w:r w:rsidRPr="009A25EE">
              <w:rPr>
                <w:szCs w:val="24"/>
              </w:rPr>
              <w:t xml:space="preserve">мл/мин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07EF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172,1±</w:t>
            </w:r>
          </w:p>
          <w:p w:rsidR="00F160A3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6,8 ***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104,9±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5,4***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160A3" w:rsidRPr="00411619" w:rsidRDefault="00F160A3" w:rsidP="00C10174">
            <w:pPr>
              <w:contextualSpacing/>
              <w:jc w:val="center"/>
            </w:pPr>
            <w:r w:rsidRPr="00411619">
              <w:t>103,2±4,8***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93,7±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4,6***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95,9±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5,1***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128,4±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6,2***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130,2±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6,4***</w:t>
            </w:r>
          </w:p>
        </w:tc>
      </w:tr>
      <w:tr w:rsidR="00DA6ABE" w:rsidRPr="00411619" w:rsidTr="00D25814">
        <w:trPr>
          <w:trHeight w:val="492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60A3" w:rsidRPr="009A25EE" w:rsidRDefault="00F160A3" w:rsidP="00C10174">
            <w:pPr>
              <w:contextualSpacing/>
              <w:rPr>
                <w:szCs w:val="24"/>
              </w:rPr>
            </w:pPr>
            <w:r w:rsidRPr="009A25EE">
              <w:rPr>
                <w:szCs w:val="24"/>
              </w:rPr>
              <w:t>ПШК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07EF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9,5±</w:t>
            </w:r>
          </w:p>
          <w:p w:rsidR="00F160A3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16</w:t>
            </w:r>
            <w:r w:rsidR="006A3178" w:rsidRPr="00411619">
              <w:t>,</w:t>
            </w:r>
            <w:r w:rsidRPr="00411619">
              <w:t>0±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0,8***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15,5±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0,6***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17,9±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0,7***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16,3±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0,8***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9,8±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9,6±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0,5</w:t>
            </w:r>
          </w:p>
        </w:tc>
      </w:tr>
      <w:tr w:rsidR="00DA6ABE" w:rsidRPr="00411619" w:rsidTr="00D25814">
        <w:trPr>
          <w:trHeight w:val="552"/>
          <w:jc w:val="center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9A25EE" w:rsidRDefault="00F160A3" w:rsidP="00C10174">
            <w:pPr>
              <w:contextualSpacing/>
              <w:rPr>
                <w:szCs w:val="24"/>
              </w:rPr>
            </w:pPr>
            <w:r w:rsidRPr="009A25EE">
              <w:rPr>
                <w:szCs w:val="24"/>
              </w:rPr>
              <w:t xml:space="preserve">pH, </w:t>
            </w:r>
          </w:p>
          <w:p w:rsidR="00F160A3" w:rsidRPr="009A25EE" w:rsidRDefault="00F160A3" w:rsidP="00C10174">
            <w:pPr>
              <w:contextualSpacing/>
              <w:rPr>
                <w:szCs w:val="24"/>
              </w:rPr>
            </w:pPr>
            <w:r w:rsidRPr="009A25EE">
              <w:rPr>
                <w:szCs w:val="24"/>
              </w:rPr>
              <w:t>ус</w:t>
            </w:r>
            <w:r w:rsidR="00DE4A36" w:rsidRPr="009A25EE">
              <w:rPr>
                <w:szCs w:val="24"/>
              </w:rPr>
              <w:t>л</w:t>
            </w:r>
            <w:proofErr w:type="gramStart"/>
            <w:r w:rsidRPr="009A25EE">
              <w:rPr>
                <w:szCs w:val="24"/>
              </w:rPr>
              <w:t>.е</w:t>
            </w:r>
            <w:proofErr w:type="gramEnd"/>
            <w:r w:rsidRPr="009A25EE">
              <w:rPr>
                <w:szCs w:val="24"/>
              </w:rPr>
              <w:t>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07EF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7,41±</w:t>
            </w:r>
          </w:p>
          <w:p w:rsidR="00F160A3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0,05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7,32±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7,31±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0,06**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7,28±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7,38±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7,34±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7,37±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0,4</w:t>
            </w:r>
          </w:p>
        </w:tc>
      </w:tr>
      <w:tr w:rsidR="00DA6ABE" w:rsidRPr="00411619" w:rsidTr="00D25814">
        <w:trPr>
          <w:trHeight w:val="522"/>
          <w:jc w:val="center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9A25EE" w:rsidRDefault="00045432" w:rsidP="00C10174">
            <w:pPr>
              <w:contextualSpacing/>
              <w:rPr>
                <w:szCs w:val="24"/>
              </w:rPr>
            </w:pPr>
            <w:r w:rsidRPr="009A25EE">
              <w:rPr>
                <w:szCs w:val="24"/>
              </w:rPr>
              <w:t>НСО</w:t>
            </w:r>
            <w:r w:rsidRPr="009A25EE">
              <w:rPr>
                <w:szCs w:val="24"/>
                <w:vertAlign w:val="superscript"/>
              </w:rPr>
              <w:t>-3</w:t>
            </w:r>
            <w:r w:rsidR="00F160A3" w:rsidRPr="009A25EE">
              <w:rPr>
                <w:szCs w:val="24"/>
              </w:rPr>
              <w:t xml:space="preserve">, </w:t>
            </w:r>
          </w:p>
          <w:p w:rsidR="00F160A3" w:rsidRPr="009A25EE" w:rsidRDefault="00924086" w:rsidP="00C10174">
            <w:pPr>
              <w:contextualSpacing/>
              <w:rPr>
                <w:szCs w:val="24"/>
              </w:rPr>
            </w:pPr>
            <w:r w:rsidRPr="009A25EE">
              <w:rPr>
                <w:szCs w:val="24"/>
              </w:rPr>
              <w:t>м</w:t>
            </w:r>
            <w:r w:rsidR="00F160A3" w:rsidRPr="009A25EE">
              <w:rPr>
                <w:szCs w:val="24"/>
              </w:rPr>
              <w:t>моль/л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07EF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21,51±</w:t>
            </w:r>
          </w:p>
          <w:p w:rsidR="00F160A3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2,52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17,66±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1,26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17,2±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1,12*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15,5±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20,3±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19,3±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2,09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20,5±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3,5</w:t>
            </w:r>
          </w:p>
        </w:tc>
      </w:tr>
      <w:tr w:rsidR="00DA6ABE" w:rsidRPr="00411619" w:rsidTr="00D25814">
        <w:trPr>
          <w:trHeight w:val="486"/>
          <w:jc w:val="center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9A25EE" w:rsidRDefault="001307EF" w:rsidP="00C10174">
            <w:pPr>
              <w:contextualSpacing/>
              <w:rPr>
                <w:szCs w:val="24"/>
              </w:rPr>
            </w:pPr>
            <w:r w:rsidRPr="009A25EE">
              <w:rPr>
                <w:szCs w:val="24"/>
              </w:rPr>
              <w:t>ВЕ,</w:t>
            </w:r>
          </w:p>
          <w:p w:rsidR="00F160A3" w:rsidRPr="009A25EE" w:rsidRDefault="00924086" w:rsidP="00C10174">
            <w:pPr>
              <w:contextualSpacing/>
              <w:rPr>
                <w:szCs w:val="24"/>
              </w:rPr>
            </w:pPr>
            <w:r w:rsidRPr="009A25EE">
              <w:rPr>
                <w:szCs w:val="24"/>
              </w:rPr>
              <w:t>м</w:t>
            </w:r>
            <w:r w:rsidR="00F160A3" w:rsidRPr="009A25EE">
              <w:rPr>
                <w:szCs w:val="24"/>
              </w:rPr>
              <w:t>моль/л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07EF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1,5±</w:t>
            </w:r>
          </w:p>
          <w:p w:rsidR="00F160A3" w:rsidRPr="00411619" w:rsidRDefault="00F160A3" w:rsidP="00C10174">
            <w:pPr>
              <w:contextualSpacing/>
              <w:jc w:val="center"/>
              <w:rPr>
                <w:szCs w:val="24"/>
              </w:rPr>
            </w:pPr>
            <w:r w:rsidRPr="00411619">
              <w:rPr>
                <w:szCs w:val="24"/>
              </w:rPr>
              <w:t>0,33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7EF" w:rsidRPr="00411619" w:rsidRDefault="001307EF" w:rsidP="00C10174">
            <w:pPr>
              <w:contextualSpacing/>
              <w:jc w:val="center"/>
            </w:pPr>
            <w:r w:rsidRPr="00411619">
              <w:t>3,1±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1,06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3,0±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1,09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7EF" w:rsidRPr="00411619" w:rsidRDefault="00F160A3" w:rsidP="00C10174">
            <w:pPr>
              <w:contextualSpacing/>
            </w:pPr>
            <w:r w:rsidRPr="00411619">
              <w:t>4,2±</w:t>
            </w:r>
          </w:p>
          <w:p w:rsidR="00F160A3" w:rsidRPr="00411619" w:rsidRDefault="00F160A3" w:rsidP="00C10174">
            <w:pPr>
              <w:contextualSpacing/>
            </w:pPr>
            <w:r w:rsidRPr="00411619">
              <w:t>1,36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1,5±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-3,2±</w:t>
            </w:r>
          </w:p>
          <w:p w:rsidR="00F160A3" w:rsidRPr="00411619" w:rsidRDefault="001307EF" w:rsidP="00C10174">
            <w:pPr>
              <w:contextualSpacing/>
              <w:jc w:val="center"/>
            </w:pPr>
            <w:r w:rsidRPr="00411619">
              <w:t>0</w:t>
            </w:r>
            <w:r w:rsidR="00F160A3" w:rsidRPr="00411619">
              <w:t>,34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07EF" w:rsidRPr="00411619" w:rsidRDefault="00F160A3" w:rsidP="00C10174">
            <w:pPr>
              <w:contextualSpacing/>
              <w:jc w:val="center"/>
            </w:pPr>
            <w:r w:rsidRPr="00411619">
              <w:t>-1,8±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0,33</w:t>
            </w:r>
          </w:p>
        </w:tc>
      </w:tr>
    </w:tbl>
    <w:p w:rsidR="001C13EE" w:rsidRPr="00411619" w:rsidRDefault="00F160A3" w:rsidP="00C10174">
      <w:pPr>
        <w:spacing w:line="360" w:lineRule="auto"/>
        <w:contextualSpacing/>
        <w:jc w:val="both"/>
      </w:pPr>
      <w:r w:rsidRPr="009A25EE">
        <w:t>Примечание</w:t>
      </w:r>
      <w:r w:rsidRPr="00411619">
        <w:rPr>
          <w:b/>
        </w:rPr>
        <w:t>:</w:t>
      </w:r>
      <w:r w:rsidR="00A74E3F">
        <w:t xml:space="preserve"> </w:t>
      </w:r>
      <w:proofErr w:type="gramStart"/>
      <w:r w:rsidR="00A74E3F">
        <w:t>*-</w:t>
      </w:r>
      <w:proofErr w:type="gramEnd"/>
      <w:r w:rsidR="00A74E3F">
        <w:t>р&lt;0,05; **- р&lt;0,01; *** - р</w:t>
      </w:r>
      <w:r w:rsidRPr="00411619">
        <w:t>&lt;0,001 по сравнении с показателями контрольной группы</w:t>
      </w:r>
    </w:p>
    <w:p w:rsidR="00CD486D" w:rsidRPr="00411619" w:rsidRDefault="00CD486D" w:rsidP="00C10174">
      <w:pPr>
        <w:spacing w:line="360" w:lineRule="auto"/>
        <w:ind w:firstLine="709"/>
        <w:contextualSpacing/>
        <w:jc w:val="both"/>
      </w:pPr>
    </w:p>
    <w:p w:rsidR="006A3178" w:rsidRPr="00411619" w:rsidRDefault="006A3178" w:rsidP="00C10174">
      <w:pPr>
        <w:spacing w:line="360" w:lineRule="auto"/>
        <w:ind w:firstLine="851"/>
        <w:contextualSpacing/>
        <w:jc w:val="both"/>
      </w:pPr>
      <w:r w:rsidRPr="00411619">
        <w:t>Выявлено, что при кровопотере</w:t>
      </w:r>
      <w:r w:rsidR="00B30078">
        <w:t xml:space="preserve"> </w:t>
      </w:r>
      <w:r w:rsidRPr="00411619">
        <w:rPr>
          <w:lang w:val="en-US"/>
        </w:rPr>
        <w:t>I</w:t>
      </w:r>
      <w:r w:rsidRPr="00411619">
        <w:t xml:space="preserve"> класса она компенсировалась защитными механизмами организма, сдвигами показателей центральной гемодинамики и не только реакцией централизации кровообращения</w:t>
      </w:r>
      <w:r w:rsidR="00C5180C" w:rsidRPr="00411619">
        <w:t xml:space="preserve">, но </w:t>
      </w:r>
      <w:r w:rsidR="00B30078">
        <w:t>и</w:t>
      </w:r>
      <w:r w:rsidR="00C5180C" w:rsidRPr="00411619">
        <w:t xml:space="preserve"> срабатыванием</w:t>
      </w:r>
      <w:r w:rsidRPr="00411619">
        <w:t xml:space="preserve"> системы шунтов микроциркуляции, что</w:t>
      </w:r>
      <w:r w:rsidR="00B30078">
        <w:t xml:space="preserve"> </w:t>
      </w:r>
      <w:r w:rsidRPr="00411619">
        <w:t xml:space="preserve">не оказывало выраженного негативного воздействия на органы и системы. Происходила компенсаторная реакция в виде </w:t>
      </w:r>
      <w:r w:rsidRPr="00411619">
        <w:lastRenderedPageBreak/>
        <w:t>повышения ПШК в обеих подгруппах 1а и1</w:t>
      </w:r>
      <w:r w:rsidRPr="00411619">
        <w:rPr>
          <w:lang w:val="en-US"/>
        </w:rPr>
        <w:t>b</w:t>
      </w:r>
      <w:r w:rsidRPr="00411619">
        <w:t xml:space="preserve"> на 68,4%</w:t>
      </w:r>
      <w:r w:rsidR="00B30078">
        <w:t xml:space="preserve"> </w:t>
      </w:r>
      <w:r w:rsidRPr="00411619">
        <w:rPr>
          <w:highlight w:val="white"/>
        </w:rPr>
        <w:t>(</w:t>
      </w:r>
      <w:proofErr w:type="gramStart"/>
      <w:r w:rsidRPr="00411619">
        <w:t>р</w:t>
      </w:r>
      <w:proofErr w:type="gramEnd"/>
      <w:r w:rsidRPr="00411619">
        <w:t>&lt;0,001</w:t>
      </w:r>
      <w:r w:rsidRPr="00411619">
        <w:rPr>
          <w:highlight w:val="white"/>
        </w:rPr>
        <w:t>)</w:t>
      </w:r>
      <w:r w:rsidRPr="00411619">
        <w:t xml:space="preserve"> и на 63,2%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="00B30078">
        <w:t>,</w:t>
      </w:r>
      <w:r w:rsidR="002250BA" w:rsidRPr="00411619">
        <w:t xml:space="preserve"> по сравнению с показателями контрольной группы.</w:t>
      </w:r>
    </w:p>
    <w:p w:rsidR="00CD486D" w:rsidRPr="00411619" w:rsidRDefault="00CD486D" w:rsidP="00C10174">
      <w:pPr>
        <w:spacing w:line="360" w:lineRule="auto"/>
        <w:ind w:firstLine="851"/>
        <w:contextualSpacing/>
        <w:jc w:val="both"/>
      </w:pPr>
      <w:r w:rsidRPr="00411619">
        <w:t>При поступлении больных с кровопотерей</w:t>
      </w:r>
      <w:r w:rsidR="00B30078">
        <w:t xml:space="preserve"> </w:t>
      </w:r>
      <w:r w:rsidRPr="00411619">
        <w:rPr>
          <w:lang w:val="en-US"/>
        </w:rPr>
        <w:t>I</w:t>
      </w:r>
      <w:r w:rsidR="00B30078">
        <w:t xml:space="preserve"> класса также выявляло</w:t>
      </w:r>
      <w:r w:rsidRPr="00411619">
        <w:t xml:space="preserve">сь статистически </w:t>
      </w:r>
      <w:r w:rsidR="00F66A40" w:rsidRPr="00411619">
        <w:t>не</w:t>
      </w:r>
      <w:r w:rsidR="00B30078">
        <w:t>значи</w:t>
      </w:r>
      <w:r w:rsidR="00F66A40" w:rsidRPr="00411619">
        <w:t xml:space="preserve">мое снижение </w:t>
      </w:r>
      <w:r w:rsidRPr="00411619">
        <w:t xml:space="preserve">рН </w:t>
      </w:r>
      <w:r w:rsidR="00F66A40" w:rsidRPr="00411619">
        <w:t>в 1а и1</w:t>
      </w:r>
      <w:r w:rsidR="00F66A40" w:rsidRPr="00411619">
        <w:rPr>
          <w:lang w:val="en-US"/>
        </w:rPr>
        <w:t>b</w:t>
      </w:r>
      <w:r w:rsidR="00F66A40" w:rsidRPr="00411619">
        <w:t xml:space="preserve"> подгруппах на 1,2% и 1,3%, но при этом достоверное сниженеие бикарбоната на 17,9% </w:t>
      </w:r>
      <w:r w:rsidR="00F66A40" w:rsidRPr="00411619">
        <w:rPr>
          <w:highlight w:val="white"/>
        </w:rPr>
        <w:t>(</w:t>
      </w:r>
      <w:proofErr w:type="gramStart"/>
      <w:r w:rsidR="00F66A40" w:rsidRPr="00411619">
        <w:t>р</w:t>
      </w:r>
      <w:proofErr w:type="gramEnd"/>
      <w:r w:rsidR="00F66A40" w:rsidRPr="00411619">
        <w:t>&lt;0,05</w:t>
      </w:r>
      <w:r w:rsidR="00F66A40" w:rsidRPr="00411619">
        <w:rPr>
          <w:highlight w:val="white"/>
        </w:rPr>
        <w:t>)</w:t>
      </w:r>
      <w:r w:rsidR="00F66A40" w:rsidRPr="00411619">
        <w:t xml:space="preserve"> и 20,0% </w:t>
      </w:r>
      <w:r w:rsidR="00F66A40" w:rsidRPr="00411619">
        <w:rPr>
          <w:highlight w:val="white"/>
        </w:rPr>
        <w:t>(</w:t>
      </w:r>
      <w:r w:rsidR="00F66A40" w:rsidRPr="00411619">
        <w:t>р&lt;0,05</w:t>
      </w:r>
      <w:r w:rsidR="00F66A40" w:rsidRPr="00411619">
        <w:rPr>
          <w:highlight w:val="white"/>
        </w:rPr>
        <w:t>)</w:t>
      </w:r>
      <w:r w:rsidR="00F66A40" w:rsidRPr="00411619">
        <w:t xml:space="preserve"> и повышене</w:t>
      </w:r>
      <w:r w:rsidR="00B30078">
        <w:t>е</w:t>
      </w:r>
      <w:r w:rsidR="00F66A40" w:rsidRPr="00411619">
        <w:t xml:space="preserve"> ВЕ на 106,7% и на 100,0%</w:t>
      </w:r>
      <w:r w:rsidR="00B30078">
        <w:t>,</w:t>
      </w:r>
      <w:r w:rsidR="00F66A40" w:rsidRPr="00411619">
        <w:t xml:space="preserve"> соответс</w:t>
      </w:r>
      <w:r w:rsidR="00B30078">
        <w:t>т</w:t>
      </w:r>
      <w:r w:rsidR="00F66A40" w:rsidRPr="00411619">
        <w:t xml:space="preserve">венно, что также компенсировалось тремя </w:t>
      </w:r>
      <w:r w:rsidR="00B30078">
        <w:t>механизмами буферной активностьи</w:t>
      </w:r>
      <w:r w:rsidR="00F66A40" w:rsidRPr="00411619">
        <w:t xml:space="preserve"> почек, легких и крови.</w:t>
      </w:r>
    </w:p>
    <w:p w:rsidR="00AA4ADD" w:rsidRPr="00411619" w:rsidRDefault="00F66A40" w:rsidP="00C10174">
      <w:pPr>
        <w:spacing w:line="360" w:lineRule="auto"/>
        <w:ind w:firstLine="709"/>
        <w:contextualSpacing/>
        <w:jc w:val="both"/>
      </w:pPr>
      <w:r w:rsidRPr="00411619">
        <w:t>На 3-е сутки после коррекции кровопотери с использованием различных кристал</w:t>
      </w:r>
      <w:r w:rsidR="00B30078">
        <w:t>л</w:t>
      </w:r>
      <w:r w:rsidRPr="00411619">
        <w:t>оидных растворов, нами наблюдалос</w:t>
      </w:r>
      <w:r w:rsidR="00B30078">
        <w:t>ь</w:t>
      </w:r>
      <w:r w:rsidRPr="00411619">
        <w:t xml:space="preserve"> улучшение показателей Н</w:t>
      </w:r>
      <w:r w:rsidRPr="00411619">
        <w:rPr>
          <w:lang w:val="en-US"/>
        </w:rPr>
        <w:t>b</w:t>
      </w:r>
      <w:r w:rsidRPr="00411619">
        <w:t xml:space="preserve"> и газов крови, ДО</w:t>
      </w:r>
      <w:proofErr w:type="gramStart"/>
      <w:r w:rsidRPr="00411619">
        <w:rPr>
          <w:vertAlign w:val="subscript"/>
        </w:rPr>
        <w:t>2</w:t>
      </w:r>
      <w:proofErr w:type="gramEnd"/>
      <w:r w:rsidRPr="00411619">
        <w:t xml:space="preserve"> и </w:t>
      </w:r>
      <w:r w:rsidRPr="00411619">
        <w:rPr>
          <w:lang w:val="en-US"/>
        </w:rPr>
        <w:t>V</w:t>
      </w:r>
      <w:r w:rsidRPr="00411619">
        <w:t>О</w:t>
      </w:r>
      <w:r w:rsidRPr="00411619">
        <w:rPr>
          <w:vertAlign w:val="subscript"/>
        </w:rPr>
        <w:t>2</w:t>
      </w:r>
      <w:r w:rsidRPr="00411619">
        <w:t>, но сохранение ПШК</w:t>
      </w:r>
      <w:r w:rsidR="00B30078">
        <w:t>, однако</w:t>
      </w:r>
      <w:r w:rsidR="006673C1" w:rsidRPr="00411619">
        <w:t xml:space="preserve"> эти показатели были все еще снижены</w:t>
      </w:r>
      <w:r w:rsidR="00B30078">
        <w:t>,</w:t>
      </w:r>
      <w:r w:rsidR="006673C1" w:rsidRPr="00411619">
        <w:t xml:space="preserve"> по сравнению с контрольной группой здоровых доноров. Отмечалось снижение Н</w:t>
      </w:r>
      <w:r w:rsidR="006673C1" w:rsidRPr="00411619">
        <w:rPr>
          <w:lang w:val="en-US"/>
        </w:rPr>
        <w:t>b</w:t>
      </w:r>
      <w:r w:rsidR="006673C1" w:rsidRPr="00411619">
        <w:t xml:space="preserve"> в 1а и 1</w:t>
      </w:r>
      <w:r w:rsidR="006673C1" w:rsidRPr="00411619">
        <w:rPr>
          <w:lang w:val="en-US"/>
        </w:rPr>
        <w:t>b</w:t>
      </w:r>
      <w:r w:rsidR="00B30078">
        <w:t xml:space="preserve"> </w:t>
      </w:r>
      <w:r w:rsidR="006673C1" w:rsidRPr="00411619">
        <w:t xml:space="preserve">на 21,5% </w:t>
      </w:r>
      <w:r w:rsidR="006673C1" w:rsidRPr="00411619">
        <w:rPr>
          <w:highlight w:val="white"/>
        </w:rPr>
        <w:t>(</w:t>
      </w:r>
      <w:proofErr w:type="gramStart"/>
      <w:r w:rsidR="006673C1" w:rsidRPr="00411619">
        <w:t>р</w:t>
      </w:r>
      <w:proofErr w:type="gramEnd"/>
      <w:r w:rsidR="006673C1" w:rsidRPr="00411619">
        <w:t>&lt;0,001</w:t>
      </w:r>
      <w:r w:rsidR="006673C1" w:rsidRPr="00411619">
        <w:rPr>
          <w:highlight w:val="white"/>
        </w:rPr>
        <w:t>)</w:t>
      </w:r>
      <w:r w:rsidR="006673C1" w:rsidRPr="00411619">
        <w:t xml:space="preserve"> и 17,0% </w:t>
      </w:r>
      <w:r w:rsidR="006673C1" w:rsidRPr="00411619">
        <w:rPr>
          <w:highlight w:val="white"/>
        </w:rPr>
        <w:t>(</w:t>
      </w:r>
      <w:r w:rsidR="006673C1" w:rsidRPr="00411619">
        <w:t>р&lt;0,001</w:t>
      </w:r>
      <w:r w:rsidR="006673C1" w:rsidRPr="00411619">
        <w:rPr>
          <w:highlight w:val="white"/>
        </w:rPr>
        <w:t>)</w:t>
      </w:r>
      <w:r w:rsidR="006673C1" w:rsidRPr="00411619">
        <w:t xml:space="preserve">, при выявлялась недостоверное снижение </w:t>
      </w:r>
      <w:r w:rsidR="006673C1" w:rsidRPr="00411619">
        <w:rPr>
          <w:szCs w:val="24"/>
        </w:rPr>
        <w:t>Sta O</w:t>
      </w:r>
      <w:r w:rsidR="006673C1" w:rsidRPr="00411619">
        <w:rPr>
          <w:szCs w:val="24"/>
          <w:vertAlign w:val="subscript"/>
        </w:rPr>
        <w:t>2</w:t>
      </w:r>
      <w:r w:rsidR="006673C1" w:rsidRPr="00411619">
        <w:rPr>
          <w:szCs w:val="24"/>
        </w:rPr>
        <w:t>,</w:t>
      </w:r>
      <w:r w:rsidR="00B30078">
        <w:rPr>
          <w:szCs w:val="24"/>
        </w:rPr>
        <w:t xml:space="preserve"> </w:t>
      </w:r>
      <w:r w:rsidR="006673C1" w:rsidRPr="00411619">
        <w:rPr>
          <w:szCs w:val="24"/>
        </w:rPr>
        <w:t>на 2,8% и на 2,0%, St</w:t>
      </w:r>
      <w:r w:rsidR="006673C1" w:rsidRPr="00411619">
        <w:rPr>
          <w:szCs w:val="24"/>
          <w:lang w:val="en-US"/>
        </w:rPr>
        <w:t>v</w:t>
      </w:r>
      <w:r w:rsidR="006673C1" w:rsidRPr="00411619">
        <w:rPr>
          <w:szCs w:val="24"/>
        </w:rPr>
        <w:t xml:space="preserve"> O</w:t>
      </w:r>
      <w:r w:rsidR="006673C1" w:rsidRPr="00411619">
        <w:rPr>
          <w:szCs w:val="24"/>
          <w:vertAlign w:val="subscript"/>
        </w:rPr>
        <w:t>2</w:t>
      </w:r>
      <w:r w:rsidR="006673C1" w:rsidRPr="00411619">
        <w:rPr>
          <w:szCs w:val="24"/>
        </w:rPr>
        <w:t>,</w:t>
      </w:r>
      <w:r w:rsidR="00B30078">
        <w:rPr>
          <w:szCs w:val="24"/>
        </w:rPr>
        <w:t xml:space="preserve"> </w:t>
      </w:r>
      <w:r w:rsidR="006673C1" w:rsidRPr="00411619">
        <w:rPr>
          <w:szCs w:val="24"/>
        </w:rPr>
        <w:t xml:space="preserve">на 3,4% и на 2,3%, </w:t>
      </w:r>
      <w:r w:rsidR="006673C1" w:rsidRPr="00411619">
        <w:rPr>
          <w:szCs w:val="24"/>
          <w:lang w:val="en-US"/>
        </w:rPr>
        <w:t>c</w:t>
      </w:r>
      <w:r w:rsidR="006673C1" w:rsidRPr="00411619">
        <w:rPr>
          <w:szCs w:val="24"/>
        </w:rPr>
        <w:t xml:space="preserve"> PaO</w:t>
      </w:r>
      <w:r w:rsidR="006673C1" w:rsidRPr="00411619">
        <w:rPr>
          <w:szCs w:val="24"/>
          <w:vertAlign w:val="subscript"/>
        </w:rPr>
        <w:t>2</w:t>
      </w:r>
      <w:r w:rsidR="00B30078">
        <w:rPr>
          <w:szCs w:val="24"/>
          <w:vertAlign w:val="subscript"/>
        </w:rPr>
        <w:t xml:space="preserve"> </w:t>
      </w:r>
      <w:r w:rsidR="006673C1" w:rsidRPr="00411619">
        <w:rPr>
          <w:szCs w:val="24"/>
        </w:rPr>
        <w:t xml:space="preserve">на 6,8 % </w:t>
      </w:r>
      <w:r w:rsidR="006673C1" w:rsidRPr="00411619">
        <w:rPr>
          <w:highlight w:val="white"/>
        </w:rPr>
        <w:t>(</w:t>
      </w:r>
      <w:r w:rsidR="006673C1" w:rsidRPr="00411619">
        <w:t>р&lt;0,01</w:t>
      </w:r>
      <w:r w:rsidR="006673C1" w:rsidRPr="00411619">
        <w:rPr>
          <w:highlight w:val="white"/>
        </w:rPr>
        <w:t xml:space="preserve">) </w:t>
      </w:r>
      <w:r w:rsidR="006673C1" w:rsidRPr="00411619">
        <w:rPr>
          <w:szCs w:val="24"/>
        </w:rPr>
        <w:t>и</w:t>
      </w:r>
      <w:r w:rsidR="00B30078">
        <w:rPr>
          <w:szCs w:val="24"/>
        </w:rPr>
        <w:t xml:space="preserve"> </w:t>
      </w:r>
      <w:r w:rsidR="006673C1" w:rsidRPr="00411619">
        <w:rPr>
          <w:szCs w:val="24"/>
        </w:rPr>
        <w:t>на 5,3%</w:t>
      </w:r>
      <w:r w:rsidR="00B30078">
        <w:rPr>
          <w:szCs w:val="24"/>
        </w:rPr>
        <w:t xml:space="preserve"> </w:t>
      </w:r>
      <w:r w:rsidR="006673C1" w:rsidRPr="00411619">
        <w:rPr>
          <w:highlight w:val="white"/>
        </w:rPr>
        <w:t>(</w:t>
      </w:r>
      <w:r w:rsidR="006673C1" w:rsidRPr="00411619">
        <w:t>р&lt;0,01</w:t>
      </w:r>
      <w:r w:rsidR="006673C1" w:rsidRPr="00411619">
        <w:rPr>
          <w:highlight w:val="white"/>
        </w:rPr>
        <w:t>)</w:t>
      </w:r>
      <w:r w:rsidR="006673C1" w:rsidRPr="00411619">
        <w:rPr>
          <w:szCs w:val="24"/>
        </w:rPr>
        <w:t>, P</w:t>
      </w:r>
      <w:r w:rsidR="006673C1" w:rsidRPr="00411619">
        <w:rPr>
          <w:szCs w:val="24"/>
          <w:lang w:val="en-US"/>
        </w:rPr>
        <w:t>v</w:t>
      </w:r>
      <w:r w:rsidR="006673C1" w:rsidRPr="00411619">
        <w:rPr>
          <w:szCs w:val="24"/>
        </w:rPr>
        <w:t>O</w:t>
      </w:r>
      <w:r w:rsidR="006673C1" w:rsidRPr="00411619">
        <w:rPr>
          <w:szCs w:val="24"/>
          <w:vertAlign w:val="subscript"/>
        </w:rPr>
        <w:t>2</w:t>
      </w:r>
      <w:r w:rsidR="00B30078">
        <w:rPr>
          <w:szCs w:val="24"/>
          <w:vertAlign w:val="subscript"/>
        </w:rPr>
        <w:t xml:space="preserve"> </w:t>
      </w:r>
      <w:r w:rsidR="00B30078">
        <w:rPr>
          <w:szCs w:val="24"/>
        </w:rPr>
        <w:t>на 2,0%ина 3,0% (</w:t>
      </w:r>
      <w:r w:rsidR="009A25EE">
        <w:rPr>
          <w:szCs w:val="24"/>
        </w:rPr>
        <w:t>таблица</w:t>
      </w:r>
      <w:r w:rsidR="009A25EE" w:rsidRPr="00411619">
        <w:rPr>
          <w:szCs w:val="24"/>
        </w:rPr>
        <w:t xml:space="preserve"> </w:t>
      </w:r>
      <w:r w:rsidR="009A25EE">
        <w:rPr>
          <w:szCs w:val="24"/>
        </w:rPr>
        <w:t>3.2</w:t>
      </w:r>
      <w:r w:rsidR="00B30078">
        <w:rPr>
          <w:szCs w:val="24"/>
        </w:rPr>
        <w:t>)</w:t>
      </w:r>
      <w:r w:rsidR="000E02BB">
        <w:rPr>
          <w:szCs w:val="24"/>
        </w:rPr>
        <w:t>, соответственно. Н</w:t>
      </w:r>
      <w:r w:rsidR="00411AC1" w:rsidRPr="00411619">
        <w:rPr>
          <w:szCs w:val="24"/>
        </w:rPr>
        <w:t>есмотря на то, что после лечения повышение</w:t>
      </w:r>
      <w:r w:rsidR="000E02BB">
        <w:rPr>
          <w:szCs w:val="24"/>
        </w:rPr>
        <w:t xml:space="preserve"> </w:t>
      </w:r>
      <w:r w:rsidR="006673C1" w:rsidRPr="00411619">
        <w:rPr>
          <w:lang w:val="en-US"/>
        </w:rPr>
        <w:t>Hb</w:t>
      </w:r>
      <w:r w:rsidR="006673C1" w:rsidRPr="00411619">
        <w:t xml:space="preserve"> и парциального напряжения</w:t>
      </w:r>
      <w:r w:rsidR="000E02BB">
        <w:t xml:space="preserve"> кислорода в артериальной крови </w:t>
      </w:r>
      <w:r w:rsidR="006673C1" w:rsidRPr="00411619">
        <w:t xml:space="preserve"> привело к</w:t>
      </w:r>
      <w:r w:rsidR="000E02BB">
        <w:t xml:space="preserve"> </w:t>
      </w:r>
      <w:r w:rsidR="00411AC1" w:rsidRPr="00411619">
        <w:t>увеличению</w:t>
      </w:r>
      <w:r w:rsidR="006673C1" w:rsidRPr="00411619">
        <w:t xml:space="preserve"> ДО</w:t>
      </w:r>
      <w:r w:rsidR="006673C1" w:rsidRPr="00411619">
        <w:rPr>
          <w:vertAlign w:val="subscript"/>
        </w:rPr>
        <w:t>2</w:t>
      </w:r>
      <w:r w:rsidR="006673C1" w:rsidRPr="00411619">
        <w:t xml:space="preserve"> и </w:t>
      </w:r>
      <w:r w:rsidR="006673C1" w:rsidRPr="00411619">
        <w:rPr>
          <w:lang w:val="en-US"/>
        </w:rPr>
        <w:t>V</w:t>
      </w:r>
      <w:r w:rsidR="006673C1" w:rsidRPr="00411619">
        <w:t>О</w:t>
      </w:r>
      <w:r w:rsidR="006673C1" w:rsidRPr="00411619">
        <w:rPr>
          <w:vertAlign w:val="subscript"/>
        </w:rPr>
        <w:t>2</w:t>
      </w:r>
      <w:r w:rsidR="000E02BB">
        <w:rPr>
          <w:vertAlign w:val="subscript"/>
        </w:rPr>
        <w:t xml:space="preserve"> </w:t>
      </w:r>
      <w:r w:rsidR="006673C1" w:rsidRPr="00411619">
        <w:t>в обеих подгруппах</w:t>
      </w:r>
      <w:r w:rsidR="00411AC1" w:rsidRPr="00411619">
        <w:t xml:space="preserve">, </w:t>
      </w:r>
      <w:r w:rsidR="000E02BB">
        <w:t xml:space="preserve">они </w:t>
      </w:r>
      <w:r w:rsidR="00411AC1" w:rsidRPr="00411619">
        <w:t>все еще оставались сниженными</w:t>
      </w:r>
      <w:r w:rsidR="000E02BB">
        <w:t>,</w:t>
      </w:r>
      <w:r w:rsidR="00411AC1" w:rsidRPr="00411619">
        <w:t xml:space="preserve"> по сравнению с контрольной группой</w:t>
      </w:r>
      <w:r w:rsidR="006673C1" w:rsidRPr="00411619">
        <w:t xml:space="preserve"> </w:t>
      </w:r>
      <w:r w:rsidR="000E02BB">
        <w:t xml:space="preserve">в </w:t>
      </w:r>
      <w:r w:rsidR="006673C1" w:rsidRPr="00411619">
        <w:t>1а и 1</w:t>
      </w:r>
      <w:r w:rsidR="006673C1" w:rsidRPr="00411619">
        <w:rPr>
          <w:lang w:val="en-US"/>
        </w:rPr>
        <w:t>b</w:t>
      </w:r>
      <w:r w:rsidR="00411AC1" w:rsidRPr="00411619">
        <w:t xml:space="preserve"> на 27,1</w:t>
      </w:r>
      <w:r w:rsidR="006673C1" w:rsidRPr="00411619">
        <w:t xml:space="preserve">% </w:t>
      </w:r>
      <w:r w:rsidR="006673C1" w:rsidRPr="00411619">
        <w:rPr>
          <w:highlight w:val="white"/>
        </w:rPr>
        <w:t>(</w:t>
      </w:r>
      <w:proofErr w:type="gramStart"/>
      <w:r w:rsidR="006673C1" w:rsidRPr="00411619">
        <w:t>р</w:t>
      </w:r>
      <w:proofErr w:type="gramEnd"/>
      <w:r w:rsidR="006673C1" w:rsidRPr="00411619">
        <w:t>&lt;0,001</w:t>
      </w:r>
      <w:r w:rsidR="006673C1" w:rsidRPr="00411619">
        <w:rPr>
          <w:highlight w:val="white"/>
        </w:rPr>
        <w:t>)</w:t>
      </w:r>
      <w:r w:rsidR="000E02BB">
        <w:t xml:space="preserve"> </w:t>
      </w:r>
      <w:r w:rsidR="00411AC1" w:rsidRPr="00411619">
        <w:t>и на 20,5</w:t>
      </w:r>
      <w:r w:rsidR="006673C1" w:rsidRPr="00411619">
        <w:t xml:space="preserve">% </w:t>
      </w:r>
      <w:r w:rsidR="006673C1" w:rsidRPr="00411619">
        <w:rPr>
          <w:highlight w:val="white"/>
        </w:rPr>
        <w:t>(</w:t>
      </w:r>
      <w:r w:rsidR="006673C1" w:rsidRPr="00411619">
        <w:t>р&lt;0,001</w:t>
      </w:r>
      <w:r w:rsidR="006673C1" w:rsidRPr="00411619">
        <w:rPr>
          <w:highlight w:val="white"/>
        </w:rPr>
        <w:t>)</w:t>
      </w:r>
      <w:r w:rsidR="00411AC1" w:rsidRPr="00411619">
        <w:t>, а также соответсвенно на 45,6</w:t>
      </w:r>
      <w:r w:rsidR="006673C1" w:rsidRPr="00411619">
        <w:t xml:space="preserve">% </w:t>
      </w:r>
      <w:r w:rsidR="006673C1" w:rsidRPr="00411619">
        <w:rPr>
          <w:highlight w:val="white"/>
        </w:rPr>
        <w:t>(</w:t>
      </w:r>
      <w:r w:rsidR="006673C1" w:rsidRPr="00411619">
        <w:t>р&lt;0,001</w:t>
      </w:r>
      <w:r w:rsidR="006673C1" w:rsidRPr="00411619">
        <w:rPr>
          <w:highlight w:val="white"/>
        </w:rPr>
        <w:t>)</w:t>
      </w:r>
      <w:r w:rsidR="00411AC1" w:rsidRPr="00411619">
        <w:t xml:space="preserve"> и на 44,3</w:t>
      </w:r>
      <w:r w:rsidR="006673C1" w:rsidRPr="00411619">
        <w:t xml:space="preserve">% </w:t>
      </w:r>
      <w:r w:rsidR="006673C1" w:rsidRPr="00411619">
        <w:rPr>
          <w:highlight w:val="white"/>
        </w:rPr>
        <w:t>(</w:t>
      </w:r>
      <w:r w:rsidR="006673C1" w:rsidRPr="00411619">
        <w:t>р&lt;0,001</w:t>
      </w:r>
      <w:r w:rsidR="006673C1" w:rsidRPr="00411619">
        <w:rPr>
          <w:highlight w:val="white"/>
        </w:rPr>
        <w:t>)</w:t>
      </w:r>
      <w:r w:rsidR="009A25EE">
        <w:t xml:space="preserve"> </w:t>
      </w:r>
      <w:r w:rsidR="009A25EE">
        <w:rPr>
          <w:szCs w:val="24"/>
        </w:rPr>
        <w:t>(таблица</w:t>
      </w:r>
      <w:r w:rsidR="006673C1" w:rsidRPr="00411619">
        <w:rPr>
          <w:szCs w:val="24"/>
        </w:rPr>
        <w:t xml:space="preserve"> </w:t>
      </w:r>
      <w:r w:rsidR="009A25EE">
        <w:rPr>
          <w:szCs w:val="24"/>
        </w:rPr>
        <w:t>3.2</w:t>
      </w:r>
      <w:r w:rsidR="006673C1" w:rsidRPr="00411619">
        <w:rPr>
          <w:szCs w:val="24"/>
        </w:rPr>
        <w:t>)</w:t>
      </w:r>
      <w:r w:rsidR="000E02BB">
        <w:rPr>
          <w:szCs w:val="24"/>
        </w:rPr>
        <w:t xml:space="preserve"> соответственно</w:t>
      </w:r>
      <w:r w:rsidR="006673C1" w:rsidRPr="00411619">
        <w:t xml:space="preserve">. </w:t>
      </w:r>
      <w:r w:rsidR="000E02BB">
        <w:t>Э</w:t>
      </w:r>
      <w:r w:rsidR="00605AF9" w:rsidRPr="00411619">
        <w:t xml:space="preserve">то приводило </w:t>
      </w:r>
      <w:r w:rsidR="00AA4ADD" w:rsidRPr="00411619">
        <w:t>к дальнейшему срабатывани</w:t>
      </w:r>
      <w:r w:rsidR="000E02BB">
        <w:t>ю</w:t>
      </w:r>
      <w:r w:rsidR="00605AF9" w:rsidRPr="00411619">
        <w:t xml:space="preserve"> защитных механизмов адаптации и повышению ПШК на </w:t>
      </w:r>
      <w:r w:rsidR="003600A0" w:rsidRPr="00411619">
        <w:t xml:space="preserve">88,4% </w:t>
      </w:r>
      <w:r w:rsidR="003600A0" w:rsidRPr="00411619">
        <w:rPr>
          <w:highlight w:val="white"/>
        </w:rPr>
        <w:t>(</w:t>
      </w:r>
      <w:proofErr w:type="gramStart"/>
      <w:r w:rsidR="003600A0" w:rsidRPr="00411619">
        <w:t>р</w:t>
      </w:r>
      <w:proofErr w:type="gramEnd"/>
      <w:r w:rsidR="003600A0" w:rsidRPr="00411619">
        <w:t>&lt;0,001</w:t>
      </w:r>
      <w:r w:rsidR="003600A0" w:rsidRPr="00411619">
        <w:rPr>
          <w:highlight w:val="white"/>
        </w:rPr>
        <w:t>)</w:t>
      </w:r>
      <w:r w:rsidR="000E02BB">
        <w:t xml:space="preserve"> </w:t>
      </w:r>
      <w:r w:rsidR="003600A0" w:rsidRPr="00411619">
        <w:t xml:space="preserve">и на 71,6% </w:t>
      </w:r>
      <w:r w:rsidR="003600A0" w:rsidRPr="00411619">
        <w:rPr>
          <w:highlight w:val="white"/>
        </w:rPr>
        <w:t>(</w:t>
      </w:r>
      <w:r w:rsidR="003600A0" w:rsidRPr="00411619">
        <w:t>р&lt;0,001</w:t>
      </w:r>
      <w:r w:rsidR="003600A0" w:rsidRPr="00411619">
        <w:rPr>
          <w:highlight w:val="white"/>
        </w:rPr>
        <w:t>)</w:t>
      </w:r>
      <w:r w:rsidR="000E02BB">
        <w:t xml:space="preserve">, </w:t>
      </w:r>
      <w:r w:rsidR="003600A0" w:rsidRPr="00411619">
        <w:t>по сравнению с контрольной группой</w:t>
      </w:r>
      <w:r w:rsidR="00AA4ADD" w:rsidRPr="00411619">
        <w:t xml:space="preserve">. </w:t>
      </w:r>
    </w:p>
    <w:p w:rsidR="006673C1" w:rsidRPr="00411619" w:rsidRDefault="00AA4ADD" w:rsidP="00C10174">
      <w:pPr>
        <w:spacing w:line="360" w:lineRule="auto"/>
        <w:ind w:firstLine="709"/>
        <w:contextualSpacing/>
        <w:jc w:val="both"/>
      </w:pPr>
      <w:r w:rsidRPr="00411619">
        <w:t xml:space="preserve">Необходимо отметить, что на 3-е сутки у больных с кровопотерей </w:t>
      </w:r>
      <w:r w:rsidRPr="00411619">
        <w:rPr>
          <w:lang w:val="en-US"/>
        </w:rPr>
        <w:t>I</w:t>
      </w:r>
      <w:r w:rsidRPr="00411619">
        <w:t xml:space="preserve"> класса</w:t>
      </w:r>
      <w:r w:rsidR="000E02BB">
        <w:t xml:space="preserve">, </w:t>
      </w:r>
      <w:r w:rsidRPr="00411619">
        <w:t xml:space="preserve"> которым коррекция осуществлялась 0,9% физиологическим раствором</w:t>
      </w:r>
      <w:r w:rsidR="000E02BB">
        <w:t xml:space="preserve">, </w:t>
      </w:r>
      <w:r w:rsidR="000868A0" w:rsidRPr="00411619">
        <w:t xml:space="preserve"> наблюдались сдвиги </w:t>
      </w:r>
      <w:r w:rsidRPr="00411619">
        <w:t>КОС в сторону ацидоза</w:t>
      </w:r>
      <w:r w:rsidR="000868A0" w:rsidRPr="00411619">
        <w:t>,</w:t>
      </w:r>
      <w:r w:rsidRPr="00411619">
        <w:t xml:space="preserve"> рН в 1а подгруппе составлял</w:t>
      </w:r>
      <w:r w:rsidR="000868A0" w:rsidRPr="00411619">
        <w:t>а</w:t>
      </w:r>
      <w:r w:rsidRPr="00411619">
        <w:t xml:space="preserve"> 7,28±0,02 усл. </w:t>
      </w:r>
      <w:proofErr w:type="gramStart"/>
      <w:r w:rsidRPr="00411619">
        <w:t>ед</w:t>
      </w:r>
      <w:proofErr w:type="gramEnd"/>
      <w:r w:rsidRPr="00411619">
        <w:t>, НСО</w:t>
      </w:r>
      <w:r w:rsidRPr="00411619">
        <w:rPr>
          <w:vertAlign w:val="superscript"/>
        </w:rPr>
        <w:t>-3</w:t>
      </w:r>
      <w:r w:rsidRPr="00411619">
        <w:t xml:space="preserve"> снизился до 15,5±1,2 ммоль/л, ВЕ до -4,2±1,36 ммоль/л, что являлось осложнением </w:t>
      </w:r>
      <w:r w:rsidR="000E02BB">
        <w:t xml:space="preserve">от применение </w:t>
      </w:r>
      <w:r w:rsidRPr="00411619">
        <w:t>этого кристалоидного раствора. Т.е.</w:t>
      </w:r>
      <w:r w:rsidR="000E02BB">
        <w:t>,</w:t>
      </w:r>
      <w:r w:rsidRPr="00411619">
        <w:t xml:space="preserve"> несмотря на </w:t>
      </w:r>
      <w:r w:rsidR="000E02BB">
        <w:t>восполнение объема, стабилизацию</w:t>
      </w:r>
      <w:r w:rsidRPr="00411619">
        <w:t xml:space="preserve"> пар</w:t>
      </w:r>
      <w:r w:rsidR="000E02BB">
        <w:t xml:space="preserve">аметров гемодинамики и </w:t>
      </w:r>
      <w:r w:rsidR="000E02BB">
        <w:lastRenderedPageBreak/>
        <w:t>улучшение</w:t>
      </w:r>
      <w:r w:rsidRPr="00411619">
        <w:t xml:space="preserve"> параметров КТФ</w:t>
      </w:r>
      <w:r w:rsidR="000E02BB">
        <w:t>,</w:t>
      </w:r>
      <w:r w:rsidRPr="00411619">
        <w:t xml:space="preserve"> у этих больных </w:t>
      </w:r>
      <w:r w:rsidR="000E02BB">
        <w:t xml:space="preserve">сохранялись </w:t>
      </w:r>
      <w:r w:rsidRPr="00411619">
        <w:t xml:space="preserve">метаболические </w:t>
      </w:r>
      <w:proofErr w:type="gramStart"/>
      <w:r w:rsidRPr="00411619">
        <w:t>сдвиги</w:t>
      </w:r>
      <w:proofErr w:type="gramEnd"/>
      <w:r w:rsidRPr="00411619">
        <w:t xml:space="preserve"> требующи</w:t>
      </w:r>
      <w:r w:rsidR="000E02BB">
        <w:t>е</w:t>
      </w:r>
      <w:r w:rsidRPr="00411619">
        <w:t xml:space="preserve"> динамического контроля и коррекции.</w:t>
      </w:r>
    </w:p>
    <w:p w:rsidR="004E12BC" w:rsidRPr="00411619" w:rsidRDefault="00AA4ADD" w:rsidP="00C10174">
      <w:pPr>
        <w:spacing w:line="360" w:lineRule="auto"/>
        <w:ind w:firstLine="709"/>
        <w:contextualSpacing/>
        <w:jc w:val="both"/>
      </w:pPr>
      <w:r w:rsidRPr="00411619">
        <w:t>В то</w:t>
      </w:r>
      <w:r w:rsidR="000E02BB">
        <w:t xml:space="preserve"> </w:t>
      </w:r>
      <w:r w:rsidRPr="00411619">
        <w:t xml:space="preserve">же время </w:t>
      </w:r>
      <w:r w:rsidR="000868A0" w:rsidRPr="00411619">
        <w:t>больным 1b</w:t>
      </w:r>
      <w:r w:rsidR="0050696D" w:rsidRPr="00411619">
        <w:t xml:space="preserve"> подгруппы</w:t>
      </w:r>
      <w:r w:rsidR="000E02BB">
        <w:t xml:space="preserve"> </w:t>
      </w:r>
      <w:r w:rsidR="0050696D" w:rsidRPr="00411619">
        <w:t>в</w:t>
      </w:r>
      <w:r w:rsidR="00722CF9" w:rsidRPr="00411619">
        <w:t xml:space="preserve"> качестве кристалл</w:t>
      </w:r>
      <w:r w:rsidR="001974E7" w:rsidRPr="00411619">
        <w:t xml:space="preserve">оидного раствора использовался </w:t>
      </w:r>
      <w:r w:rsidR="000E02BB">
        <w:t>с</w:t>
      </w:r>
      <w:r w:rsidR="00722CF9" w:rsidRPr="00411619">
        <w:t>терофундин изотонический, имеющий в своем составе нормальное содержание хлора и два буфера-ацетат и малат</w:t>
      </w:r>
      <w:r w:rsidR="0050696D" w:rsidRPr="00411619">
        <w:t>, кот</w:t>
      </w:r>
      <w:r w:rsidR="00460BC9" w:rsidRPr="00411619">
        <w:t>о</w:t>
      </w:r>
      <w:r w:rsidR="0050696D" w:rsidRPr="00411619">
        <w:t>рые</w:t>
      </w:r>
      <w:r w:rsidR="00460BC9" w:rsidRPr="00411619">
        <w:t xml:space="preserve"> коррегировали сдвиги КОС, рН в этой подгруппе составляла 7,38±0,02 усл. </w:t>
      </w:r>
      <w:proofErr w:type="gramStart"/>
      <w:r w:rsidR="00460BC9" w:rsidRPr="00411619">
        <w:t>ед</w:t>
      </w:r>
      <w:proofErr w:type="gramEnd"/>
      <w:r w:rsidR="00460BC9" w:rsidRPr="00411619">
        <w:t>, НСО</w:t>
      </w:r>
      <w:r w:rsidR="00460BC9" w:rsidRPr="00411619">
        <w:rPr>
          <w:vertAlign w:val="superscript"/>
        </w:rPr>
        <w:t>-3</w:t>
      </w:r>
      <w:r w:rsidR="00460BC9" w:rsidRPr="00411619">
        <w:t xml:space="preserve"> снизился до 20,3±0,5 ммоль/л, ВЕ до 1,5±0,5</w:t>
      </w:r>
      <w:r w:rsidR="000E02BB">
        <w:t xml:space="preserve"> </w:t>
      </w:r>
      <w:r w:rsidR="00A900BF" w:rsidRPr="00411619">
        <w:t>(табл.11). Таким образом</w:t>
      </w:r>
      <w:r w:rsidR="000E02BB">
        <w:t>, уже к 3-им суткам у больных в</w:t>
      </w:r>
      <w:r w:rsidR="00A900BF" w:rsidRPr="00411619">
        <w:t xml:space="preserve"> 1</w:t>
      </w:r>
      <w:r w:rsidR="00A900BF" w:rsidRPr="00411619">
        <w:rPr>
          <w:lang w:val="en-US"/>
        </w:rPr>
        <w:t>b</w:t>
      </w:r>
      <w:r w:rsidR="000E02BB">
        <w:t xml:space="preserve"> </w:t>
      </w:r>
      <w:r w:rsidR="00A900BF" w:rsidRPr="00411619">
        <w:t>подгрупп</w:t>
      </w:r>
      <w:r w:rsidR="000E02BB">
        <w:t>е</w:t>
      </w:r>
      <w:r w:rsidR="00A900BF" w:rsidRPr="00411619">
        <w:t xml:space="preserve"> наблюда</w:t>
      </w:r>
      <w:r w:rsidR="000E02BB">
        <w:t>ется значсительное улучшение пар</w:t>
      </w:r>
      <w:r w:rsidR="00A900BF" w:rsidRPr="00411619">
        <w:t>аметров гемодинамики, процессов метаболизма и микроциркуляции</w:t>
      </w:r>
      <w:r w:rsidR="000E02BB">
        <w:t xml:space="preserve"> и</w:t>
      </w:r>
      <w:r w:rsidR="000E02BB" w:rsidRPr="000E02BB">
        <w:t xml:space="preserve"> </w:t>
      </w:r>
      <w:r w:rsidR="000E02BB" w:rsidRPr="00411619">
        <w:t>восполнение ОЦК</w:t>
      </w:r>
      <w:r w:rsidR="00A900BF" w:rsidRPr="00411619">
        <w:t>.</w:t>
      </w:r>
    </w:p>
    <w:p w:rsidR="000847B2" w:rsidRPr="00411619" w:rsidRDefault="009F7442" w:rsidP="00C10174">
      <w:pPr>
        <w:spacing w:line="360" w:lineRule="auto"/>
        <w:ind w:firstLine="709"/>
        <w:contextualSpacing/>
        <w:jc w:val="both"/>
      </w:pPr>
      <w:r w:rsidRPr="00411619">
        <w:t>Динамический контроль показателей КТФ на 7</w:t>
      </w:r>
      <w:r w:rsidR="00A900BF" w:rsidRPr="00411619">
        <w:t xml:space="preserve">-е сутки у больных с кровопотерей </w:t>
      </w:r>
      <w:r w:rsidR="00A900BF" w:rsidRPr="00411619">
        <w:rPr>
          <w:lang w:val="en-US"/>
        </w:rPr>
        <w:t>I</w:t>
      </w:r>
      <w:r w:rsidR="00A900BF" w:rsidRPr="00411619">
        <w:t xml:space="preserve"> класса </w:t>
      </w:r>
      <w:r w:rsidRPr="00411619">
        <w:t xml:space="preserve">показал значительное улучшение состояния как </w:t>
      </w:r>
      <w:r w:rsidR="000E02BB">
        <w:t xml:space="preserve">в </w:t>
      </w:r>
      <w:r w:rsidRPr="00411619">
        <w:t xml:space="preserve">1 а, так и </w:t>
      </w:r>
      <w:r w:rsidR="000E02BB">
        <w:t xml:space="preserve">в </w:t>
      </w:r>
      <w:r w:rsidRPr="00411619">
        <w:t>1</w:t>
      </w:r>
      <w:r w:rsidRPr="00411619">
        <w:rPr>
          <w:lang w:val="en-US"/>
        </w:rPr>
        <w:t>b</w:t>
      </w:r>
      <w:r w:rsidRPr="00411619">
        <w:t xml:space="preserve"> подгрупп</w:t>
      </w:r>
      <w:r w:rsidR="000E02BB">
        <w:t>ах</w:t>
      </w:r>
      <w:r w:rsidRPr="00411619">
        <w:t>, но некотрые показатели все еще снижены</w:t>
      </w:r>
      <w:r w:rsidR="000E02BB">
        <w:t>,</w:t>
      </w:r>
      <w:r w:rsidRPr="00411619">
        <w:t xml:space="preserve"> по сравнению с контрольной группой доноров: по Н</w:t>
      </w:r>
      <w:r w:rsidRPr="00411619">
        <w:rPr>
          <w:lang w:val="en-US"/>
        </w:rPr>
        <w:t>b</w:t>
      </w:r>
      <w:r w:rsidRPr="00411619">
        <w:t xml:space="preserve"> на 14,8% </w:t>
      </w:r>
      <w:r w:rsidRPr="00411619">
        <w:rPr>
          <w:highlight w:val="white"/>
        </w:rPr>
        <w:t>(</w:t>
      </w:r>
      <w:proofErr w:type="gramStart"/>
      <w:r w:rsidRPr="00411619">
        <w:t>р</w:t>
      </w:r>
      <w:proofErr w:type="gramEnd"/>
      <w:r w:rsidRPr="00411619">
        <w:t>&lt;0,001</w:t>
      </w:r>
      <w:r w:rsidRPr="00411619">
        <w:rPr>
          <w:highlight w:val="white"/>
        </w:rPr>
        <w:t>)</w:t>
      </w:r>
      <w:r w:rsidRPr="00411619">
        <w:t xml:space="preserve"> и 8,1% </w:t>
      </w:r>
      <w:r w:rsidRPr="00411619">
        <w:rPr>
          <w:highlight w:val="white"/>
        </w:rPr>
        <w:t>(</w:t>
      </w:r>
      <w:r w:rsidRPr="00411619">
        <w:t>р&lt;0,01</w:t>
      </w:r>
      <w:r w:rsidRPr="00411619">
        <w:rPr>
          <w:highlight w:val="white"/>
        </w:rPr>
        <w:t>)</w:t>
      </w:r>
      <w:r w:rsidRPr="00411619">
        <w:t>, но при выявля</w:t>
      </w:r>
      <w:r w:rsidR="000E02BB">
        <w:t xml:space="preserve">ется </w:t>
      </w:r>
      <w:r w:rsidRPr="00411619">
        <w:t xml:space="preserve">достаточная </w:t>
      </w:r>
      <w:r w:rsidRPr="00411619">
        <w:rPr>
          <w:szCs w:val="24"/>
        </w:rPr>
        <w:t>Sta O</w:t>
      </w:r>
      <w:r w:rsidRPr="00411619">
        <w:rPr>
          <w:szCs w:val="24"/>
          <w:vertAlign w:val="subscript"/>
        </w:rPr>
        <w:t>2</w:t>
      </w:r>
      <w:r w:rsidRPr="00411619">
        <w:rPr>
          <w:szCs w:val="24"/>
        </w:rPr>
        <w:t>,St</w:t>
      </w:r>
      <w:r w:rsidRPr="00411619">
        <w:rPr>
          <w:szCs w:val="24"/>
          <w:lang w:val="en-US"/>
        </w:rPr>
        <w:t>v</w:t>
      </w:r>
      <w:r w:rsidRPr="00411619">
        <w:rPr>
          <w:szCs w:val="24"/>
        </w:rPr>
        <w:t xml:space="preserve"> O</w:t>
      </w:r>
      <w:r w:rsidRPr="00411619">
        <w:rPr>
          <w:szCs w:val="24"/>
          <w:vertAlign w:val="subscript"/>
        </w:rPr>
        <w:t>2</w:t>
      </w:r>
      <w:r w:rsidRPr="00411619">
        <w:rPr>
          <w:szCs w:val="24"/>
        </w:rPr>
        <w:t>,</w:t>
      </w:r>
      <w:r w:rsidR="000E02BB">
        <w:rPr>
          <w:szCs w:val="24"/>
        </w:rPr>
        <w:t xml:space="preserve"> </w:t>
      </w:r>
      <w:r w:rsidRPr="00411619">
        <w:rPr>
          <w:szCs w:val="24"/>
        </w:rPr>
        <w:t>(</w:t>
      </w:r>
      <w:r w:rsidR="009A25EE">
        <w:rPr>
          <w:szCs w:val="24"/>
        </w:rPr>
        <w:t>таблица</w:t>
      </w:r>
      <w:r w:rsidR="009A25EE" w:rsidRPr="00411619">
        <w:rPr>
          <w:szCs w:val="24"/>
        </w:rPr>
        <w:t xml:space="preserve"> </w:t>
      </w:r>
      <w:r w:rsidR="009A25EE">
        <w:rPr>
          <w:szCs w:val="24"/>
        </w:rPr>
        <w:t>3.2</w:t>
      </w:r>
      <w:r w:rsidRPr="00411619">
        <w:rPr>
          <w:szCs w:val="24"/>
        </w:rPr>
        <w:t>). После 7-е сут</w:t>
      </w:r>
      <w:r w:rsidR="000E02BB">
        <w:rPr>
          <w:szCs w:val="24"/>
        </w:rPr>
        <w:t>ок лечение</w:t>
      </w:r>
      <w:r w:rsidRPr="00411619">
        <w:rPr>
          <w:szCs w:val="24"/>
        </w:rPr>
        <w:t xml:space="preserve"> повышение </w:t>
      </w:r>
      <w:r w:rsidRPr="00411619">
        <w:rPr>
          <w:lang w:val="en-US"/>
        </w:rPr>
        <w:t>Hb</w:t>
      </w:r>
      <w:r w:rsidRPr="00411619">
        <w:t xml:space="preserve"> и парциального напряжения кислорода в артериальной крови</w:t>
      </w:r>
      <w:r w:rsidR="000E02BB">
        <w:t xml:space="preserve"> </w:t>
      </w:r>
      <w:r w:rsidRPr="00411619">
        <w:t>привело к увеличению ДО</w:t>
      </w:r>
      <w:r w:rsidRPr="00411619">
        <w:rPr>
          <w:vertAlign w:val="subscript"/>
        </w:rPr>
        <w:t>2</w:t>
      </w:r>
      <w:r w:rsidRPr="00411619">
        <w:t xml:space="preserve"> и </w:t>
      </w:r>
      <w:r w:rsidRPr="00411619">
        <w:rPr>
          <w:lang w:val="en-US"/>
        </w:rPr>
        <w:t>V</w:t>
      </w:r>
      <w:r w:rsidRPr="00411619">
        <w:t>О</w:t>
      </w:r>
      <w:r w:rsidRPr="00411619">
        <w:rPr>
          <w:vertAlign w:val="subscript"/>
        </w:rPr>
        <w:t>2</w:t>
      </w:r>
      <w:r w:rsidRPr="00411619">
        <w:t>в обеих подгруппах в зону нормативных значений, но они еще все еще оставались сниженными</w:t>
      </w:r>
      <w:r w:rsidR="000E02BB">
        <w:t>,</w:t>
      </w:r>
      <w:r w:rsidRPr="00411619">
        <w:t xml:space="preserve"> по сравнению с контрольной группой</w:t>
      </w:r>
      <w:r w:rsidR="000E02BB">
        <w:t xml:space="preserve"> в</w:t>
      </w:r>
      <w:r w:rsidRPr="00411619">
        <w:t xml:space="preserve"> 1а и 1</w:t>
      </w:r>
      <w:r w:rsidRPr="00411619">
        <w:rPr>
          <w:lang w:val="en-US"/>
        </w:rPr>
        <w:t>b</w:t>
      </w:r>
      <w:r w:rsidRPr="00411619">
        <w:t xml:space="preserve"> на 14,7% </w:t>
      </w:r>
      <w:r w:rsidRPr="00411619">
        <w:rPr>
          <w:highlight w:val="white"/>
        </w:rPr>
        <w:t>(</w:t>
      </w:r>
      <w:proofErr w:type="gramStart"/>
      <w:r w:rsidRPr="00411619">
        <w:t>р</w:t>
      </w:r>
      <w:proofErr w:type="gramEnd"/>
      <w:r w:rsidRPr="00411619">
        <w:t>&lt;0,001</w:t>
      </w:r>
      <w:r w:rsidRPr="00411619">
        <w:rPr>
          <w:highlight w:val="white"/>
        </w:rPr>
        <w:t>)</w:t>
      </w:r>
      <w:r w:rsidRPr="00411619">
        <w:t xml:space="preserve"> и на 14,0%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Pr="00411619">
        <w:t xml:space="preserve">, на 25,4%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Pr="00411619">
        <w:t xml:space="preserve"> и на 24,3%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Pr="00411619">
        <w:t xml:space="preserve">, </w:t>
      </w:r>
      <w:r w:rsidR="00E85C2B" w:rsidRPr="00411619">
        <w:t xml:space="preserve">но при этом </w:t>
      </w:r>
      <w:r w:rsidR="000E02BB">
        <w:t>отмечается</w:t>
      </w:r>
      <w:r w:rsidR="00E85C2B" w:rsidRPr="00411619">
        <w:t xml:space="preserve"> стабилизация микроциркуляции</w:t>
      </w:r>
      <w:r w:rsidR="000E02BB">
        <w:t>,</w:t>
      </w:r>
      <w:r w:rsidR="00E85C2B" w:rsidRPr="00411619">
        <w:t xml:space="preserve"> вследствии чего </w:t>
      </w:r>
      <w:r w:rsidRPr="00411619">
        <w:t xml:space="preserve">ПШК </w:t>
      </w:r>
      <w:r w:rsidR="00E85C2B" w:rsidRPr="00411619">
        <w:t>также приш</w:t>
      </w:r>
      <w:r w:rsidR="000E02BB">
        <w:t>ёл</w:t>
      </w:r>
      <w:r w:rsidR="00E85C2B" w:rsidRPr="00411619">
        <w:t xml:space="preserve"> в норму</w:t>
      </w:r>
      <w:r w:rsidR="000E02BB">
        <w:t>,</w:t>
      </w:r>
      <w:r w:rsidR="00E85C2B" w:rsidRPr="00411619">
        <w:t xml:space="preserve"> при сравнении </w:t>
      </w:r>
      <w:r w:rsidRPr="00411619">
        <w:t>с контрольной группой</w:t>
      </w:r>
      <w:r w:rsidR="000E02BB">
        <w:t>,</w:t>
      </w:r>
      <w:r w:rsidR="003B23F6" w:rsidRPr="00411619">
        <w:rPr>
          <w:szCs w:val="24"/>
        </w:rPr>
        <w:t xml:space="preserve"> стабилизировался метаболизм, улучшилась доставка, потребеление и утилизация О</w:t>
      </w:r>
      <w:proofErr w:type="gramStart"/>
      <w:r w:rsidR="003B23F6" w:rsidRPr="00411619">
        <w:rPr>
          <w:szCs w:val="24"/>
          <w:vertAlign w:val="subscript"/>
        </w:rPr>
        <w:t>2</w:t>
      </w:r>
      <w:proofErr w:type="gramEnd"/>
      <w:r w:rsidR="003B23F6" w:rsidRPr="00411619">
        <w:rPr>
          <w:szCs w:val="24"/>
        </w:rPr>
        <w:t>, что способствовало норпмализации показателей КОС в обеих подгруппах (</w:t>
      </w:r>
      <w:r w:rsidR="009A25EE">
        <w:rPr>
          <w:szCs w:val="24"/>
        </w:rPr>
        <w:t>таблица</w:t>
      </w:r>
      <w:r w:rsidR="009A25EE" w:rsidRPr="00411619">
        <w:rPr>
          <w:szCs w:val="24"/>
        </w:rPr>
        <w:t xml:space="preserve"> </w:t>
      </w:r>
      <w:r w:rsidR="009A25EE">
        <w:rPr>
          <w:szCs w:val="24"/>
        </w:rPr>
        <w:t>3.2</w:t>
      </w:r>
      <w:r w:rsidR="003B23F6" w:rsidRPr="00411619">
        <w:rPr>
          <w:szCs w:val="24"/>
        </w:rPr>
        <w:t>).</w:t>
      </w:r>
    </w:p>
    <w:p w:rsidR="00A900BF" w:rsidRDefault="00A900BF" w:rsidP="00C10174">
      <w:pPr>
        <w:spacing w:line="360" w:lineRule="auto"/>
        <w:ind w:firstLine="709"/>
        <w:contextualSpacing/>
        <w:jc w:val="both"/>
      </w:pPr>
      <w:proofErr w:type="gramStart"/>
      <w:r w:rsidRPr="00411619">
        <w:t>Таким образом</w:t>
      </w:r>
      <w:r w:rsidR="000E02BB">
        <w:t xml:space="preserve">, </w:t>
      </w:r>
      <w:r w:rsidR="000847B2" w:rsidRPr="00411619">
        <w:t xml:space="preserve">исследования КТФ у больных ОЯГДК </w:t>
      </w:r>
      <w:r w:rsidR="000847B2" w:rsidRPr="00411619">
        <w:rPr>
          <w:lang w:val="en-US"/>
        </w:rPr>
        <w:t>I</w:t>
      </w:r>
      <w:r w:rsidR="000847B2" w:rsidRPr="00411619">
        <w:t xml:space="preserve"> класса </w:t>
      </w:r>
      <w:r w:rsidR="0089333A" w:rsidRPr="00411619">
        <w:t>показал</w:t>
      </w:r>
      <w:r w:rsidR="000E02BB">
        <w:t>и</w:t>
      </w:r>
      <w:r w:rsidR="0089333A" w:rsidRPr="00411619">
        <w:t>, что лучше в</w:t>
      </w:r>
      <w:r w:rsidR="000E02BB">
        <w:t xml:space="preserve"> </w:t>
      </w:r>
      <w:r w:rsidR="000847B2" w:rsidRPr="00411619">
        <w:t>качестве кристалл</w:t>
      </w:r>
      <w:r w:rsidR="0089333A" w:rsidRPr="00411619">
        <w:t>оидного раствора использовать</w:t>
      </w:r>
      <w:r w:rsidR="000E02BB">
        <w:t xml:space="preserve"> с</w:t>
      </w:r>
      <w:r w:rsidR="000847B2" w:rsidRPr="00411619">
        <w:t>терофундин изотонический</w:t>
      </w:r>
      <w:r w:rsidR="0089333A" w:rsidRPr="00411619">
        <w:t>, так как уже</w:t>
      </w:r>
      <w:r w:rsidR="007F4658">
        <w:t xml:space="preserve"> </w:t>
      </w:r>
      <w:r w:rsidRPr="00411619">
        <w:t xml:space="preserve">к 3-им суткам </w:t>
      </w:r>
      <w:r w:rsidR="0089333A" w:rsidRPr="00411619">
        <w:t xml:space="preserve">у </w:t>
      </w:r>
      <w:r w:rsidR="007F4658">
        <w:t>пациентов</w:t>
      </w:r>
      <w:r w:rsidR="0089333A" w:rsidRPr="00411619">
        <w:t xml:space="preserve"> наблюдается знач</w:t>
      </w:r>
      <w:r w:rsidR="007F4658">
        <w:t>ительное улучшение пар</w:t>
      </w:r>
      <w:r w:rsidRPr="00411619">
        <w:t>аметров гемодинамики, восполнение ОЦК, процессов метаболизма и микроциркуляции</w:t>
      </w:r>
      <w:r w:rsidR="0089333A" w:rsidRPr="00411619">
        <w:t xml:space="preserve"> по сравнению с </w:t>
      </w:r>
      <w:r w:rsidR="007F4658">
        <w:t xml:space="preserve"> применением </w:t>
      </w:r>
      <w:r w:rsidR="0089333A" w:rsidRPr="00411619">
        <w:t>0,9% физиологическ</w:t>
      </w:r>
      <w:r w:rsidR="007F4658">
        <w:t>ого</w:t>
      </w:r>
      <w:r w:rsidR="0089333A" w:rsidRPr="00411619">
        <w:t xml:space="preserve"> </w:t>
      </w:r>
      <w:r w:rsidR="0089333A" w:rsidRPr="00411619">
        <w:lastRenderedPageBreak/>
        <w:t>раствор</w:t>
      </w:r>
      <w:r w:rsidR="007F4658">
        <w:t>а</w:t>
      </w:r>
      <w:r w:rsidR="0089333A" w:rsidRPr="00411619">
        <w:t>, который вызыват гиперхлоремию и поддерживает нарушения КОС, микроциркуляции</w:t>
      </w:r>
      <w:r w:rsidR="007F4658">
        <w:t>, что</w:t>
      </w:r>
      <w:r w:rsidR="0089333A" w:rsidRPr="00411619">
        <w:t xml:space="preserve"> требует дополнительной коррекции.</w:t>
      </w:r>
      <w:proofErr w:type="gramEnd"/>
    </w:p>
    <w:p w:rsidR="009A25EE" w:rsidRPr="00411619" w:rsidRDefault="009A25EE" w:rsidP="00C10174">
      <w:pPr>
        <w:spacing w:line="360" w:lineRule="auto"/>
        <w:ind w:firstLine="709"/>
        <w:contextualSpacing/>
        <w:jc w:val="both"/>
        <w:rPr>
          <w:b/>
          <w:sz w:val="24"/>
          <w:szCs w:val="24"/>
        </w:rPr>
      </w:pPr>
    </w:p>
    <w:p w:rsidR="005E6222" w:rsidRDefault="005774F1" w:rsidP="009A25EE">
      <w:pPr>
        <w:spacing w:line="360" w:lineRule="auto"/>
        <w:contextualSpacing/>
        <w:jc w:val="center"/>
        <w:rPr>
          <w:b/>
          <w:bCs/>
        </w:rPr>
      </w:pPr>
      <w:r w:rsidRPr="002B4618">
        <w:rPr>
          <w:b/>
          <w:bCs/>
        </w:rPr>
        <w:t xml:space="preserve">3.3. Система гемостаза у больных </w:t>
      </w:r>
      <w:r w:rsidR="002B4618" w:rsidRPr="002B4618">
        <w:rPr>
          <w:b/>
        </w:rPr>
        <w:t>при острых гастродуоденальных кровотеч</w:t>
      </w:r>
      <w:r w:rsidR="009A25EE">
        <w:rPr>
          <w:b/>
        </w:rPr>
        <w:t>е</w:t>
      </w:r>
      <w:r w:rsidR="002B4618" w:rsidRPr="002B4618">
        <w:rPr>
          <w:b/>
        </w:rPr>
        <w:t>ниях</w:t>
      </w:r>
      <w:r w:rsidRPr="002B4618">
        <w:rPr>
          <w:b/>
          <w:bCs/>
        </w:rPr>
        <w:t xml:space="preserve"> </w:t>
      </w:r>
      <w:r w:rsidRPr="002B4618">
        <w:rPr>
          <w:b/>
          <w:bCs/>
          <w:lang w:val="en-US"/>
        </w:rPr>
        <w:t>I</w:t>
      </w:r>
      <w:r w:rsidRPr="002B4618">
        <w:rPr>
          <w:b/>
          <w:bCs/>
        </w:rPr>
        <w:t xml:space="preserve"> класса</w:t>
      </w:r>
      <w:r w:rsidRPr="00411619">
        <w:rPr>
          <w:b/>
          <w:bCs/>
        </w:rPr>
        <w:t xml:space="preserve"> при поступлении и в динамике лечения</w:t>
      </w:r>
    </w:p>
    <w:p w:rsidR="009A25EE" w:rsidRPr="00411619" w:rsidRDefault="009A25EE" w:rsidP="00C10174">
      <w:pPr>
        <w:spacing w:line="360" w:lineRule="auto"/>
        <w:ind w:firstLine="709"/>
        <w:contextualSpacing/>
        <w:jc w:val="both"/>
        <w:rPr>
          <w:b/>
          <w:bCs/>
        </w:rPr>
      </w:pPr>
    </w:p>
    <w:p w:rsidR="00092C13" w:rsidRDefault="00092C13" w:rsidP="00C10174">
      <w:pPr>
        <w:tabs>
          <w:tab w:val="num" w:pos="1080"/>
          <w:tab w:val="num" w:pos="1701"/>
        </w:tabs>
        <w:spacing w:line="360" w:lineRule="auto"/>
        <w:ind w:firstLine="709"/>
        <w:contextualSpacing/>
        <w:jc w:val="both"/>
      </w:pPr>
      <w:r w:rsidRPr="00411619">
        <w:rPr>
          <w:highlight w:val="white"/>
        </w:rPr>
        <w:t xml:space="preserve">При госпитализации в клинику </w:t>
      </w:r>
      <w:r w:rsidRPr="00411619">
        <w:t xml:space="preserve">у обследованных больных обеих подгрупп 1 группы исходные показатели системы гемостаза </w:t>
      </w:r>
      <w:r w:rsidR="004D65C4" w:rsidRPr="00411619">
        <w:t xml:space="preserve">отличаются </w:t>
      </w:r>
      <w:r w:rsidRPr="00411619">
        <w:t xml:space="preserve">незначительно, </w:t>
      </w:r>
      <w:r w:rsidR="007A755E">
        <w:t>без статистически значимой</w:t>
      </w:r>
      <w:r w:rsidRPr="00411619">
        <w:t xml:space="preserve"> разниц</w:t>
      </w:r>
      <w:r w:rsidR="007A755E">
        <w:t>ы</w:t>
      </w:r>
      <w:r w:rsidRPr="00411619">
        <w:t xml:space="preserve"> по показателям свертывания, анти</w:t>
      </w:r>
      <w:r w:rsidR="009A25EE">
        <w:t>свертывания и фибринолиза</w:t>
      </w:r>
      <w:r w:rsidRPr="00411619">
        <w:t xml:space="preserve">. Однако при сравнении </w:t>
      </w:r>
      <w:r w:rsidR="004D65C4" w:rsidRPr="00411619">
        <w:t xml:space="preserve">этих </w:t>
      </w:r>
      <w:r w:rsidRPr="00411619">
        <w:t>показателей гемостаза при п</w:t>
      </w:r>
      <w:r w:rsidR="007A755E">
        <w:t>оступлении с</w:t>
      </w:r>
      <w:r w:rsidR="00C93088" w:rsidRPr="00411619">
        <w:t xml:space="preserve"> контрольной групп</w:t>
      </w:r>
      <w:r w:rsidR="007A755E">
        <w:t>ой</w:t>
      </w:r>
      <w:r w:rsidRPr="00411619">
        <w:t xml:space="preserve"> выявлено, что кровопотеря</w:t>
      </w:r>
      <w:r w:rsidR="00042F2D" w:rsidRPr="00411619">
        <w:t xml:space="preserve"> у </w:t>
      </w:r>
      <w:r w:rsidR="007A755E">
        <w:t xml:space="preserve">них </w:t>
      </w:r>
      <w:r w:rsidRPr="00411619">
        <w:t>компенсировалась защитными механизмами организма</w:t>
      </w:r>
      <w:r w:rsidR="00042F2D" w:rsidRPr="00411619">
        <w:t xml:space="preserve">, </w:t>
      </w:r>
      <w:r w:rsidR="007A755E">
        <w:t>и</w:t>
      </w:r>
      <w:r w:rsidR="00042F2D" w:rsidRPr="00411619">
        <w:t xml:space="preserve"> </w:t>
      </w:r>
      <w:r w:rsidR="004D65C4" w:rsidRPr="00411619">
        <w:t xml:space="preserve">при этом </w:t>
      </w:r>
      <w:r w:rsidR="00042F2D" w:rsidRPr="00411619">
        <w:t>они достоверно</w:t>
      </w:r>
      <w:r w:rsidRPr="00411619">
        <w:t xml:space="preserve"> от</w:t>
      </w:r>
      <w:r w:rsidR="00042F2D" w:rsidRPr="00411619">
        <w:t xml:space="preserve">личаются. </w:t>
      </w:r>
    </w:p>
    <w:p w:rsidR="00553E90" w:rsidRDefault="00553E90" w:rsidP="00C10174">
      <w:pPr>
        <w:tabs>
          <w:tab w:val="num" w:pos="1080"/>
          <w:tab w:val="num" w:pos="1701"/>
        </w:tabs>
        <w:spacing w:line="360" w:lineRule="auto"/>
        <w:ind w:firstLine="709"/>
        <w:contextualSpacing/>
        <w:jc w:val="both"/>
      </w:pPr>
      <w:r w:rsidRPr="00411619">
        <w:t xml:space="preserve">Анализ параметров коагуляционного гемостаза показал, что в ответ на кровопотерю происходила активация внутреннего механизма коагуляции. </w:t>
      </w:r>
      <w:r w:rsidRPr="00411619">
        <w:rPr>
          <w:highlight w:val="white"/>
        </w:rPr>
        <w:t>Отмечалось уменьшение</w:t>
      </w:r>
      <w:r>
        <w:rPr>
          <w:highlight w:val="white"/>
        </w:rPr>
        <w:t xml:space="preserve"> концентрации </w:t>
      </w:r>
      <w:r w:rsidRPr="00411619">
        <w:rPr>
          <w:highlight w:val="white"/>
        </w:rPr>
        <w:t xml:space="preserve"> гемоглобина, гематокрита и эритроцитов в обеих подгруппах</w:t>
      </w:r>
      <w:r>
        <w:rPr>
          <w:highlight w:val="white"/>
        </w:rPr>
        <w:t xml:space="preserve"> </w:t>
      </w:r>
      <w:r w:rsidRPr="00411619">
        <w:rPr>
          <w:highlight w:val="white"/>
        </w:rPr>
        <w:t>1а и 1</w:t>
      </w:r>
      <w:r w:rsidRPr="00411619">
        <w:rPr>
          <w:highlight w:val="white"/>
          <w:lang w:val="en-US"/>
        </w:rPr>
        <w:t>b</w:t>
      </w:r>
      <w:r w:rsidRPr="00411619">
        <w:rPr>
          <w:highlight w:val="white"/>
        </w:rPr>
        <w:t xml:space="preserve">: </w:t>
      </w:r>
      <w:r w:rsidRPr="00411619">
        <w:rPr>
          <w:highlight w:val="white"/>
          <w:lang w:val="en-US"/>
        </w:rPr>
        <w:t>Hb</w:t>
      </w:r>
      <w:r>
        <w:rPr>
          <w:highlight w:val="white"/>
        </w:rPr>
        <w:t xml:space="preserve"> </w:t>
      </w:r>
      <w:r w:rsidRPr="00411619">
        <w:rPr>
          <w:highlight w:val="white"/>
        </w:rPr>
        <w:t>на 28,3% (</w:t>
      </w:r>
      <w:r w:rsidRPr="00411619">
        <w:t>р&lt;0,001</w:t>
      </w:r>
      <w:r w:rsidRPr="00411619">
        <w:rPr>
          <w:highlight w:val="white"/>
        </w:rPr>
        <w:t>) и на 26,0%</w:t>
      </w:r>
      <w:r>
        <w:t xml:space="preserve"> </w:t>
      </w:r>
      <w:r w:rsidRPr="00411619">
        <w:t>(р&lt;0,001)</w:t>
      </w:r>
      <w:r w:rsidRPr="00411619">
        <w:rPr>
          <w:highlight w:val="white"/>
        </w:rPr>
        <w:t xml:space="preserve">; </w:t>
      </w:r>
      <w:r w:rsidRPr="00411619">
        <w:rPr>
          <w:highlight w:val="white"/>
          <w:lang w:val="en-US"/>
        </w:rPr>
        <w:t>Ht</w:t>
      </w:r>
      <w:r w:rsidRPr="00411619">
        <w:rPr>
          <w:highlight w:val="white"/>
        </w:rPr>
        <w:t xml:space="preserve"> на 28,3% (</w:t>
      </w:r>
      <w:r w:rsidRPr="00411619">
        <w:t>р&lt;0,001</w:t>
      </w:r>
      <w:r w:rsidRPr="00411619">
        <w:rPr>
          <w:highlight w:val="white"/>
        </w:rPr>
        <w:t xml:space="preserve">) и на 26,0% </w:t>
      </w:r>
      <w:r w:rsidRPr="00411619">
        <w:t xml:space="preserve">(р&lt;0,001), Эр. </w:t>
      </w:r>
      <w:r w:rsidRPr="00411619">
        <w:rPr>
          <w:highlight w:val="white"/>
        </w:rPr>
        <w:t>на 28,3% (</w:t>
      </w:r>
      <w:r w:rsidRPr="00411619">
        <w:t>р&lt;0,001</w:t>
      </w:r>
      <w:r w:rsidRPr="00411619">
        <w:rPr>
          <w:highlight w:val="white"/>
        </w:rPr>
        <w:t xml:space="preserve">) и на 26,0% </w:t>
      </w:r>
      <w:r w:rsidRPr="00411619">
        <w:t xml:space="preserve">(р&lt;0,001); </w:t>
      </w:r>
      <w:r>
        <w:rPr>
          <w:highlight w:val="white"/>
        </w:rPr>
        <w:t xml:space="preserve"> </w:t>
      </w:r>
      <w:r w:rsidRPr="00411619">
        <w:rPr>
          <w:highlight w:val="white"/>
        </w:rPr>
        <w:t>кроме того</w:t>
      </w:r>
      <w:r>
        <w:rPr>
          <w:highlight w:val="white"/>
        </w:rPr>
        <w:t>,</w:t>
      </w:r>
      <w:r w:rsidRPr="00411619">
        <w:rPr>
          <w:highlight w:val="white"/>
        </w:rPr>
        <w:t xml:space="preserve"> отмечалось снижение тромбоцитов на 16,3% </w:t>
      </w:r>
      <w:r w:rsidRPr="00411619">
        <w:t>(р&lt;0,05) и на</w:t>
      </w:r>
      <w:r>
        <w:t xml:space="preserve"> </w:t>
      </w:r>
      <w:r w:rsidRPr="00411619">
        <w:rPr>
          <w:highlight w:val="white"/>
        </w:rPr>
        <w:t xml:space="preserve">18,1% </w:t>
      </w:r>
      <w:r w:rsidRPr="00411619">
        <w:t>(р&lt;0,05)</w:t>
      </w:r>
      <w:r>
        <w:t>,</w:t>
      </w:r>
      <w:r w:rsidRPr="00411619">
        <w:rPr>
          <w:highlight w:val="white"/>
        </w:rPr>
        <w:t xml:space="preserve"> соответсвенно по подгруппам. У больных 1а и 1</w:t>
      </w:r>
      <w:r w:rsidRPr="00411619">
        <w:rPr>
          <w:highlight w:val="white"/>
          <w:lang w:val="en-US"/>
        </w:rPr>
        <w:t>b</w:t>
      </w:r>
      <w:r w:rsidRPr="00411619">
        <w:rPr>
          <w:highlight w:val="white"/>
        </w:rPr>
        <w:t xml:space="preserve"> подгрупп выявлялась физиологическая гиперагрегация в связи с кровопотерей, которая достоверно увеличилась на 25,6%</w:t>
      </w:r>
      <w:r>
        <w:t xml:space="preserve"> </w:t>
      </w:r>
      <w:r w:rsidRPr="00411619">
        <w:t>(</w:t>
      </w:r>
      <w:proofErr w:type="gramStart"/>
      <w:r w:rsidRPr="00411619">
        <w:t>р</w:t>
      </w:r>
      <w:proofErr w:type="gramEnd"/>
      <w:r w:rsidRPr="00411619">
        <w:t>&lt;0,001)</w:t>
      </w:r>
      <w:r w:rsidRPr="00411619">
        <w:rPr>
          <w:highlight w:val="white"/>
        </w:rPr>
        <w:t xml:space="preserve"> и на 24,4%</w:t>
      </w:r>
      <w:r>
        <w:t xml:space="preserve"> </w:t>
      </w:r>
      <w:r w:rsidRPr="00411619">
        <w:t>(р&lt;0,001)</w:t>
      </w:r>
      <w:r>
        <w:t>,</w:t>
      </w:r>
      <w:r w:rsidRPr="00411619">
        <w:t xml:space="preserve"> по сравне</w:t>
      </w:r>
      <w:r>
        <w:t>н</w:t>
      </w:r>
      <w:r w:rsidRPr="00411619">
        <w:t>ию с показателями контрольной группы (табл</w:t>
      </w:r>
      <w:r>
        <w:t>ица 3.3</w:t>
      </w:r>
      <w:r w:rsidRPr="00411619">
        <w:t>)</w:t>
      </w:r>
      <w:r w:rsidRPr="00411619">
        <w:rPr>
          <w:highlight w:val="white"/>
        </w:rPr>
        <w:t xml:space="preserve">. </w:t>
      </w:r>
      <w:r>
        <w:t>Н</w:t>
      </w:r>
      <w:r w:rsidRPr="00411619">
        <w:t>ами выявлены значительные изменения и других параметров гемостаза. Это проявлялось тем, что в 1а и 1</w:t>
      </w:r>
      <w:r w:rsidRPr="00411619">
        <w:rPr>
          <w:lang w:val="en-US"/>
        </w:rPr>
        <w:t>b</w:t>
      </w:r>
      <w:r w:rsidRPr="00411619">
        <w:t xml:space="preserve"> подгруппах укороч</w:t>
      </w:r>
      <w:r>
        <w:t xml:space="preserve">ивалось </w:t>
      </w:r>
      <w:r w:rsidRPr="00411619">
        <w:t xml:space="preserve">ВСК по Ли-Уайту на 42,9% (р&lt;0,001) и на 33,9% (р&lt;0,001), АЧТВ на 26% (р&lt;0,01) и на 23,8% (р&lt;0,01), </w:t>
      </w:r>
      <w:r>
        <w:t>тенденциея</w:t>
      </w:r>
      <w:r w:rsidRPr="00411619">
        <w:t xml:space="preserve"> снижени</w:t>
      </w:r>
      <w:r>
        <w:t xml:space="preserve">я </w:t>
      </w:r>
      <w:r w:rsidRPr="00411619">
        <w:t>ПВ на 10,5% и на 13,2%.</w:t>
      </w:r>
      <w:r>
        <w:t xml:space="preserve"> </w:t>
      </w:r>
      <w:r w:rsidRPr="00411619">
        <w:t>Кроме этого</w:t>
      </w:r>
      <w:r>
        <w:t>,</w:t>
      </w:r>
      <w:r w:rsidRPr="00411619">
        <w:t xml:space="preserve"> отмечалась выраженная тенденцией снижения концентрации фибриногена на 22,9%, 20,1%,активированного протеина</w:t>
      </w:r>
      <w:proofErr w:type="gramStart"/>
      <w:r w:rsidRPr="00411619">
        <w:t xml:space="preserve"> С</w:t>
      </w:r>
      <w:proofErr w:type="gramEnd"/>
      <w:r w:rsidRPr="00411619">
        <w:t xml:space="preserve"> на 11,4% и на 10,2%, а также соответсвенно уровня АТШ на 9,0% и на 10,2%</w:t>
      </w:r>
      <w:r>
        <w:t xml:space="preserve"> соответственно</w:t>
      </w:r>
      <w:r w:rsidRPr="00411619">
        <w:t xml:space="preserve">. </w:t>
      </w:r>
      <w:r>
        <w:t>Ре</w:t>
      </w:r>
      <w:r w:rsidRPr="00411619">
        <w:t>тракция сгустка крови и РФМК практически не меняются</w:t>
      </w:r>
      <w:r>
        <w:t>,</w:t>
      </w:r>
      <w:r w:rsidRPr="00411619">
        <w:t xml:space="preserve"> по </w:t>
      </w:r>
      <w:r w:rsidRPr="00411619">
        <w:lastRenderedPageBreak/>
        <w:t>сравнению с показателями контрольной группы, но при этом фибринолитическая активность крови достоверно снижена в 1а подгруппе на 35,1% (</w:t>
      </w:r>
      <w:proofErr w:type="gramStart"/>
      <w:r w:rsidRPr="00411619">
        <w:t>р</w:t>
      </w:r>
      <w:proofErr w:type="gramEnd"/>
      <w:r w:rsidRPr="00411619">
        <w:t>&lt;0,001) и в 1</w:t>
      </w:r>
      <w:r w:rsidRPr="00411619">
        <w:rPr>
          <w:lang w:val="en-US"/>
        </w:rPr>
        <w:t>b</w:t>
      </w:r>
      <w:r w:rsidRPr="00411619">
        <w:t xml:space="preserve"> подгруппе на 37,9% (р&lt;0,001)</w:t>
      </w:r>
      <w:r>
        <w:t xml:space="preserve"> (таблица</w:t>
      </w:r>
      <w:r w:rsidRPr="00411619">
        <w:t xml:space="preserve"> </w:t>
      </w:r>
      <w:r>
        <w:t>3.3).</w:t>
      </w:r>
    </w:p>
    <w:p w:rsidR="00553E90" w:rsidRPr="00411619" w:rsidRDefault="00553E90" w:rsidP="00C10174">
      <w:pPr>
        <w:tabs>
          <w:tab w:val="num" w:pos="1080"/>
          <w:tab w:val="num" w:pos="1701"/>
        </w:tabs>
        <w:spacing w:line="360" w:lineRule="auto"/>
        <w:ind w:firstLine="709"/>
        <w:contextualSpacing/>
        <w:jc w:val="both"/>
        <w:rPr>
          <w:b/>
          <w:bCs/>
        </w:rPr>
      </w:pPr>
    </w:p>
    <w:p w:rsidR="004B6BBD" w:rsidRPr="00411619" w:rsidRDefault="005516B1" w:rsidP="009A25EE">
      <w:pPr>
        <w:autoSpaceDE w:val="0"/>
        <w:autoSpaceDN w:val="0"/>
        <w:adjustRightInd w:val="0"/>
        <w:spacing w:line="360" w:lineRule="auto"/>
        <w:contextualSpacing/>
        <w:rPr>
          <w:b/>
        </w:rPr>
      </w:pPr>
      <w:r w:rsidRPr="009A25EE">
        <w:rPr>
          <w:b/>
          <w:bCs/>
        </w:rPr>
        <w:t>Таблица</w:t>
      </w:r>
      <w:r w:rsidR="0056680F" w:rsidRPr="009A25EE">
        <w:rPr>
          <w:b/>
          <w:bCs/>
        </w:rPr>
        <w:t xml:space="preserve"> </w:t>
      </w:r>
      <w:r w:rsidR="009A25EE" w:rsidRPr="009A25EE">
        <w:rPr>
          <w:b/>
          <w:bCs/>
        </w:rPr>
        <w:t xml:space="preserve">3.3. - </w:t>
      </w:r>
      <w:r w:rsidR="004B6BBD" w:rsidRPr="00411619">
        <w:rPr>
          <w:b/>
          <w:bCs/>
        </w:rPr>
        <w:t>Характер нарушений системы гемостаза</w:t>
      </w:r>
      <w:r w:rsidR="007A755E">
        <w:rPr>
          <w:b/>
          <w:bCs/>
        </w:rPr>
        <w:t xml:space="preserve"> </w:t>
      </w:r>
      <w:r w:rsidR="00963AC2" w:rsidRPr="00411619">
        <w:rPr>
          <w:b/>
        </w:rPr>
        <w:t>у больных ОЯГДК</w:t>
      </w:r>
      <w:r w:rsidR="009A25EE">
        <w:rPr>
          <w:b/>
        </w:rPr>
        <w:t xml:space="preserve"> </w:t>
      </w:r>
      <w:r w:rsidR="00963AC2" w:rsidRPr="00411619">
        <w:rPr>
          <w:b/>
        </w:rPr>
        <w:t>1 класса</w:t>
      </w:r>
      <w:r w:rsidR="007A755E">
        <w:rPr>
          <w:b/>
        </w:rPr>
        <w:t xml:space="preserve"> </w:t>
      </w:r>
      <w:r w:rsidR="00963AC2" w:rsidRPr="00411619">
        <w:rPr>
          <w:b/>
        </w:rPr>
        <w:t>при поступлении и в динамике лечения (M±m)</w:t>
      </w:r>
    </w:p>
    <w:tbl>
      <w:tblPr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1886"/>
        <w:gridCol w:w="1146"/>
        <w:gridCol w:w="1185"/>
        <w:gridCol w:w="1215"/>
        <w:gridCol w:w="1185"/>
        <w:gridCol w:w="1186"/>
        <w:gridCol w:w="1203"/>
        <w:gridCol w:w="1064"/>
      </w:tblGrid>
      <w:tr w:rsidR="00963AC2" w:rsidRPr="00411619" w:rsidTr="009007E5">
        <w:trPr>
          <w:trHeight w:val="838"/>
          <w:jc w:val="center"/>
        </w:trPr>
        <w:tc>
          <w:tcPr>
            <w:tcW w:w="1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AC2" w:rsidRPr="00411619" w:rsidRDefault="00963AC2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Показател</w:t>
            </w:r>
            <w:r w:rsidR="00144D68" w:rsidRPr="00411619">
              <w:rPr>
                <w:b/>
              </w:rPr>
              <w:t>и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2" w:rsidRPr="00411619" w:rsidRDefault="00963AC2" w:rsidP="00C10174">
            <w:pPr>
              <w:contextualSpacing/>
              <w:jc w:val="center"/>
              <w:rPr>
                <w:b/>
              </w:rPr>
            </w:pPr>
            <w:proofErr w:type="gramStart"/>
            <w:r w:rsidRPr="00411619">
              <w:rPr>
                <w:b/>
              </w:rPr>
              <w:t>Конт</w:t>
            </w:r>
            <w:r w:rsidR="00553E90">
              <w:rPr>
                <w:b/>
              </w:rPr>
              <w:t>-</w:t>
            </w:r>
            <w:r w:rsidRPr="00411619">
              <w:rPr>
                <w:b/>
              </w:rPr>
              <w:t>я</w:t>
            </w:r>
            <w:proofErr w:type="gramEnd"/>
            <w:r w:rsidRPr="00411619">
              <w:rPr>
                <w:b/>
              </w:rPr>
              <w:t xml:space="preserve"> группа</w:t>
            </w:r>
          </w:p>
          <w:p w:rsidR="00963AC2" w:rsidRPr="00411619" w:rsidRDefault="00963AC2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30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2" w:rsidRPr="00411619" w:rsidRDefault="00963AC2" w:rsidP="00C10174">
            <w:pPr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</w:rPr>
              <w:t xml:space="preserve">При поступлении </w:t>
            </w: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62</w:t>
            </w:r>
          </w:p>
        </w:tc>
        <w:tc>
          <w:tcPr>
            <w:tcW w:w="2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AC2" w:rsidRPr="00411619" w:rsidRDefault="00963AC2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 xml:space="preserve">На 3-и сутки </w:t>
            </w: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=62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AC2" w:rsidRPr="00411619" w:rsidRDefault="00963AC2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 xml:space="preserve">На 7-е сутки </w:t>
            </w: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=62</w:t>
            </w:r>
          </w:p>
        </w:tc>
      </w:tr>
      <w:tr w:rsidR="00963AC2" w:rsidRPr="00411619" w:rsidTr="00553E90">
        <w:trPr>
          <w:trHeight w:val="531"/>
          <w:jc w:val="center"/>
        </w:trPr>
        <w:tc>
          <w:tcPr>
            <w:tcW w:w="18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AC2" w:rsidRPr="00411619" w:rsidRDefault="00963AC2" w:rsidP="00C1017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C2" w:rsidRPr="00411619" w:rsidRDefault="00963AC2" w:rsidP="00C1017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AC2" w:rsidRPr="00411619" w:rsidRDefault="00963AC2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1a</w:t>
            </w:r>
          </w:p>
          <w:p w:rsidR="00963AC2" w:rsidRPr="00411619" w:rsidRDefault="00963AC2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3</w:t>
            </w:r>
            <w:r w:rsidR="00AD2708" w:rsidRPr="00411619">
              <w:rPr>
                <w:b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AC2" w:rsidRPr="00411619" w:rsidRDefault="00963AC2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1b</w:t>
            </w:r>
          </w:p>
          <w:p w:rsidR="00963AC2" w:rsidRPr="00411619" w:rsidRDefault="00963AC2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3</w:t>
            </w:r>
            <w:r w:rsidR="00AD2708" w:rsidRPr="00411619">
              <w:rPr>
                <w:b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AC2" w:rsidRPr="00411619" w:rsidRDefault="00963AC2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1a</w:t>
            </w:r>
          </w:p>
          <w:p w:rsidR="00963AC2" w:rsidRPr="00411619" w:rsidRDefault="00963AC2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="00AD2708" w:rsidRPr="00411619">
              <w:rPr>
                <w:b/>
              </w:rPr>
              <w:t>31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AC2" w:rsidRPr="00411619" w:rsidRDefault="00963AC2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1b</w:t>
            </w:r>
          </w:p>
          <w:p w:rsidR="00963AC2" w:rsidRPr="00411619" w:rsidRDefault="00963AC2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="00AD2708" w:rsidRPr="00411619">
              <w:rPr>
                <w:b/>
              </w:rPr>
              <w:t>31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AC2" w:rsidRPr="00411619" w:rsidRDefault="00963AC2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1a</w:t>
            </w:r>
          </w:p>
          <w:p w:rsidR="00963AC2" w:rsidRPr="00411619" w:rsidRDefault="00963AC2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="00AD2708" w:rsidRPr="00411619">
              <w:rPr>
                <w:b/>
              </w:rPr>
              <w:t>31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AC2" w:rsidRPr="00411619" w:rsidRDefault="00963AC2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1b</w:t>
            </w:r>
          </w:p>
          <w:p w:rsidR="00963AC2" w:rsidRPr="00411619" w:rsidRDefault="00963AC2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="00AD2708" w:rsidRPr="00411619">
              <w:rPr>
                <w:b/>
              </w:rPr>
              <w:t>31</w:t>
            </w:r>
          </w:p>
        </w:tc>
      </w:tr>
      <w:tr w:rsidR="004B6BBD" w:rsidRPr="00411619" w:rsidTr="00553E90">
        <w:trPr>
          <w:trHeight w:val="271"/>
          <w:jc w:val="center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BBD" w:rsidRPr="00553E90" w:rsidRDefault="004B6BBD" w:rsidP="00553E90">
            <w:pPr>
              <w:contextualSpacing/>
            </w:pPr>
            <w:r w:rsidRPr="00553E90">
              <w:t xml:space="preserve">Гемоглобин, </w:t>
            </w:r>
            <w:proofErr w:type="gramStart"/>
            <w:r w:rsidRPr="00553E90">
              <w:t>г</w:t>
            </w:r>
            <w:proofErr w:type="gramEnd"/>
            <w:r w:rsidRPr="00553E90">
              <w:t>/л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133,8±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3,1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96,0±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2,5***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99,0±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3,0***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105,0±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4,5***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AC2" w:rsidRPr="00411619" w:rsidRDefault="00963AC2" w:rsidP="00C10174">
            <w:pPr>
              <w:contextualSpacing/>
              <w:jc w:val="center"/>
            </w:pPr>
            <w:r w:rsidRPr="00411619">
              <w:t>111,0</w:t>
            </w:r>
            <w:r w:rsidR="004B6BBD" w:rsidRPr="00411619">
              <w:t>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3,7***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114,0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±4,0***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123,0±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1,18*</w:t>
            </w:r>
          </w:p>
        </w:tc>
      </w:tr>
      <w:tr w:rsidR="004B6BBD" w:rsidRPr="00411619" w:rsidTr="00553E90">
        <w:trPr>
          <w:trHeight w:val="251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BBD" w:rsidRPr="00553E90" w:rsidRDefault="004B6BBD" w:rsidP="00553E90">
            <w:pPr>
              <w:contextualSpacing/>
            </w:pPr>
            <w:r w:rsidRPr="00553E90">
              <w:t>Гематокрит,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44,6±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32,0±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0,7***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BBD" w:rsidRPr="00411619" w:rsidRDefault="004B6BBD" w:rsidP="00C10174">
            <w:pPr>
              <w:contextualSpacing/>
              <w:jc w:val="center"/>
            </w:pPr>
            <w:r w:rsidRPr="00411619">
              <w:t>33,0±0,5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***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35,0±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1,5***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37,0±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1,8***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38,0±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2,0**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41,0±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1,22*</w:t>
            </w:r>
          </w:p>
        </w:tc>
      </w:tr>
      <w:tr w:rsidR="004B6BBD" w:rsidRPr="00411619" w:rsidTr="00553E90">
        <w:trPr>
          <w:trHeight w:val="380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BBD" w:rsidRPr="00553E90" w:rsidRDefault="004B6BBD" w:rsidP="00553E90">
            <w:pPr>
              <w:contextualSpacing/>
            </w:pPr>
            <w:r w:rsidRPr="00553E90">
              <w:t>Эритроциты х10</w:t>
            </w:r>
            <w:r w:rsidRPr="00553E90">
              <w:rPr>
                <w:vertAlign w:val="superscript"/>
              </w:rPr>
              <w:t>12</w:t>
            </w:r>
            <w:r w:rsidRPr="00553E90">
              <w:t>ед/л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4,46±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3,2±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0,18***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3,3±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0,2***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3,5±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0,2***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3,7±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0,3*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3,8±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4,1±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0,2</w:t>
            </w:r>
          </w:p>
        </w:tc>
      </w:tr>
      <w:tr w:rsidR="004B6BBD" w:rsidRPr="00411619" w:rsidTr="00553E90">
        <w:trPr>
          <w:trHeight w:val="474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BBD" w:rsidRPr="00553E90" w:rsidRDefault="00185D1B" w:rsidP="00553E90">
            <w:pPr>
              <w:contextualSpacing/>
            </w:pPr>
            <w:r w:rsidRPr="00553E90">
              <w:t xml:space="preserve">Тромбоциты </w:t>
            </w:r>
            <w:r w:rsidR="004B6BBD" w:rsidRPr="00553E90">
              <w:t>х10</w:t>
            </w:r>
            <w:r w:rsidR="004B6BBD" w:rsidRPr="00553E90">
              <w:rPr>
                <w:vertAlign w:val="superscript"/>
              </w:rPr>
              <w:t>9</w:t>
            </w:r>
            <w:r w:rsidR="004B6BBD" w:rsidRPr="00553E90">
              <w:t>ед/л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221±</w:t>
            </w:r>
          </w:p>
          <w:p w:rsidR="00963AC2" w:rsidRPr="00411619" w:rsidRDefault="004B6BBD" w:rsidP="00C10174">
            <w:pPr>
              <w:contextualSpacing/>
              <w:jc w:val="center"/>
            </w:pPr>
            <w:r w:rsidRPr="00411619">
              <w:t>15,0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185±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8,0*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181,0±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11,0*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193,0±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205,0±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208,0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±2,0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220,0±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3,0</w:t>
            </w:r>
          </w:p>
        </w:tc>
      </w:tr>
      <w:tr w:rsidR="004B6BBD" w:rsidRPr="00411619" w:rsidTr="00553E90">
        <w:trPr>
          <w:trHeight w:val="474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BBD" w:rsidRPr="00553E90" w:rsidRDefault="004B6BBD" w:rsidP="00553E90">
            <w:pPr>
              <w:contextualSpacing/>
            </w:pPr>
            <w:r w:rsidRPr="00553E90">
              <w:t>Агрегации</w:t>
            </w:r>
          </w:p>
          <w:p w:rsidR="004B6BBD" w:rsidRPr="00553E90" w:rsidRDefault="004B6BBD" w:rsidP="00553E90">
            <w:pPr>
              <w:contextualSpacing/>
            </w:pPr>
            <w:r w:rsidRPr="00553E90">
              <w:t>тромбоцит.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78,0±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2,3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98,0±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1,9***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97,0±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1,2***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93,0±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2,21***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82,0±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85,5±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2,2*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79,0±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1,13</w:t>
            </w:r>
          </w:p>
        </w:tc>
      </w:tr>
      <w:tr w:rsidR="004B6BBD" w:rsidRPr="00411619" w:rsidTr="00553E90">
        <w:trPr>
          <w:trHeight w:val="225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BBD" w:rsidRPr="00553E90" w:rsidRDefault="00185D1B" w:rsidP="00553E90">
            <w:pPr>
              <w:contextualSpacing/>
            </w:pPr>
            <w:r w:rsidRPr="00553E90">
              <w:t xml:space="preserve">ВСК </w:t>
            </w:r>
            <w:r w:rsidR="004B6BBD" w:rsidRPr="00553E90">
              <w:t>по Ли-Уайту, мин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BBD" w:rsidRPr="00411619" w:rsidRDefault="004B6BBD" w:rsidP="00C10174">
            <w:pPr>
              <w:contextualSpacing/>
              <w:jc w:val="center"/>
            </w:pPr>
            <w:r w:rsidRPr="00411619">
              <w:t>6,2±0,2</w:t>
            </w:r>
          </w:p>
          <w:p w:rsidR="004B6BBD" w:rsidRPr="00411619" w:rsidRDefault="004B6BBD" w:rsidP="00C10174">
            <w:pPr>
              <w:contextualSpacing/>
              <w:jc w:val="center"/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3,54±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0,45***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4,1±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0,38***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4,26±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0,51**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5,7±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6,4±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3AC2" w:rsidRPr="00411619" w:rsidRDefault="004B6BBD" w:rsidP="00C10174">
            <w:pPr>
              <w:contextualSpacing/>
              <w:jc w:val="center"/>
            </w:pPr>
            <w:r w:rsidRPr="00411619">
              <w:t>7,0±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0,41</w:t>
            </w:r>
          </w:p>
        </w:tc>
      </w:tr>
      <w:tr w:rsidR="004B6BBD" w:rsidRPr="00411619" w:rsidTr="00553E90">
        <w:trPr>
          <w:trHeight w:val="219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BBD" w:rsidRPr="00553E90" w:rsidRDefault="004B6BBD" w:rsidP="00553E90">
            <w:pPr>
              <w:contextualSpacing/>
            </w:pPr>
            <w:r w:rsidRPr="00553E90">
              <w:t>АЧТВ, сек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40±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2,12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29,6±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2,5**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30,5±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2,6**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29,6±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1,3***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34,0±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1,3*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35,0±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39,0±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1,2</w:t>
            </w:r>
          </w:p>
        </w:tc>
      </w:tr>
      <w:tr w:rsidR="004B6BBD" w:rsidRPr="00411619" w:rsidTr="00553E90">
        <w:trPr>
          <w:trHeight w:val="306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BBD" w:rsidRPr="00553E90" w:rsidRDefault="004B6BBD" w:rsidP="00553E90">
            <w:pPr>
              <w:contextualSpacing/>
            </w:pPr>
            <w:r w:rsidRPr="00553E90">
              <w:t>ПВ, сек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15,2±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16,8±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17,2±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2,2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17,0±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16,0±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17,0±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0,3**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15,5±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0,2</w:t>
            </w:r>
          </w:p>
        </w:tc>
      </w:tr>
      <w:tr w:rsidR="004B6BBD" w:rsidRPr="00411619" w:rsidTr="00553E90">
        <w:trPr>
          <w:trHeight w:val="60"/>
          <w:jc w:val="center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BBD" w:rsidRPr="00553E90" w:rsidRDefault="004B6BBD" w:rsidP="00553E90">
            <w:pPr>
              <w:contextualSpacing/>
            </w:pPr>
            <w:r w:rsidRPr="00553E90">
              <w:t xml:space="preserve">Фибриноген, </w:t>
            </w:r>
            <w:proofErr w:type="gramStart"/>
            <w:r w:rsidRPr="00553E90">
              <w:t>г</w:t>
            </w:r>
            <w:proofErr w:type="gramEnd"/>
            <w:r w:rsidRPr="00553E90">
              <w:t>/л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2,88±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2,22±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2,3±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2,44±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2,48±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2,4±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3,1±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0,1</w:t>
            </w:r>
          </w:p>
        </w:tc>
      </w:tr>
      <w:tr w:rsidR="004B6BBD" w:rsidRPr="00411619" w:rsidTr="00553E90">
        <w:trPr>
          <w:trHeight w:val="474"/>
          <w:jc w:val="center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BBD" w:rsidRPr="00553E90" w:rsidRDefault="00185D1B" w:rsidP="00553E90">
            <w:pPr>
              <w:contextualSpacing/>
            </w:pPr>
            <w:r w:rsidRPr="00553E90">
              <w:t>П</w:t>
            </w:r>
            <w:r w:rsidR="004B6BBD" w:rsidRPr="00553E90">
              <w:t>ротеин</w:t>
            </w:r>
            <w:proofErr w:type="gramStart"/>
            <w:r w:rsidR="004B6BBD" w:rsidRPr="00553E90">
              <w:t xml:space="preserve"> С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6450" w:rsidRPr="00411619" w:rsidRDefault="004B6BBD" w:rsidP="00C10174">
            <w:pPr>
              <w:contextualSpacing/>
            </w:pPr>
            <w:r w:rsidRPr="00411619">
              <w:t>88,0±</w:t>
            </w:r>
          </w:p>
          <w:p w:rsidR="004B6BBD" w:rsidRPr="00411619" w:rsidRDefault="004B6BBD" w:rsidP="00C10174">
            <w:pPr>
              <w:contextualSpacing/>
            </w:pPr>
            <w:r w:rsidRPr="00411619">
              <w:t>2,6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78,0±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79,0±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91,0±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88,0±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89,0±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4,5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F6450" w:rsidRPr="00411619" w:rsidRDefault="004B6BBD" w:rsidP="00C10174">
            <w:pPr>
              <w:contextualSpacing/>
              <w:jc w:val="center"/>
            </w:pPr>
            <w:r w:rsidRPr="00411619">
              <w:t>86,0±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4,0</w:t>
            </w:r>
          </w:p>
        </w:tc>
      </w:tr>
      <w:tr w:rsidR="004B6BBD" w:rsidRPr="00411619" w:rsidTr="00553E90">
        <w:trPr>
          <w:trHeight w:val="331"/>
          <w:jc w:val="center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BBD" w:rsidRPr="00553E90" w:rsidRDefault="004B6BBD" w:rsidP="00553E90">
            <w:pPr>
              <w:contextualSpacing/>
            </w:pPr>
            <w:r w:rsidRPr="00553E90">
              <w:t xml:space="preserve">Антитромбин </w:t>
            </w:r>
            <w:proofErr w:type="gramStart"/>
            <w:r w:rsidRPr="00553E90">
              <w:t>Ш</w:t>
            </w:r>
            <w:proofErr w:type="gram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105,5±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6,1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96,0±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7,0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94,7±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8,0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96,0±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7,0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100,0±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4,0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B6BBD" w:rsidRPr="00411619" w:rsidRDefault="004B6BBD" w:rsidP="00C10174">
            <w:pPr>
              <w:contextualSpacing/>
              <w:jc w:val="center"/>
            </w:pPr>
            <w:r w:rsidRPr="00411619">
              <w:t>102,5±11,0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110,0±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4,0</w:t>
            </w:r>
          </w:p>
        </w:tc>
      </w:tr>
      <w:tr w:rsidR="004B6BBD" w:rsidRPr="00411619" w:rsidTr="00553E90">
        <w:trPr>
          <w:trHeight w:val="142"/>
          <w:jc w:val="center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BBD" w:rsidRPr="00553E90" w:rsidRDefault="004B6BBD" w:rsidP="00553E90">
            <w:pPr>
              <w:contextualSpacing/>
            </w:pPr>
            <w:r w:rsidRPr="00553E90">
              <w:t>Ретракция, %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48,4±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2,0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45,5±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3,5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44,6±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46,0±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46,6±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48,5±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54,2±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0,3**</w:t>
            </w:r>
          </w:p>
        </w:tc>
      </w:tr>
      <w:tr w:rsidR="004B6BBD" w:rsidRPr="00411619" w:rsidTr="00553E90">
        <w:trPr>
          <w:trHeight w:val="191"/>
          <w:jc w:val="center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BBD" w:rsidRPr="00553E90" w:rsidRDefault="004B6BBD" w:rsidP="00553E90">
            <w:pPr>
              <w:contextualSpacing/>
            </w:pPr>
            <w:r w:rsidRPr="00553E90">
              <w:t>ФАК, %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17,4±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1,12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11,3±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1,15***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10,8±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1,14***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13,0±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1,12**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A35864" w:rsidP="00C10174">
            <w:pPr>
              <w:contextualSpacing/>
              <w:jc w:val="center"/>
            </w:pPr>
            <w:r w:rsidRPr="00411619">
              <w:t>13,0</w:t>
            </w:r>
            <w:r w:rsidR="004B6BBD" w:rsidRPr="00411619">
              <w:t>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1,15**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11,0±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1,1***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16,0±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1,2</w:t>
            </w:r>
          </w:p>
        </w:tc>
      </w:tr>
      <w:tr w:rsidR="004B6BBD" w:rsidRPr="00411619" w:rsidTr="00553E90">
        <w:trPr>
          <w:trHeight w:val="491"/>
          <w:jc w:val="center"/>
        </w:trPr>
        <w:tc>
          <w:tcPr>
            <w:tcW w:w="1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BBD" w:rsidRPr="00553E90" w:rsidRDefault="004B6BBD" w:rsidP="00553E90">
            <w:pPr>
              <w:contextualSpacing/>
            </w:pPr>
            <w:r w:rsidRPr="00553E90">
              <w:t>РФМК (мг/100мл)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4,1±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3,9±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0,03*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3,8±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0,03**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3,79±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0,02**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3,9±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0,03*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3,8±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5864" w:rsidRPr="00411619" w:rsidRDefault="004B6BBD" w:rsidP="00C10174">
            <w:pPr>
              <w:contextualSpacing/>
              <w:jc w:val="center"/>
            </w:pPr>
            <w:r w:rsidRPr="00411619">
              <w:t>3,8±</w:t>
            </w:r>
          </w:p>
          <w:p w:rsidR="004B6BBD" w:rsidRPr="00411619" w:rsidRDefault="004B6BBD" w:rsidP="00C10174">
            <w:pPr>
              <w:contextualSpacing/>
              <w:jc w:val="center"/>
            </w:pPr>
            <w:r w:rsidRPr="00411619">
              <w:t>0,03**</w:t>
            </w:r>
          </w:p>
        </w:tc>
      </w:tr>
    </w:tbl>
    <w:p w:rsidR="00CF517B" w:rsidRPr="00411619" w:rsidRDefault="004B6BBD" w:rsidP="00553E90">
      <w:pPr>
        <w:autoSpaceDE w:val="0"/>
        <w:autoSpaceDN w:val="0"/>
        <w:adjustRightInd w:val="0"/>
        <w:contextualSpacing/>
        <w:jc w:val="both"/>
      </w:pPr>
      <w:r w:rsidRPr="00553E90">
        <w:t>Примечание</w:t>
      </w:r>
      <w:r w:rsidRPr="00411619">
        <w:rPr>
          <w:b/>
        </w:rPr>
        <w:t>:</w:t>
      </w:r>
      <w:r w:rsidRPr="00411619">
        <w:t xml:space="preserve"> </w:t>
      </w:r>
      <w:proofErr w:type="gramStart"/>
      <w:r w:rsidRPr="00411619">
        <w:t>*-</w:t>
      </w:r>
      <w:proofErr w:type="gramEnd"/>
      <w:r w:rsidRPr="00411619">
        <w:t>р&lt;0,05; **- р&lt;0,01; *** - р&lt;0,001</w:t>
      </w:r>
      <w:r w:rsidR="00C32A66">
        <w:t>,</w:t>
      </w:r>
      <w:r w:rsidRPr="00411619">
        <w:t xml:space="preserve"> по сравнению с </w:t>
      </w:r>
      <w:r w:rsidR="00FE26B1" w:rsidRPr="00411619">
        <w:t>показателями контрольной группы</w:t>
      </w:r>
    </w:p>
    <w:p w:rsidR="006A0AEE" w:rsidRPr="00411619" w:rsidRDefault="006A0AEE" w:rsidP="00C10174">
      <w:pPr>
        <w:tabs>
          <w:tab w:val="num" w:pos="1080"/>
          <w:tab w:val="num" w:pos="1701"/>
        </w:tabs>
        <w:spacing w:line="360" w:lineRule="auto"/>
        <w:ind w:firstLine="709"/>
        <w:contextualSpacing/>
        <w:jc w:val="both"/>
      </w:pPr>
    </w:p>
    <w:p w:rsidR="00DA6132" w:rsidRPr="00411619" w:rsidRDefault="00DA6132" w:rsidP="00C10174">
      <w:pPr>
        <w:autoSpaceDE w:val="0"/>
        <w:autoSpaceDN w:val="0"/>
        <w:adjustRightInd w:val="0"/>
        <w:spacing w:line="360" w:lineRule="auto"/>
        <w:ind w:firstLine="600"/>
        <w:contextualSpacing/>
        <w:jc w:val="both"/>
      </w:pPr>
      <w:r w:rsidRPr="00411619">
        <w:t>Следовательно, даже сравнительно небольшая кровопотеря у больных с гастродуоденальными язвами сопровождалась заметными сдвигами в системе гемостаза. Кровопотеря 1 класса (до 750 мл) сопровождается умеренными нарушениями гемостаза, активацией агрегационной функции тромбоцитов и коагуляции, ослаблением фибринолиза, которые носят адаптационный характер и направлены на остановку кровотечения.</w:t>
      </w:r>
    </w:p>
    <w:p w:rsidR="00ED1634" w:rsidRPr="00411619" w:rsidRDefault="00CF517B" w:rsidP="00C10174">
      <w:pPr>
        <w:tabs>
          <w:tab w:val="num" w:pos="1080"/>
          <w:tab w:val="num" w:pos="1701"/>
        </w:tabs>
        <w:spacing w:line="360" w:lineRule="auto"/>
        <w:ind w:right="-2" w:firstLine="851"/>
        <w:contextualSpacing/>
        <w:jc w:val="both"/>
      </w:pPr>
      <w:r w:rsidRPr="00411619">
        <w:rPr>
          <w:bCs/>
        </w:rPr>
        <w:t>Изучение характера нарушений системы гемостаза</w:t>
      </w:r>
      <w:r w:rsidR="00DA6132" w:rsidRPr="00411619">
        <w:rPr>
          <w:bCs/>
        </w:rPr>
        <w:t xml:space="preserve"> в динамике</w:t>
      </w:r>
      <w:r w:rsidRPr="00411619">
        <w:rPr>
          <w:bCs/>
        </w:rPr>
        <w:t xml:space="preserve"> на 3 сутки госпитализации в процессе КИТ показал</w:t>
      </w:r>
      <w:r w:rsidR="00C32A66">
        <w:rPr>
          <w:bCs/>
        </w:rPr>
        <w:t>о</w:t>
      </w:r>
      <w:r w:rsidRPr="00411619">
        <w:rPr>
          <w:bCs/>
        </w:rPr>
        <w:t xml:space="preserve">, что </w:t>
      </w:r>
      <w:r w:rsidRPr="00411619">
        <w:t>у обследованных больных обеих подгрупп 1 группы показатели имели незначительные отличия друг от друга</w:t>
      </w:r>
      <w:r w:rsidR="006A0AEE" w:rsidRPr="00411619">
        <w:t>.</w:t>
      </w:r>
      <w:r w:rsidR="005D36D4" w:rsidRPr="00411619">
        <w:t xml:space="preserve"> Также </w:t>
      </w:r>
      <w:r w:rsidR="005D36D4" w:rsidRPr="00411619">
        <w:rPr>
          <w:bCs/>
        </w:rPr>
        <w:t>выявлено, что на 3 сутки</w:t>
      </w:r>
      <w:r w:rsidR="00C32A66">
        <w:rPr>
          <w:bCs/>
        </w:rPr>
        <w:t xml:space="preserve"> </w:t>
      </w:r>
      <w:r w:rsidR="005D36D4" w:rsidRPr="00411619">
        <w:rPr>
          <w:bCs/>
        </w:rPr>
        <w:t>после коррекции</w:t>
      </w:r>
      <w:r w:rsidR="006A0AEE" w:rsidRPr="00411619">
        <w:rPr>
          <w:bCs/>
        </w:rPr>
        <w:t xml:space="preserve"> и ИТТ </w:t>
      </w:r>
      <w:r w:rsidRPr="00411619">
        <w:rPr>
          <w:bCs/>
        </w:rPr>
        <w:t xml:space="preserve">показатели гемостаза компенсировались защитными механизмами </w:t>
      </w:r>
      <w:proofErr w:type="gramStart"/>
      <w:r w:rsidRPr="00411619">
        <w:rPr>
          <w:bCs/>
        </w:rPr>
        <w:t>организма</w:t>
      </w:r>
      <w:proofErr w:type="gramEnd"/>
      <w:r w:rsidRPr="00411619">
        <w:rPr>
          <w:bCs/>
        </w:rPr>
        <w:t xml:space="preserve"> и</w:t>
      </w:r>
      <w:r w:rsidR="00C32A66">
        <w:rPr>
          <w:bCs/>
        </w:rPr>
        <w:t xml:space="preserve"> его </w:t>
      </w:r>
      <w:r w:rsidR="006A0AEE" w:rsidRPr="00411619">
        <w:rPr>
          <w:bCs/>
        </w:rPr>
        <w:t xml:space="preserve">звенья </w:t>
      </w:r>
      <w:r w:rsidR="00DA6132" w:rsidRPr="00411619">
        <w:rPr>
          <w:bCs/>
        </w:rPr>
        <w:t>значительно улучшились. Н</w:t>
      </w:r>
      <w:r w:rsidR="006A0AEE" w:rsidRPr="00411619">
        <w:rPr>
          <w:bCs/>
        </w:rPr>
        <w:t>о</w:t>
      </w:r>
      <w:r w:rsidR="00C32A66">
        <w:rPr>
          <w:bCs/>
        </w:rPr>
        <w:t>,</w:t>
      </w:r>
      <w:r w:rsidR="006A0AEE" w:rsidRPr="00411619">
        <w:rPr>
          <w:bCs/>
        </w:rPr>
        <w:t xml:space="preserve"> </w:t>
      </w:r>
      <w:r w:rsidR="005D36D4" w:rsidRPr="00411619">
        <w:rPr>
          <w:bCs/>
        </w:rPr>
        <w:t>несмотря на проведенные мероприятия</w:t>
      </w:r>
      <w:r w:rsidR="00C32A66">
        <w:rPr>
          <w:bCs/>
        </w:rPr>
        <w:t>,</w:t>
      </w:r>
      <w:r w:rsidR="005D36D4" w:rsidRPr="00411619">
        <w:rPr>
          <w:bCs/>
        </w:rPr>
        <w:t xml:space="preserve"> </w:t>
      </w:r>
      <w:r w:rsidR="006A0AEE" w:rsidRPr="00411619">
        <w:rPr>
          <w:bCs/>
        </w:rPr>
        <w:t xml:space="preserve">все еще сохранялись </w:t>
      </w:r>
      <w:r w:rsidR="005D36D4" w:rsidRPr="00411619">
        <w:rPr>
          <w:bCs/>
        </w:rPr>
        <w:t>некоторые достоверные отличия</w:t>
      </w:r>
      <w:r w:rsidRPr="00411619">
        <w:rPr>
          <w:bCs/>
        </w:rPr>
        <w:t xml:space="preserve"> п</w:t>
      </w:r>
      <w:r w:rsidR="005D36D4" w:rsidRPr="00411619">
        <w:rPr>
          <w:bCs/>
        </w:rPr>
        <w:t>о сравнению с контрольной группой</w:t>
      </w:r>
      <w:r w:rsidRPr="00411619">
        <w:rPr>
          <w:bCs/>
        </w:rPr>
        <w:t>.</w:t>
      </w:r>
      <w:r w:rsidRPr="00411619">
        <w:t xml:space="preserve"> На 3-сутки</w:t>
      </w:r>
      <w:r w:rsidR="00C32A66">
        <w:t>,</w:t>
      </w:r>
      <w:r w:rsidRPr="00411619">
        <w:t xml:space="preserve"> </w:t>
      </w:r>
      <w:r w:rsidR="00DA6132" w:rsidRPr="00411619">
        <w:t>по</w:t>
      </w:r>
      <w:r w:rsidR="005D36D4" w:rsidRPr="00411619">
        <w:t xml:space="preserve"> сравнению с показателями контрольной группы</w:t>
      </w:r>
      <w:r w:rsidR="00C32A66">
        <w:t>,</w:t>
      </w:r>
      <w:r w:rsidR="005D36D4" w:rsidRPr="00411619">
        <w:t xml:space="preserve"> в 1а и 1</w:t>
      </w:r>
      <w:r w:rsidR="005D36D4" w:rsidRPr="00411619">
        <w:rPr>
          <w:lang w:val="en-US"/>
        </w:rPr>
        <w:t>b</w:t>
      </w:r>
      <w:r w:rsidR="005D36D4" w:rsidRPr="00411619">
        <w:t xml:space="preserve"> подгруппах все еще </w:t>
      </w:r>
      <w:r w:rsidRPr="00411619">
        <w:t>о</w:t>
      </w:r>
      <w:r w:rsidR="005D36D4" w:rsidRPr="00411619">
        <w:rPr>
          <w:highlight w:val="white"/>
        </w:rPr>
        <w:t>тмечало</w:t>
      </w:r>
      <w:r w:rsidRPr="00411619">
        <w:rPr>
          <w:highlight w:val="white"/>
        </w:rPr>
        <w:t>сь уменьшение</w:t>
      </w:r>
      <w:r w:rsidR="005D36D4" w:rsidRPr="00411619">
        <w:rPr>
          <w:highlight w:val="white"/>
        </w:rPr>
        <w:t>: Н</w:t>
      </w:r>
      <w:r w:rsidR="005D36D4" w:rsidRPr="00411619">
        <w:rPr>
          <w:highlight w:val="white"/>
          <w:lang w:val="en-US"/>
        </w:rPr>
        <w:t>b</w:t>
      </w:r>
      <w:r w:rsidR="005D36D4" w:rsidRPr="00411619">
        <w:rPr>
          <w:highlight w:val="white"/>
        </w:rPr>
        <w:t xml:space="preserve"> на 21,5% </w:t>
      </w:r>
      <w:r w:rsidR="005D36D4" w:rsidRPr="00411619">
        <w:t>(</w:t>
      </w:r>
      <w:proofErr w:type="gramStart"/>
      <w:r w:rsidR="005D36D4" w:rsidRPr="00411619">
        <w:t>р</w:t>
      </w:r>
      <w:proofErr w:type="gramEnd"/>
      <w:r w:rsidR="005D36D4" w:rsidRPr="00411619">
        <w:t>&lt;0,001)</w:t>
      </w:r>
      <w:r w:rsidR="005D36D4" w:rsidRPr="00411619">
        <w:rPr>
          <w:highlight w:val="white"/>
        </w:rPr>
        <w:t xml:space="preserve"> и на 17,0% </w:t>
      </w:r>
      <w:r w:rsidR="005D36D4" w:rsidRPr="00411619">
        <w:t>(р&lt;0,001), Н</w:t>
      </w:r>
      <w:r w:rsidR="005D36D4" w:rsidRPr="00411619">
        <w:rPr>
          <w:lang w:val="en-US"/>
        </w:rPr>
        <w:t>t</w:t>
      </w:r>
      <w:r w:rsidR="00C32A66">
        <w:t xml:space="preserve"> </w:t>
      </w:r>
      <w:r w:rsidR="005D36D4" w:rsidRPr="00411619">
        <w:rPr>
          <w:highlight w:val="white"/>
        </w:rPr>
        <w:t xml:space="preserve">на 21,5% </w:t>
      </w:r>
      <w:r w:rsidR="005D36D4" w:rsidRPr="00411619">
        <w:t>(р&lt;0,001)</w:t>
      </w:r>
      <w:r w:rsidR="005D36D4" w:rsidRPr="00411619">
        <w:rPr>
          <w:highlight w:val="white"/>
        </w:rPr>
        <w:t xml:space="preserve"> и на 17,0% </w:t>
      </w:r>
      <w:r w:rsidR="005D36D4" w:rsidRPr="00411619">
        <w:t>(р&lt;0,001)</w:t>
      </w:r>
      <w:r w:rsidR="005D36D4" w:rsidRPr="00411619">
        <w:rPr>
          <w:highlight w:val="white"/>
        </w:rPr>
        <w:t xml:space="preserve">, </w:t>
      </w:r>
      <w:r w:rsidR="005D36D4" w:rsidRPr="00411619">
        <w:t xml:space="preserve">эритроцитов </w:t>
      </w:r>
      <w:r w:rsidR="005D36D4" w:rsidRPr="00411619">
        <w:rPr>
          <w:highlight w:val="white"/>
        </w:rPr>
        <w:t xml:space="preserve">на 21,5% </w:t>
      </w:r>
      <w:r w:rsidR="005D36D4" w:rsidRPr="00411619">
        <w:t>(р&lt;0,001)</w:t>
      </w:r>
      <w:r w:rsidR="005D36D4" w:rsidRPr="00411619">
        <w:rPr>
          <w:highlight w:val="white"/>
        </w:rPr>
        <w:t xml:space="preserve"> и на 17,0% </w:t>
      </w:r>
      <w:r w:rsidR="005D36D4" w:rsidRPr="00411619">
        <w:t>(р&lt;0,001)</w:t>
      </w:r>
      <w:r w:rsidR="00C32A66">
        <w:t xml:space="preserve"> соответственно</w:t>
      </w:r>
      <w:r w:rsidR="005D36D4" w:rsidRPr="00411619">
        <w:rPr>
          <w:highlight w:val="white"/>
        </w:rPr>
        <w:t>. Кроме этого</w:t>
      </w:r>
      <w:r w:rsidR="00C32A66">
        <w:rPr>
          <w:highlight w:val="white"/>
        </w:rPr>
        <w:t>,</w:t>
      </w:r>
      <w:r w:rsidR="00ED1634" w:rsidRPr="00411619">
        <w:rPr>
          <w:highlight w:val="white"/>
        </w:rPr>
        <w:t xml:space="preserve"> выявлена тенденция </w:t>
      </w:r>
      <w:r w:rsidR="006341B7" w:rsidRPr="00411619">
        <w:rPr>
          <w:highlight w:val="white"/>
        </w:rPr>
        <w:t xml:space="preserve">уменьшения количества </w:t>
      </w:r>
      <w:r w:rsidR="00ED1634" w:rsidRPr="00411619">
        <w:rPr>
          <w:highlight w:val="white"/>
        </w:rPr>
        <w:t>тромбоцитов на 12,7% и 7,2%, а также неполного разрешения процессов гиперагрегации, которая была еще повышена</w:t>
      </w:r>
      <w:r w:rsidR="00C32A66">
        <w:rPr>
          <w:highlight w:val="white"/>
        </w:rPr>
        <w:t xml:space="preserve"> </w:t>
      </w:r>
      <w:r w:rsidR="00ED1634" w:rsidRPr="00411619">
        <w:rPr>
          <w:highlight w:val="white"/>
        </w:rPr>
        <w:t xml:space="preserve">на </w:t>
      </w:r>
      <w:r w:rsidR="006341B7" w:rsidRPr="00411619">
        <w:rPr>
          <w:highlight w:val="white"/>
        </w:rPr>
        <w:t>9,2% в 1а подгруппе</w:t>
      </w:r>
      <w:r w:rsidRPr="00411619">
        <w:rPr>
          <w:highlight w:val="white"/>
        </w:rPr>
        <w:t xml:space="preserve"> и </w:t>
      </w:r>
      <w:r w:rsidR="00ED1634" w:rsidRPr="00411619">
        <w:rPr>
          <w:highlight w:val="white"/>
        </w:rPr>
        <w:t xml:space="preserve">на 5,1% </w:t>
      </w:r>
      <w:r w:rsidR="006341B7" w:rsidRPr="00411619">
        <w:rPr>
          <w:highlight w:val="white"/>
        </w:rPr>
        <w:t>в 1</w:t>
      </w:r>
      <w:r w:rsidR="006341B7" w:rsidRPr="00411619">
        <w:rPr>
          <w:highlight w:val="white"/>
          <w:lang w:val="en-US"/>
        </w:rPr>
        <w:t>b</w:t>
      </w:r>
      <w:r w:rsidR="006341B7" w:rsidRPr="00411619">
        <w:rPr>
          <w:highlight w:val="white"/>
        </w:rPr>
        <w:t xml:space="preserve"> подгруппе</w:t>
      </w:r>
      <w:r w:rsidR="00C32A66">
        <w:rPr>
          <w:highlight w:val="white"/>
        </w:rPr>
        <w:t>,</w:t>
      </w:r>
      <w:r w:rsidR="006341B7" w:rsidRPr="00411619">
        <w:rPr>
          <w:highlight w:val="white"/>
        </w:rPr>
        <w:t xml:space="preserve"> </w:t>
      </w:r>
      <w:r w:rsidR="00ED1634" w:rsidRPr="00411619">
        <w:rPr>
          <w:highlight w:val="white"/>
        </w:rPr>
        <w:t>по сравнению с нормой (</w:t>
      </w:r>
      <w:r w:rsidR="00553E90" w:rsidRPr="00411619">
        <w:t>табл</w:t>
      </w:r>
      <w:r w:rsidR="00553E90">
        <w:t>ица 3.3</w:t>
      </w:r>
      <w:r w:rsidR="00ED1634" w:rsidRPr="00411619">
        <w:rPr>
          <w:highlight w:val="white"/>
        </w:rPr>
        <w:t>)</w:t>
      </w:r>
      <w:r w:rsidR="006341B7" w:rsidRPr="00411619">
        <w:rPr>
          <w:highlight w:val="white"/>
        </w:rPr>
        <w:t>.</w:t>
      </w:r>
    </w:p>
    <w:p w:rsidR="00CF517B" w:rsidRPr="00411619" w:rsidRDefault="00ED1634" w:rsidP="00C10174">
      <w:pPr>
        <w:tabs>
          <w:tab w:val="num" w:pos="1080"/>
          <w:tab w:val="num" w:pos="1701"/>
        </w:tabs>
        <w:spacing w:line="360" w:lineRule="auto"/>
        <w:ind w:right="-2" w:firstLine="851"/>
        <w:contextualSpacing/>
        <w:jc w:val="both"/>
        <w:rPr>
          <w:bCs/>
        </w:rPr>
      </w:pPr>
      <w:r w:rsidRPr="00411619">
        <w:t xml:space="preserve">Необходимо отметить, </w:t>
      </w:r>
      <w:r w:rsidR="009007E5" w:rsidRPr="00411619">
        <w:t>что в зависимости от примененного</w:t>
      </w:r>
      <w:r w:rsidR="00C32A66">
        <w:t xml:space="preserve"> </w:t>
      </w:r>
      <w:r w:rsidR="009007E5" w:rsidRPr="00411619">
        <w:t xml:space="preserve">раствора </w:t>
      </w:r>
      <w:r w:rsidRPr="00411619">
        <w:t>кристал</w:t>
      </w:r>
      <w:r w:rsidR="00C32A66">
        <w:t>л</w:t>
      </w:r>
      <w:r w:rsidRPr="00411619">
        <w:t>о</w:t>
      </w:r>
      <w:r w:rsidR="009007E5" w:rsidRPr="00411619">
        <w:t>ида</w:t>
      </w:r>
      <w:r w:rsidR="00C32A66">
        <w:t xml:space="preserve"> </w:t>
      </w:r>
      <w:r w:rsidR="00CF517B" w:rsidRPr="00411619">
        <w:t xml:space="preserve">другие параметры </w:t>
      </w:r>
      <w:r w:rsidRPr="00411619">
        <w:t xml:space="preserve">гемостаза </w:t>
      </w:r>
      <w:r w:rsidR="0041140F" w:rsidRPr="00411619">
        <w:t xml:space="preserve">и метаболизма </w:t>
      </w:r>
      <w:r w:rsidR="00C32A66">
        <w:t>так</w:t>
      </w:r>
      <w:r w:rsidRPr="00411619">
        <w:t xml:space="preserve">же </w:t>
      </w:r>
      <w:r w:rsidR="0041140F" w:rsidRPr="00411619">
        <w:t>стабилизиру</w:t>
      </w:r>
      <w:r w:rsidR="00C32A66">
        <w:t>ю</w:t>
      </w:r>
      <w:r w:rsidR="0041140F" w:rsidRPr="00411619">
        <w:t>тся, но еще имеют</w:t>
      </w:r>
      <w:r w:rsidR="00067EE0" w:rsidRPr="00411619">
        <w:t xml:space="preserve">я </w:t>
      </w:r>
      <w:r w:rsidR="0041140F" w:rsidRPr="00411619">
        <w:t xml:space="preserve">определенные </w:t>
      </w:r>
      <w:r w:rsidR="00067EE0" w:rsidRPr="00411619">
        <w:t>сдвиги</w:t>
      </w:r>
      <w:r w:rsidRPr="00411619">
        <w:t>, что</w:t>
      </w:r>
      <w:r w:rsidR="00CF517B" w:rsidRPr="00411619">
        <w:t xml:space="preserve"> проявлялось укоро</w:t>
      </w:r>
      <w:r w:rsidRPr="00411619">
        <w:t>чением ВСК по Ли-Уайту на 31,3% (</w:t>
      </w:r>
      <w:proofErr w:type="gramStart"/>
      <w:r w:rsidRPr="00411619">
        <w:t>р</w:t>
      </w:r>
      <w:proofErr w:type="gramEnd"/>
      <w:r w:rsidRPr="00411619">
        <w:t>&lt;0,001) в 1</w:t>
      </w:r>
      <w:r w:rsidR="00CF517B" w:rsidRPr="00411619">
        <w:t>а</w:t>
      </w:r>
      <w:r w:rsidRPr="00411619">
        <w:t xml:space="preserve"> подгруппе</w:t>
      </w:r>
      <w:r w:rsidR="00067EE0" w:rsidRPr="00411619">
        <w:t xml:space="preserve"> и на </w:t>
      </w:r>
      <w:r w:rsidR="007451E2" w:rsidRPr="00411619">
        <w:t xml:space="preserve">8,1% </w:t>
      </w:r>
      <w:r w:rsidR="00CF517B" w:rsidRPr="00411619">
        <w:t>в</w:t>
      </w:r>
      <w:r w:rsidR="007451E2" w:rsidRPr="00411619">
        <w:t xml:space="preserve"> 1 b подгруппе</w:t>
      </w:r>
      <w:r w:rsidR="00CF517B" w:rsidRPr="00411619">
        <w:t xml:space="preserve">, </w:t>
      </w:r>
      <w:r w:rsidR="007451E2" w:rsidRPr="00411619">
        <w:t>АЧТВ на 26% (р&lt;0,001) и на</w:t>
      </w:r>
      <w:r w:rsidR="00CF517B" w:rsidRPr="00411619">
        <w:t xml:space="preserve"> 15,0%</w:t>
      </w:r>
      <w:r w:rsidR="007451E2" w:rsidRPr="00411619">
        <w:t xml:space="preserve"> (р&lt;0,05), незначительным</w:t>
      </w:r>
      <w:r w:rsidR="00C32A66">
        <w:t xml:space="preserve"> </w:t>
      </w:r>
      <w:r w:rsidR="007451E2" w:rsidRPr="00411619">
        <w:t>повышением ПВ на 11,8%</w:t>
      </w:r>
      <w:r w:rsidR="00CF517B" w:rsidRPr="00411619">
        <w:t xml:space="preserve"> и</w:t>
      </w:r>
      <w:r w:rsidR="00C32A66">
        <w:t xml:space="preserve"> на 5,3%, </w:t>
      </w:r>
      <w:r w:rsidR="007451E2" w:rsidRPr="00411619">
        <w:t xml:space="preserve">соответственно по подгруппам. </w:t>
      </w:r>
      <w:r w:rsidR="00067EE0" w:rsidRPr="00411619">
        <w:t xml:space="preserve">Хотя </w:t>
      </w:r>
      <w:r w:rsidR="00CF517B" w:rsidRPr="00411619">
        <w:t>концен</w:t>
      </w:r>
      <w:r w:rsidR="00C32A66">
        <w:t>трация</w:t>
      </w:r>
      <w:r w:rsidR="00CF517B" w:rsidRPr="00411619">
        <w:t xml:space="preserve"> фибриногена на </w:t>
      </w:r>
      <w:r w:rsidR="0041140F" w:rsidRPr="00411619">
        <w:t>3 сутки находится</w:t>
      </w:r>
      <w:r w:rsidR="00C32A66">
        <w:t xml:space="preserve"> в</w:t>
      </w:r>
      <w:r w:rsidR="0041140F" w:rsidRPr="00411619">
        <w:t xml:space="preserve"> пределах н</w:t>
      </w:r>
      <w:r w:rsidR="00067EE0" w:rsidRPr="00411619">
        <w:t>ормативных значений, но</w:t>
      </w:r>
      <w:r w:rsidR="00C32A66">
        <w:t>,</w:t>
      </w:r>
      <w:r w:rsidR="00067EE0" w:rsidRPr="00411619">
        <w:t xml:space="preserve"> по сравнению с</w:t>
      </w:r>
      <w:r w:rsidR="0041140F" w:rsidRPr="00411619">
        <w:t xml:space="preserve"> показателем контрольной группы</w:t>
      </w:r>
      <w:r w:rsidR="00C32A66">
        <w:t>,</w:t>
      </w:r>
      <w:r w:rsidR="00067EE0" w:rsidRPr="00411619">
        <w:t xml:space="preserve"> все еще отмечается тенденция снижения </w:t>
      </w:r>
      <w:r w:rsidR="0041140F" w:rsidRPr="00411619">
        <w:t xml:space="preserve">его концентрации </w:t>
      </w:r>
      <w:r w:rsidR="00067EE0" w:rsidRPr="00411619">
        <w:t>на 15,3% и 13,9%</w:t>
      </w:r>
      <w:r w:rsidR="00CF517B" w:rsidRPr="00411619">
        <w:t xml:space="preserve">, </w:t>
      </w:r>
      <w:r w:rsidR="0041140F" w:rsidRPr="00411619">
        <w:t xml:space="preserve">что также происходит с </w:t>
      </w:r>
      <w:r w:rsidR="00CF517B" w:rsidRPr="00411619">
        <w:t>акти</w:t>
      </w:r>
      <w:r w:rsidR="0041140F" w:rsidRPr="00411619">
        <w:t>вированным</w:t>
      </w:r>
      <w:r w:rsidR="00FE347A" w:rsidRPr="00411619">
        <w:t xml:space="preserve"> протеин</w:t>
      </w:r>
      <w:r w:rsidR="0041140F" w:rsidRPr="00411619">
        <w:t>ом</w:t>
      </w:r>
      <w:proofErr w:type="gramStart"/>
      <w:r w:rsidR="00067EE0" w:rsidRPr="00411619">
        <w:t xml:space="preserve"> С</w:t>
      </w:r>
      <w:proofErr w:type="gramEnd"/>
      <w:r w:rsidR="00067EE0" w:rsidRPr="00411619">
        <w:t xml:space="preserve"> только в </w:t>
      </w:r>
      <w:r w:rsidR="00CF517B" w:rsidRPr="00411619">
        <w:lastRenderedPageBreak/>
        <w:t xml:space="preserve">подгруппе </w:t>
      </w:r>
      <w:r w:rsidR="00067EE0" w:rsidRPr="00411619">
        <w:t>1</w:t>
      </w:r>
      <w:r w:rsidR="00CF517B" w:rsidRPr="00411619">
        <w:t>а</w:t>
      </w:r>
      <w:r w:rsidR="00FE347A" w:rsidRPr="00411619">
        <w:t>, котрый снизился</w:t>
      </w:r>
      <w:r w:rsidR="00067EE0" w:rsidRPr="00411619">
        <w:t xml:space="preserve"> на </w:t>
      </w:r>
      <w:r w:rsidR="00CF517B" w:rsidRPr="00411619">
        <w:t xml:space="preserve">3,4%, в </w:t>
      </w:r>
      <w:r w:rsidR="00067EE0" w:rsidRPr="00411619">
        <w:t xml:space="preserve">1 b подгруппе </w:t>
      </w:r>
      <w:r w:rsidR="00CF517B" w:rsidRPr="00411619">
        <w:t>не наблюд</w:t>
      </w:r>
      <w:r w:rsidR="00C32A66">
        <w:t>ается ника</w:t>
      </w:r>
      <w:r w:rsidR="00067EE0" w:rsidRPr="00411619">
        <w:t>кой стати</w:t>
      </w:r>
      <w:r w:rsidR="00C32A66">
        <w:t>сти</w:t>
      </w:r>
      <w:r w:rsidR="00067EE0" w:rsidRPr="00411619">
        <w:t>че</w:t>
      </w:r>
      <w:r w:rsidR="00C32A66">
        <w:t>с</w:t>
      </w:r>
      <w:r w:rsidR="00067EE0" w:rsidRPr="00411619">
        <w:t>ки достоверной разницы</w:t>
      </w:r>
      <w:r w:rsidR="00815CC2" w:rsidRPr="00411619">
        <w:t>. В</w:t>
      </w:r>
      <w:r w:rsidR="00067EE0" w:rsidRPr="00411619">
        <w:t xml:space="preserve"> свою очередь</w:t>
      </w:r>
      <w:r w:rsidR="00C32A66">
        <w:t>,</w:t>
      </w:r>
      <w:r w:rsidR="00067EE0" w:rsidRPr="00411619">
        <w:t xml:space="preserve"> </w:t>
      </w:r>
      <w:r w:rsidR="00815CC2" w:rsidRPr="00411619">
        <w:t>это</w:t>
      </w:r>
      <w:r w:rsidR="00C32A66">
        <w:t xml:space="preserve"> </w:t>
      </w:r>
      <w:r w:rsidR="003F74D4" w:rsidRPr="00411619">
        <w:t xml:space="preserve">отражено </w:t>
      </w:r>
      <w:r w:rsidR="00C32A66">
        <w:t>на</w:t>
      </w:r>
      <w:r w:rsidR="003F74D4" w:rsidRPr="00411619">
        <w:t xml:space="preserve"> уровн</w:t>
      </w:r>
      <w:r w:rsidR="00C32A66">
        <w:t>е</w:t>
      </w:r>
      <w:r w:rsidR="00067EE0" w:rsidRPr="00411619">
        <w:t xml:space="preserve"> АТШ</w:t>
      </w:r>
      <w:r w:rsidR="003F74D4" w:rsidRPr="00411619">
        <w:t>, кот</w:t>
      </w:r>
      <w:r w:rsidR="00815CC2" w:rsidRPr="00411619">
        <w:t>о</w:t>
      </w:r>
      <w:r w:rsidR="003F74D4" w:rsidRPr="00411619">
        <w:t xml:space="preserve">рый </w:t>
      </w:r>
      <w:r w:rsidR="00815CC2" w:rsidRPr="00411619">
        <w:t xml:space="preserve">остается </w:t>
      </w:r>
      <w:r w:rsidR="003F74D4" w:rsidRPr="00411619">
        <w:t>снижен</w:t>
      </w:r>
      <w:r w:rsidR="00815CC2" w:rsidRPr="00411619">
        <w:t>ым</w:t>
      </w:r>
      <w:r w:rsidR="003F74D4" w:rsidRPr="00411619">
        <w:t xml:space="preserve"> еще</w:t>
      </w:r>
      <w:r w:rsidR="00067EE0" w:rsidRPr="00411619">
        <w:t xml:space="preserve"> на 9,0% </w:t>
      </w:r>
      <w:r w:rsidR="00CF517B" w:rsidRPr="00411619">
        <w:t xml:space="preserve">и </w:t>
      </w:r>
      <w:r w:rsidR="00067EE0" w:rsidRPr="00411619">
        <w:t xml:space="preserve">на </w:t>
      </w:r>
      <w:r w:rsidR="00CF517B" w:rsidRPr="00411619">
        <w:t>5,2%</w:t>
      </w:r>
      <w:r w:rsidR="00067EE0" w:rsidRPr="00411619">
        <w:t xml:space="preserve"> по подгруппам</w:t>
      </w:r>
      <w:r w:rsidR="00CF517B" w:rsidRPr="00411619">
        <w:t xml:space="preserve">. </w:t>
      </w:r>
      <w:r w:rsidR="00407B74" w:rsidRPr="00411619">
        <w:t xml:space="preserve">Анализ показателей </w:t>
      </w:r>
      <w:r w:rsidR="002D747F" w:rsidRPr="00411619">
        <w:t>р</w:t>
      </w:r>
      <w:r w:rsidR="00625B2F" w:rsidRPr="00411619">
        <w:t>е</w:t>
      </w:r>
      <w:r w:rsidR="00CF517B" w:rsidRPr="00411619">
        <w:t xml:space="preserve">тракция сгустка крови и РФМК </w:t>
      </w:r>
      <w:r w:rsidR="002D747F" w:rsidRPr="00411619">
        <w:t xml:space="preserve">на 3 сутки в </w:t>
      </w:r>
      <w:r w:rsidR="00C32A66">
        <w:t xml:space="preserve">процессе лечения практически не </w:t>
      </w:r>
      <w:proofErr w:type="gramStart"/>
      <w:r w:rsidR="002D747F" w:rsidRPr="00411619">
        <w:t>меняю</w:t>
      </w:r>
      <w:r w:rsidR="00CF517B" w:rsidRPr="00411619">
        <w:t>тся</w:t>
      </w:r>
      <w:proofErr w:type="gramEnd"/>
      <w:r w:rsidR="00625B2F" w:rsidRPr="00411619">
        <w:t xml:space="preserve"> и</w:t>
      </w:r>
      <w:r w:rsidR="00C32A66">
        <w:t xml:space="preserve"> </w:t>
      </w:r>
      <w:r w:rsidR="002D747F" w:rsidRPr="00411619">
        <w:t xml:space="preserve">статистически </w:t>
      </w:r>
      <w:r w:rsidR="00CF517B" w:rsidRPr="00411619">
        <w:t>ср</w:t>
      </w:r>
      <w:r w:rsidR="00625B2F" w:rsidRPr="00411619">
        <w:t>авним</w:t>
      </w:r>
      <w:r w:rsidR="002D747F" w:rsidRPr="00411619">
        <w:t xml:space="preserve"> с контрольной группой, но при этом</w:t>
      </w:r>
      <w:r w:rsidR="00C32A66">
        <w:t>,</w:t>
      </w:r>
      <w:r w:rsidR="002D747F" w:rsidRPr="00411619">
        <w:t xml:space="preserve"> несмотря на повышение фибринолитической активности</w:t>
      </w:r>
      <w:r w:rsidR="00CF517B" w:rsidRPr="00411619">
        <w:t xml:space="preserve"> крови</w:t>
      </w:r>
      <w:r w:rsidR="00C32A66">
        <w:t>,</w:t>
      </w:r>
      <w:r w:rsidR="00CF517B" w:rsidRPr="00411619">
        <w:t xml:space="preserve"> </w:t>
      </w:r>
      <w:r w:rsidR="002D747F" w:rsidRPr="00411619">
        <w:t xml:space="preserve">она </w:t>
      </w:r>
      <w:r w:rsidR="00CF517B" w:rsidRPr="00411619">
        <w:t>имеет</w:t>
      </w:r>
      <w:r w:rsidR="002D747F" w:rsidRPr="00411619">
        <w:t xml:space="preserve"> все еще имеет</w:t>
      </w:r>
      <w:r w:rsidR="00CF517B" w:rsidRPr="00411619">
        <w:t xml:space="preserve"> тенденцию </w:t>
      </w:r>
      <w:r w:rsidR="00C32A66">
        <w:t>к снижиению</w:t>
      </w:r>
      <w:r w:rsidR="00CF517B" w:rsidRPr="00411619">
        <w:t xml:space="preserve"> </w:t>
      </w:r>
      <w:r w:rsidR="002D747F" w:rsidRPr="00411619">
        <w:t>на 25,3% в обе</w:t>
      </w:r>
      <w:r w:rsidR="00CF517B" w:rsidRPr="00411619">
        <w:t>их подгрупп</w:t>
      </w:r>
      <w:r w:rsidR="002D747F" w:rsidRPr="00411619">
        <w:t>ах</w:t>
      </w:r>
      <w:r w:rsidR="00553E90">
        <w:t xml:space="preserve"> </w:t>
      </w:r>
      <w:r w:rsidR="00A201A6" w:rsidRPr="00411619">
        <w:t>(</w:t>
      </w:r>
      <w:r w:rsidR="00553E90" w:rsidRPr="00411619">
        <w:t>табл</w:t>
      </w:r>
      <w:r w:rsidR="00553E90">
        <w:t>ица 3.3</w:t>
      </w:r>
      <w:r w:rsidR="00A201A6" w:rsidRPr="00411619">
        <w:t>)</w:t>
      </w:r>
      <w:r w:rsidR="002D747F" w:rsidRPr="00411619">
        <w:t>.</w:t>
      </w:r>
    </w:p>
    <w:p w:rsidR="008A562E" w:rsidRPr="00411619" w:rsidRDefault="00CF517B" w:rsidP="00C10174">
      <w:pPr>
        <w:autoSpaceDE w:val="0"/>
        <w:autoSpaceDN w:val="0"/>
        <w:adjustRightInd w:val="0"/>
        <w:spacing w:line="360" w:lineRule="auto"/>
        <w:ind w:firstLine="600"/>
        <w:contextualSpacing/>
        <w:jc w:val="both"/>
      </w:pPr>
      <w:r w:rsidRPr="00411619">
        <w:t>Таким образом, кровопотеря 1 класса (до 750 мл) сопровождается умеренными нарушениями гемостаза</w:t>
      </w:r>
      <w:r w:rsidR="002D747F" w:rsidRPr="00411619">
        <w:t>, активацией тромбоцитов и коагуляционного звена</w:t>
      </w:r>
      <w:r w:rsidRPr="00411619">
        <w:t xml:space="preserve">, </w:t>
      </w:r>
      <w:r w:rsidR="002D747F" w:rsidRPr="00411619">
        <w:t xml:space="preserve">с прявлениями снижения активности </w:t>
      </w:r>
      <w:r w:rsidRPr="00411619">
        <w:t>фибринолиза, которые носят адаптивный характер и направлены на остановку кровотечения. Инфузия кристаллоидов в указанных объемах вполне адекватно</w:t>
      </w:r>
      <w:r w:rsidR="000F29DF" w:rsidRPr="00411619">
        <w:t xml:space="preserve"> к 3 –м суткам</w:t>
      </w:r>
      <w:r w:rsidRPr="00411619">
        <w:t xml:space="preserve"> эту кровопотерю возмещает. Однако</w:t>
      </w:r>
      <w:proofErr w:type="gramStart"/>
      <w:r w:rsidRPr="00411619">
        <w:t>,</w:t>
      </w:r>
      <w:proofErr w:type="gramEnd"/>
      <w:r w:rsidRPr="00411619">
        <w:t xml:space="preserve"> способность 0,9% хлорида натрия вызывать развитие метаболического ацидоза неблагоприятно сказывается на </w:t>
      </w:r>
      <w:r w:rsidR="00A201A6" w:rsidRPr="00411619">
        <w:t>системе гемостаза. Как показываю</w:t>
      </w:r>
      <w:r w:rsidRPr="00411619">
        <w:t>т результат</w:t>
      </w:r>
      <w:r w:rsidR="00A201A6" w:rsidRPr="00411619">
        <w:t>ы</w:t>
      </w:r>
      <w:r w:rsidRPr="00411619">
        <w:t xml:space="preserve"> лабораторных </w:t>
      </w:r>
      <w:r w:rsidR="00A201A6" w:rsidRPr="00411619">
        <w:t>исследований</w:t>
      </w:r>
      <w:r w:rsidR="00C32A66">
        <w:t>,</w:t>
      </w:r>
      <w:r w:rsidR="00A201A6" w:rsidRPr="00411619">
        <w:t xml:space="preserve"> ряд показателей стабилизируются в обеих подгруппах, но</w:t>
      </w:r>
      <w:r w:rsidRPr="00411619">
        <w:t xml:space="preserve"> через 3</w:t>
      </w:r>
      <w:r w:rsidR="00C32A66">
        <w:t xml:space="preserve"> </w:t>
      </w:r>
      <w:r w:rsidRPr="00411619">
        <w:t>дня после воз</w:t>
      </w:r>
      <w:r w:rsidR="00C32A66">
        <w:t>никновения инци</w:t>
      </w:r>
      <w:r w:rsidRPr="00411619">
        <w:t xml:space="preserve">дента у подгруппы </w:t>
      </w:r>
      <w:r w:rsidR="00A201A6" w:rsidRPr="00411619">
        <w:t xml:space="preserve">1b эти процессы более устойчвы, чем </w:t>
      </w:r>
      <w:r w:rsidR="00C32A66">
        <w:t>в</w:t>
      </w:r>
      <w:r w:rsidRPr="00411619">
        <w:t xml:space="preserve"> </w:t>
      </w:r>
      <w:r w:rsidR="00A201A6" w:rsidRPr="00411619">
        <w:t>1а подгрупп</w:t>
      </w:r>
      <w:r w:rsidR="00C32A66">
        <w:t>е</w:t>
      </w:r>
      <w:r w:rsidR="00A201A6" w:rsidRPr="00411619">
        <w:t>.</w:t>
      </w:r>
      <w:r w:rsidR="00C32A66">
        <w:t xml:space="preserve"> </w:t>
      </w:r>
      <w:r w:rsidR="008A562E" w:rsidRPr="00411619">
        <w:t>Исследования показали, что у пациентов 1b подгруппы нормализация параметров системы гемостаза происходила быстрее и к 3-м суткам от момента поступления все исследуемые показатели</w:t>
      </w:r>
      <w:r w:rsidR="002C2984" w:rsidRPr="00411619">
        <w:t xml:space="preserve"> статистически</w:t>
      </w:r>
      <w:r w:rsidR="008A562E" w:rsidRPr="00411619">
        <w:t xml:space="preserve"> не от</w:t>
      </w:r>
      <w:r w:rsidR="002C2984" w:rsidRPr="00411619">
        <w:t>личались от контрольных величин по многим параметрам</w:t>
      </w:r>
      <w:r w:rsidR="00B3757D" w:rsidRPr="00411619">
        <w:t>, кроме гемоглобина.</w:t>
      </w:r>
    </w:p>
    <w:p w:rsidR="00CF517B" w:rsidRPr="00411619" w:rsidRDefault="008A562E" w:rsidP="00C10174">
      <w:pPr>
        <w:autoSpaceDE w:val="0"/>
        <w:autoSpaceDN w:val="0"/>
        <w:adjustRightInd w:val="0"/>
        <w:spacing w:line="360" w:lineRule="auto"/>
        <w:ind w:firstLine="600"/>
        <w:contextualSpacing/>
        <w:jc w:val="both"/>
      </w:pPr>
      <w:r w:rsidRPr="00411619">
        <w:t>Сле</w:t>
      </w:r>
      <w:r w:rsidR="00A201A6" w:rsidRPr="00411619">
        <w:t>довательно</w:t>
      </w:r>
      <w:r w:rsidR="00C32A66">
        <w:t>,</w:t>
      </w:r>
      <w:r w:rsidR="00A201A6" w:rsidRPr="00411619">
        <w:t xml:space="preserve"> в этом аспекте несомненные</w:t>
      </w:r>
      <w:r w:rsidR="00C32A66">
        <w:t xml:space="preserve"> преимущества имеет с</w:t>
      </w:r>
      <w:r w:rsidR="00CF517B" w:rsidRPr="00411619">
        <w:t>терофундин изотонический, который</w:t>
      </w:r>
      <w:r w:rsidR="00C32A66">
        <w:t>,</w:t>
      </w:r>
      <w:r w:rsidR="00CF517B" w:rsidRPr="00411619">
        <w:t xml:space="preserve"> не влияя на внутреннюю среду организма, обеспечивает нормализацию гемостаза уже через 3-е суток от момента госпитализации</w:t>
      </w:r>
      <w:r w:rsidR="00C32A66">
        <w:t>,</w:t>
      </w:r>
      <w:r w:rsidR="00CF517B" w:rsidRPr="00411619">
        <w:t xml:space="preserve"> при сравнении </w:t>
      </w:r>
      <w:r w:rsidR="00C32A66">
        <w:t xml:space="preserve">с </w:t>
      </w:r>
      <w:r w:rsidR="00A201A6" w:rsidRPr="00411619">
        <w:t>1а подгруппой и</w:t>
      </w:r>
      <w:r w:rsidR="00CF517B" w:rsidRPr="00411619">
        <w:t xml:space="preserve"> контрольной</w:t>
      </w:r>
      <w:r w:rsidR="00A201A6" w:rsidRPr="00411619">
        <w:t xml:space="preserve"> группой</w:t>
      </w:r>
      <w:r w:rsidR="00CF517B" w:rsidRPr="00411619">
        <w:t>.</w:t>
      </w:r>
    </w:p>
    <w:p w:rsidR="004B232B" w:rsidRPr="00411619" w:rsidRDefault="00A924E8" w:rsidP="00C10174">
      <w:pPr>
        <w:autoSpaceDE w:val="0"/>
        <w:autoSpaceDN w:val="0"/>
        <w:adjustRightInd w:val="0"/>
        <w:spacing w:line="360" w:lineRule="auto"/>
        <w:ind w:firstLine="600"/>
        <w:contextualSpacing/>
        <w:jc w:val="both"/>
      </w:pPr>
      <w:r w:rsidRPr="00411619">
        <w:t>Изучение характера нарушений системы гемостаза на 7 сутки госпитализации в процессе КИТ показал</w:t>
      </w:r>
      <w:r w:rsidR="00C32A66">
        <w:t>о</w:t>
      </w:r>
      <w:r w:rsidRPr="00411619">
        <w:t>, что у</w:t>
      </w:r>
      <w:r w:rsidR="004B232B" w:rsidRPr="00411619">
        <w:t xml:space="preserve"> обследованных больных обеих подгрупп показатели системы гемостаза </w:t>
      </w:r>
      <w:r w:rsidRPr="00411619">
        <w:t>фактически имели мало отличий</w:t>
      </w:r>
      <w:r w:rsidR="004B232B" w:rsidRPr="00411619">
        <w:t>, так как про</w:t>
      </w:r>
      <w:r w:rsidRPr="00411619">
        <w:t xml:space="preserve">веденнная </w:t>
      </w:r>
      <w:proofErr w:type="gramStart"/>
      <w:r w:rsidRPr="00411619">
        <w:t>соответствующая</w:t>
      </w:r>
      <w:proofErr w:type="gramEnd"/>
      <w:r w:rsidRPr="00411619">
        <w:t xml:space="preserve"> ИТТ</w:t>
      </w:r>
      <w:r w:rsidR="004B232B" w:rsidRPr="00411619">
        <w:t xml:space="preserve">, объём инфузии </w:t>
      </w:r>
      <w:r w:rsidRPr="00411619">
        <w:t>был</w:t>
      </w:r>
      <w:r w:rsidR="00C32A66">
        <w:t>и</w:t>
      </w:r>
      <w:r w:rsidRPr="00411619">
        <w:t xml:space="preserve"> достаточным</w:t>
      </w:r>
      <w:r w:rsidR="00C32A66">
        <w:t>и</w:t>
      </w:r>
      <w:r w:rsidRPr="00411619">
        <w:t xml:space="preserve"> для </w:t>
      </w:r>
      <w:r w:rsidRPr="00411619">
        <w:lastRenderedPageBreak/>
        <w:t>достижения клинического эффекта, восполнения ОЦК и остановки кровотечения. Однако</w:t>
      </w:r>
      <w:proofErr w:type="gramStart"/>
      <w:r w:rsidR="00C32A66">
        <w:t>,</w:t>
      </w:r>
      <w:proofErr w:type="gramEnd"/>
      <w:r w:rsidRPr="00411619">
        <w:t xml:space="preserve"> а</w:t>
      </w:r>
      <w:r w:rsidR="004B232B" w:rsidRPr="00411619">
        <w:t xml:space="preserve">нализ параметров коагуляционного гемостаза показал, что в ответ на кровопотерю и </w:t>
      </w:r>
      <w:r w:rsidR="00C32A66">
        <w:t>средне-</w:t>
      </w:r>
      <w:r w:rsidR="004B232B" w:rsidRPr="00411619">
        <w:t>объём</w:t>
      </w:r>
      <w:r w:rsidR="00B3757D" w:rsidRPr="00411619">
        <w:t>ную инфузионную терапию</w:t>
      </w:r>
      <w:r w:rsidR="00C32A66">
        <w:t xml:space="preserve"> </w:t>
      </w:r>
      <w:r w:rsidRPr="00411619">
        <w:t xml:space="preserve">оставались </w:t>
      </w:r>
      <w:r w:rsidR="004B232B" w:rsidRPr="00411619">
        <w:t xml:space="preserve">некоторые </w:t>
      </w:r>
      <w:r w:rsidRPr="00411619">
        <w:t xml:space="preserve">его </w:t>
      </w:r>
      <w:r w:rsidR="004B232B" w:rsidRPr="00411619">
        <w:t xml:space="preserve">лабораторные изменения. На 7-сутки </w:t>
      </w:r>
      <w:r w:rsidR="00C32A66">
        <w:t>не</w:t>
      </w:r>
      <w:r w:rsidRPr="00411619">
        <w:t>смотря на стабилизацию со</w:t>
      </w:r>
      <w:r w:rsidR="00C32A66">
        <w:t>с</w:t>
      </w:r>
      <w:r w:rsidRPr="00411619">
        <w:t>тояния, клиническ</w:t>
      </w:r>
      <w:r w:rsidR="00C32A66">
        <w:t>о</w:t>
      </w:r>
      <w:r w:rsidRPr="00411619">
        <w:t>е и лабораторн</w:t>
      </w:r>
      <w:r w:rsidR="00C32A66">
        <w:t>о</w:t>
      </w:r>
      <w:r w:rsidRPr="00411619">
        <w:t>е улучшени</w:t>
      </w:r>
      <w:r w:rsidR="00C32A66">
        <w:t>е</w:t>
      </w:r>
      <w:r w:rsidRPr="00411619">
        <w:t xml:space="preserve"> у пациентов с 1 классом кровопотери, </w:t>
      </w:r>
      <w:r w:rsidR="004B232B" w:rsidRPr="00411619">
        <w:t>п</w:t>
      </w:r>
      <w:r w:rsidRPr="00411619">
        <w:t>о сравнению с контрольной группой</w:t>
      </w:r>
      <w:r w:rsidR="002F50A2">
        <w:t xml:space="preserve"> </w:t>
      </w:r>
      <w:r w:rsidRPr="00411619">
        <w:t xml:space="preserve">все еще </w:t>
      </w:r>
      <w:r w:rsidR="004B232B" w:rsidRPr="00411619">
        <w:t>о</w:t>
      </w:r>
      <w:r w:rsidRPr="00411619">
        <w:t>тмечало</w:t>
      </w:r>
      <w:r w:rsidR="00B3757D" w:rsidRPr="00411619">
        <w:t>сь</w:t>
      </w:r>
      <w:r w:rsidR="004B232B" w:rsidRPr="00411619">
        <w:t xml:space="preserve"> уменьшение </w:t>
      </w:r>
      <w:r w:rsidRPr="00411619">
        <w:t>в 1а и</w:t>
      </w:r>
      <w:r w:rsidR="002F50A2">
        <w:t xml:space="preserve"> </w:t>
      </w:r>
      <w:r w:rsidRPr="00411619">
        <w:t>1b</w:t>
      </w:r>
      <w:proofErr w:type="gramStart"/>
      <w:r w:rsidRPr="00411619">
        <w:t xml:space="preserve"> :</w:t>
      </w:r>
      <w:proofErr w:type="gramEnd"/>
      <w:r w:rsidRPr="00411619">
        <w:t xml:space="preserve"> </w:t>
      </w:r>
      <w:r w:rsidR="004B232B" w:rsidRPr="00411619">
        <w:t xml:space="preserve">гемоглобина, гематокрита и эритроцитов </w:t>
      </w:r>
      <w:r w:rsidRPr="00411619">
        <w:t xml:space="preserve">на 14,8% и на 8,1%, а также </w:t>
      </w:r>
      <w:r w:rsidR="004B232B" w:rsidRPr="00411619">
        <w:t>сниже</w:t>
      </w:r>
      <w:r w:rsidRPr="00411619">
        <w:t>ние тромбоцитов на 5,9% и 0,5%</w:t>
      </w:r>
      <w:r w:rsidR="0036035A" w:rsidRPr="00411619">
        <w:t xml:space="preserve">.  На 7-е сутки </w:t>
      </w:r>
      <w:r w:rsidR="004B232B" w:rsidRPr="00411619">
        <w:t xml:space="preserve">почти </w:t>
      </w:r>
      <w:r w:rsidR="0036035A" w:rsidRPr="00411619">
        <w:t>купировала</w:t>
      </w:r>
      <w:r w:rsidR="004B232B" w:rsidRPr="00411619">
        <w:t>сь физиологическая гиперагрегация тромбоцитов в подгруппе</w:t>
      </w:r>
      <w:r w:rsidR="0036035A" w:rsidRPr="00411619">
        <w:t xml:space="preserve"> в 1b и выявлялась тенденция повышения в 1а подгруппе на </w:t>
      </w:r>
      <w:r w:rsidR="004B232B" w:rsidRPr="00411619">
        <w:t>9,6%</w:t>
      </w:r>
      <w:r w:rsidR="002F50A2">
        <w:t xml:space="preserve"> </w:t>
      </w:r>
      <w:r w:rsidR="0036035A" w:rsidRPr="00411619">
        <w:t>(</w:t>
      </w:r>
      <w:r w:rsidR="00553E90" w:rsidRPr="00411619">
        <w:t>табл</w:t>
      </w:r>
      <w:r w:rsidR="00553E90">
        <w:t>ица 3.3</w:t>
      </w:r>
      <w:r w:rsidR="0036035A" w:rsidRPr="00411619">
        <w:t>). Д</w:t>
      </w:r>
      <w:r w:rsidR="004B232B" w:rsidRPr="00411619">
        <w:t xml:space="preserve">ругие параметры </w:t>
      </w:r>
      <w:r w:rsidR="0036035A" w:rsidRPr="00411619">
        <w:t>гемостаза представляли</w:t>
      </w:r>
      <w:r w:rsidR="004B232B" w:rsidRPr="00411619">
        <w:t xml:space="preserve"> незначи</w:t>
      </w:r>
      <w:r w:rsidR="0036035A" w:rsidRPr="00411619">
        <w:t>тельные</w:t>
      </w:r>
      <w:r w:rsidR="004B232B" w:rsidRPr="00411619">
        <w:t xml:space="preserve"> сдвиг</w:t>
      </w:r>
      <w:r w:rsidR="0036035A" w:rsidRPr="00411619">
        <w:t>и</w:t>
      </w:r>
      <w:r w:rsidR="004B232B" w:rsidRPr="00411619">
        <w:t xml:space="preserve"> в </w:t>
      </w:r>
      <w:r w:rsidR="0036035A" w:rsidRPr="00411619">
        <w:t>1а подгруппе</w:t>
      </w:r>
      <w:r w:rsidR="00B3757D" w:rsidRPr="00411619">
        <w:t>, при этом</w:t>
      </w:r>
      <w:r w:rsidR="002F50A2">
        <w:t xml:space="preserve"> </w:t>
      </w:r>
      <w:r w:rsidR="00B3757D" w:rsidRPr="00411619">
        <w:t>1b подгруппе</w:t>
      </w:r>
      <w:r w:rsidR="00776B5B" w:rsidRPr="00411619">
        <w:t xml:space="preserve"> достигали</w:t>
      </w:r>
      <w:r w:rsidR="004B232B" w:rsidRPr="00411619">
        <w:t xml:space="preserve"> контрольного уровня </w:t>
      </w:r>
      <w:r w:rsidR="0036035A" w:rsidRPr="00411619">
        <w:t xml:space="preserve">по </w:t>
      </w:r>
      <w:r w:rsidR="004B232B" w:rsidRPr="00411619">
        <w:t>ВСК по Ли-Уайту</w:t>
      </w:r>
      <w:r w:rsidR="0036035A" w:rsidRPr="00411619">
        <w:t>, АЧТВ</w:t>
      </w:r>
      <w:r w:rsidR="00B3757D" w:rsidRPr="00411619">
        <w:t>,</w:t>
      </w:r>
      <w:r w:rsidR="0036035A" w:rsidRPr="00411619">
        <w:t xml:space="preserve"> ПВ. </w:t>
      </w:r>
      <w:r w:rsidR="002F50A2">
        <w:t>О</w:t>
      </w:r>
      <w:r w:rsidR="0036035A" w:rsidRPr="00411619">
        <w:t>тмечено</w:t>
      </w:r>
      <w:r w:rsidR="004B232B" w:rsidRPr="00411619">
        <w:t xml:space="preserve"> снижение концентрации фибриногена </w:t>
      </w:r>
      <w:r w:rsidR="0036035A" w:rsidRPr="00411619">
        <w:t xml:space="preserve">в 1а подгруппе </w:t>
      </w:r>
      <w:r w:rsidR="00B3757D" w:rsidRPr="00411619">
        <w:t xml:space="preserve">на </w:t>
      </w:r>
      <w:r w:rsidR="0036035A" w:rsidRPr="00411619">
        <w:t>16,7%</w:t>
      </w:r>
      <w:r w:rsidR="004B232B" w:rsidRPr="00411619">
        <w:t xml:space="preserve"> и</w:t>
      </w:r>
      <w:r w:rsidR="00B3757D" w:rsidRPr="00411619">
        <w:t xml:space="preserve"> его повыше</w:t>
      </w:r>
      <w:r w:rsidR="0036035A" w:rsidRPr="00411619">
        <w:t xml:space="preserve">ние на 7,6% </w:t>
      </w:r>
      <w:r w:rsidR="004B232B" w:rsidRPr="00411619">
        <w:t>в</w:t>
      </w:r>
      <w:r w:rsidR="0036035A" w:rsidRPr="00411619">
        <w:t xml:space="preserve"> 1b подгруппе.</w:t>
      </w:r>
      <w:r w:rsidR="002F50A2">
        <w:t xml:space="preserve"> Ф</w:t>
      </w:r>
      <w:r w:rsidR="00776B5B" w:rsidRPr="00411619">
        <w:t>ибринолитическая</w:t>
      </w:r>
      <w:r w:rsidR="004B232B" w:rsidRPr="00411619">
        <w:t xml:space="preserve"> активность кр</w:t>
      </w:r>
      <w:r w:rsidR="00776B5B" w:rsidRPr="00411619">
        <w:t xml:space="preserve">ови имеет тенденцию к снижиению на 36,8% в 1 </w:t>
      </w:r>
      <w:r w:rsidR="00B3757D" w:rsidRPr="00411619">
        <w:t>а</w:t>
      </w:r>
      <w:r w:rsidR="002F50A2">
        <w:t xml:space="preserve"> </w:t>
      </w:r>
      <w:r w:rsidR="00776B5B" w:rsidRPr="00411619">
        <w:t xml:space="preserve">и на 8,0% </w:t>
      </w:r>
      <w:r w:rsidR="004B232B" w:rsidRPr="00411619">
        <w:t xml:space="preserve">в подгруппе </w:t>
      </w:r>
      <w:r w:rsidR="00776B5B" w:rsidRPr="00411619">
        <w:t>1b</w:t>
      </w:r>
      <w:r w:rsidR="002F50A2">
        <w:t>,</w:t>
      </w:r>
      <w:r w:rsidR="008B16C6" w:rsidRPr="00411619">
        <w:t xml:space="preserve"> соответс</w:t>
      </w:r>
      <w:r w:rsidR="00553E90">
        <w:t>т</w:t>
      </w:r>
      <w:r w:rsidR="008B16C6" w:rsidRPr="00411619">
        <w:t>венно.</w:t>
      </w:r>
    </w:p>
    <w:p w:rsidR="004B232B" w:rsidRPr="00411619" w:rsidRDefault="00DA5130" w:rsidP="00C10174">
      <w:pPr>
        <w:autoSpaceDE w:val="0"/>
        <w:autoSpaceDN w:val="0"/>
        <w:adjustRightInd w:val="0"/>
        <w:spacing w:line="360" w:lineRule="auto"/>
        <w:ind w:firstLine="600"/>
        <w:contextualSpacing/>
        <w:jc w:val="both"/>
      </w:pPr>
      <w:r w:rsidRPr="00411619">
        <w:t>К</w:t>
      </w:r>
      <w:r w:rsidR="004B232B" w:rsidRPr="00411619">
        <w:t>ак видно из пр</w:t>
      </w:r>
      <w:r w:rsidRPr="00411619">
        <w:t>едставленных данных</w:t>
      </w:r>
      <w:r w:rsidR="002F50A2">
        <w:t>,</w:t>
      </w:r>
      <w:r w:rsidRPr="00411619">
        <w:t xml:space="preserve"> применени</w:t>
      </w:r>
      <w:r w:rsidR="002F50A2">
        <w:t>е с</w:t>
      </w:r>
      <w:r w:rsidR="004B232B" w:rsidRPr="00411619">
        <w:t xml:space="preserve">трофундина даёт приимушество </w:t>
      </w:r>
      <w:r w:rsidR="002F50A2">
        <w:t xml:space="preserve"> больным в </w:t>
      </w:r>
      <w:r w:rsidR="00B3757D" w:rsidRPr="00411619">
        <w:t>1b подгруппе</w:t>
      </w:r>
      <w:r w:rsidR="002F50A2">
        <w:t xml:space="preserve"> </w:t>
      </w:r>
      <w:r w:rsidR="00325358" w:rsidRPr="00411619">
        <w:t xml:space="preserve">по сравнению </w:t>
      </w:r>
      <w:r w:rsidR="004D68D7" w:rsidRPr="00411619">
        <w:t xml:space="preserve">с </w:t>
      </w:r>
      <w:r w:rsidR="00325358" w:rsidRPr="00411619">
        <w:t xml:space="preserve">1а подгруппой </w:t>
      </w:r>
      <w:r w:rsidR="004B232B" w:rsidRPr="00411619">
        <w:t>и способствует стабилизации все</w:t>
      </w:r>
      <w:r w:rsidRPr="00411619">
        <w:t xml:space="preserve">х параметров системы гемостаза </w:t>
      </w:r>
      <w:r w:rsidR="002F50A2">
        <w:t>в течение</w:t>
      </w:r>
      <w:r w:rsidR="004D68D7" w:rsidRPr="00411619">
        <w:t xml:space="preserve"> </w:t>
      </w:r>
      <w:r w:rsidR="002F50A2">
        <w:t>7-дней после возникновения инци</w:t>
      </w:r>
      <w:r w:rsidRPr="00411619">
        <w:t>ндента</w:t>
      </w:r>
      <w:r w:rsidR="00325358" w:rsidRPr="00411619">
        <w:t xml:space="preserve"> с кровопотрей</w:t>
      </w:r>
      <w:r w:rsidR="004D68D7" w:rsidRPr="00411619">
        <w:t>, которые достигаю</w:t>
      </w:r>
      <w:r w:rsidRPr="00411619">
        <w:t>т практически</w:t>
      </w:r>
      <w:r w:rsidR="00325358" w:rsidRPr="00411619">
        <w:t xml:space="preserve"> контрольных значений, но по отдельным элементам требу</w:t>
      </w:r>
      <w:r w:rsidR="002F50A2">
        <w:t xml:space="preserve">ется </w:t>
      </w:r>
      <w:r w:rsidR="00325358" w:rsidRPr="00411619">
        <w:t>дальней</w:t>
      </w:r>
      <w:r w:rsidR="002F50A2">
        <w:t>шая</w:t>
      </w:r>
      <w:r w:rsidR="00325358" w:rsidRPr="00411619">
        <w:t xml:space="preserve"> к</w:t>
      </w:r>
      <w:r w:rsidR="002F50A2">
        <w:t>о</w:t>
      </w:r>
      <w:r w:rsidR="00325358" w:rsidRPr="00411619">
        <w:t>рре</w:t>
      </w:r>
      <w:r w:rsidR="002F50A2">
        <w:t>кция</w:t>
      </w:r>
      <w:r w:rsidR="00325358" w:rsidRPr="00411619">
        <w:t>.</w:t>
      </w:r>
    </w:p>
    <w:p w:rsidR="004B232B" w:rsidRDefault="00D31C30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11619">
        <w:t xml:space="preserve">Таким образом, кровопотеря 1 класса (до 750 мл) сопровождается умеренными нарушениями гемостаза, активацией тромбоцитов и коагуляционного звена, с прявлениями снижения активности фибринолиза, которые носят адаптивный характер и направлены на остановку кровотечения. Инфузия кристаллоидов в указанных объемах </w:t>
      </w:r>
      <w:r w:rsidR="004B6F14" w:rsidRPr="00411619">
        <w:t xml:space="preserve">уже </w:t>
      </w:r>
      <w:r w:rsidRPr="00411619">
        <w:t xml:space="preserve">на 3 –и сутки </w:t>
      </w:r>
      <w:proofErr w:type="gramStart"/>
      <w:r w:rsidR="002F50A2">
        <w:t>в полне</w:t>
      </w:r>
      <w:proofErr w:type="gramEnd"/>
      <w:r w:rsidR="002F50A2">
        <w:t xml:space="preserve"> </w:t>
      </w:r>
      <w:r w:rsidR="004B6F14" w:rsidRPr="00411619">
        <w:t xml:space="preserve">адекватно </w:t>
      </w:r>
      <w:r w:rsidRPr="00411619">
        <w:t>эту кровопотерю возмещает</w:t>
      </w:r>
      <w:r w:rsidR="004B6F14" w:rsidRPr="00411619">
        <w:t>, но еще имеются</w:t>
      </w:r>
      <w:r w:rsidR="00325358" w:rsidRPr="00411619">
        <w:t xml:space="preserve"> элементы</w:t>
      </w:r>
      <w:r w:rsidR="004B6F14" w:rsidRPr="00411619">
        <w:t xml:space="preserve"> нестабиль</w:t>
      </w:r>
      <w:r w:rsidR="00325358" w:rsidRPr="00411619">
        <w:t>ности</w:t>
      </w:r>
      <w:r w:rsidR="004B6F14" w:rsidRPr="00411619">
        <w:t xml:space="preserve"> в системе </w:t>
      </w:r>
      <w:r w:rsidR="00325358" w:rsidRPr="00411619">
        <w:t>антисвертывания</w:t>
      </w:r>
      <w:r w:rsidR="004B6F14" w:rsidRPr="00411619">
        <w:t xml:space="preserve"> и ФАК, которые практически нормализуются к 7 суткам после перенесенной кровопотери у больных 1</w:t>
      </w:r>
      <w:r w:rsidR="004B6F14" w:rsidRPr="00411619">
        <w:rPr>
          <w:lang w:val="en-US"/>
        </w:rPr>
        <w:t>b</w:t>
      </w:r>
      <w:r w:rsidR="004B6F14" w:rsidRPr="00411619">
        <w:t xml:space="preserve"> подгруппы получавших ИТТ </w:t>
      </w:r>
      <w:r w:rsidR="002F50A2">
        <w:t>со с</w:t>
      </w:r>
      <w:r w:rsidR="004B6F14" w:rsidRPr="00411619">
        <w:t>трофундин</w:t>
      </w:r>
      <w:r w:rsidR="002F50A2">
        <w:t>ом</w:t>
      </w:r>
      <w:r w:rsidR="004B6F14" w:rsidRPr="00411619">
        <w:t xml:space="preserve"> изотоничек</w:t>
      </w:r>
      <w:r w:rsidR="002F50A2">
        <w:t>им.</w:t>
      </w:r>
      <w:r w:rsidR="00325358" w:rsidRPr="00411619">
        <w:t xml:space="preserve"> В тоже время</w:t>
      </w:r>
      <w:r w:rsidR="002F50A2">
        <w:t>,</w:t>
      </w:r>
      <w:r w:rsidR="00325358" w:rsidRPr="00411619">
        <w:t xml:space="preserve"> как </w:t>
      </w:r>
      <w:r w:rsidR="002F50A2">
        <w:t xml:space="preserve">в </w:t>
      </w:r>
      <w:r w:rsidR="00325358" w:rsidRPr="00411619">
        <w:t xml:space="preserve">1а, так и </w:t>
      </w:r>
      <w:r w:rsidR="002F50A2">
        <w:t xml:space="preserve">в </w:t>
      </w:r>
      <w:r w:rsidR="00325358" w:rsidRPr="00411619">
        <w:t>1</w:t>
      </w:r>
      <w:r w:rsidR="00325358" w:rsidRPr="00411619">
        <w:rPr>
          <w:lang w:val="en-US"/>
        </w:rPr>
        <w:t>b</w:t>
      </w:r>
      <w:r w:rsidR="00325358" w:rsidRPr="00411619">
        <w:t xml:space="preserve"> </w:t>
      </w:r>
      <w:r w:rsidR="00325358" w:rsidRPr="00411619">
        <w:lastRenderedPageBreak/>
        <w:t>подгруппах</w:t>
      </w:r>
      <w:r w:rsidR="002F50A2">
        <w:t>,</w:t>
      </w:r>
      <w:r w:rsidR="00325358" w:rsidRPr="00411619">
        <w:t xml:space="preserve"> не смотря на стабилизацию параметров системы гемостаза, имела место анемия легкой степени</w:t>
      </w:r>
      <w:r w:rsidR="002F50A2">
        <w:t>,</w:t>
      </w:r>
      <w:r w:rsidR="00325358" w:rsidRPr="00411619">
        <w:t xml:space="preserve"> требующая дальнейшей коррекциии</w:t>
      </w:r>
      <w:r w:rsidR="002F50A2">
        <w:t xml:space="preserve"> и</w:t>
      </w:r>
      <w:r w:rsidR="00325358" w:rsidRPr="00411619">
        <w:t xml:space="preserve"> проведения базисной терпии ЯЖ и ЯДПК.</w:t>
      </w:r>
    </w:p>
    <w:p w:rsidR="00553E90" w:rsidRPr="00411619" w:rsidRDefault="00553E90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</w:rPr>
      </w:pPr>
    </w:p>
    <w:p w:rsidR="00E65355" w:rsidRDefault="00E65355" w:rsidP="00553E90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 w:rsidRPr="00411619">
        <w:rPr>
          <w:b/>
          <w:bCs/>
        </w:rPr>
        <w:t xml:space="preserve">3.4. </w:t>
      </w:r>
      <w:proofErr w:type="gramStart"/>
      <w:r w:rsidRPr="00411619">
        <w:rPr>
          <w:b/>
          <w:bCs/>
        </w:rPr>
        <w:t>Свободнорадикальное перекисное окислени</w:t>
      </w:r>
      <w:r w:rsidR="002F50A2">
        <w:rPr>
          <w:b/>
          <w:bCs/>
        </w:rPr>
        <w:t>е</w:t>
      </w:r>
      <w:r w:rsidRPr="00411619">
        <w:rPr>
          <w:b/>
          <w:bCs/>
        </w:rPr>
        <w:t xml:space="preserve"> липидов </w:t>
      </w:r>
      <w:r w:rsidR="00EA337E" w:rsidRPr="00411619">
        <w:rPr>
          <w:b/>
          <w:bCs/>
        </w:rPr>
        <w:t xml:space="preserve">и </w:t>
      </w:r>
      <w:r w:rsidR="00EA337E" w:rsidRPr="002B4618">
        <w:rPr>
          <w:b/>
          <w:bCs/>
        </w:rPr>
        <w:t>антиоксидантная защита</w:t>
      </w:r>
      <w:r w:rsidR="002F50A2" w:rsidRPr="002B4618">
        <w:rPr>
          <w:b/>
          <w:bCs/>
        </w:rPr>
        <w:t xml:space="preserve"> </w:t>
      </w:r>
      <w:r w:rsidRPr="002B4618">
        <w:rPr>
          <w:b/>
          <w:bCs/>
        </w:rPr>
        <w:t xml:space="preserve">у больных </w:t>
      </w:r>
      <w:r w:rsidR="002B4618" w:rsidRPr="002B4618">
        <w:rPr>
          <w:b/>
        </w:rPr>
        <w:t>при острых гастродуоденальных кровотечниях</w:t>
      </w:r>
      <w:r w:rsidRPr="002B4618">
        <w:rPr>
          <w:b/>
          <w:bCs/>
        </w:rPr>
        <w:t xml:space="preserve"> </w:t>
      </w:r>
      <w:r w:rsidRPr="002B4618">
        <w:rPr>
          <w:b/>
          <w:bCs/>
          <w:lang w:val="en-US"/>
        </w:rPr>
        <w:t>I</w:t>
      </w:r>
      <w:r w:rsidRPr="002B4618">
        <w:rPr>
          <w:b/>
          <w:bCs/>
        </w:rPr>
        <w:t xml:space="preserve"> класса</w:t>
      </w:r>
      <w:r w:rsidRPr="00411619">
        <w:rPr>
          <w:b/>
          <w:bCs/>
        </w:rPr>
        <w:t xml:space="preserve"> при поступлении и в динамике лечения</w:t>
      </w:r>
      <w:proofErr w:type="gramEnd"/>
    </w:p>
    <w:p w:rsidR="00553E90" w:rsidRPr="00411619" w:rsidRDefault="00553E90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</w:rPr>
      </w:pPr>
    </w:p>
    <w:p w:rsidR="00C55F80" w:rsidRPr="00411619" w:rsidRDefault="002F50A2" w:rsidP="00C10174">
      <w:pPr>
        <w:tabs>
          <w:tab w:val="center" w:pos="4677"/>
        </w:tabs>
        <w:spacing w:line="360" w:lineRule="auto"/>
        <w:ind w:firstLine="709"/>
        <w:contextualSpacing/>
        <w:jc w:val="both"/>
      </w:pPr>
      <w:r>
        <w:t>Доказанным фактом является</w:t>
      </w:r>
      <w:r w:rsidR="00246F2B" w:rsidRPr="00411619">
        <w:t xml:space="preserve"> </w:t>
      </w:r>
      <w:r w:rsidR="00474E09" w:rsidRPr="00411619">
        <w:t xml:space="preserve">то, </w:t>
      </w:r>
      <w:r w:rsidR="00246F2B" w:rsidRPr="00411619">
        <w:t>что при стрессовых и</w:t>
      </w:r>
      <w:r w:rsidR="00C55F80" w:rsidRPr="00411619">
        <w:t xml:space="preserve"> критических состояниях</w:t>
      </w:r>
      <w:proofErr w:type="gramStart"/>
      <w:r w:rsidR="00C55F80" w:rsidRPr="00411619">
        <w:t>,</w:t>
      </w:r>
      <w:r>
        <w:t>п</w:t>
      </w:r>
      <w:proofErr w:type="gramEnd"/>
      <w:r>
        <w:t xml:space="preserve">ри </w:t>
      </w:r>
      <w:r w:rsidR="00246F2B" w:rsidRPr="00411619">
        <w:t>выявляются процессы нарушения параметров гомеостаза</w:t>
      </w:r>
      <w:r>
        <w:t>,</w:t>
      </w:r>
      <w:r w:rsidR="00246F2B" w:rsidRPr="00411619">
        <w:t xml:space="preserve"> в том числе микроциркуляции и</w:t>
      </w:r>
      <w:r w:rsidR="00C55F80" w:rsidRPr="00411619">
        <w:t xml:space="preserve"> реологии, </w:t>
      </w:r>
      <w:r w:rsidR="00246F2B" w:rsidRPr="00411619">
        <w:t>водно-электролитного баланса и КОС, а также другие нарушения</w:t>
      </w:r>
      <w:r w:rsidR="00C55F80" w:rsidRPr="00411619">
        <w:t xml:space="preserve"> метаболизма</w:t>
      </w:r>
      <w:r w:rsidR="00E92C6C">
        <w:t>,</w:t>
      </w:r>
      <w:r w:rsidR="00C55F80" w:rsidRPr="00411619">
        <w:t xml:space="preserve"> приводящие к гипоксии, </w:t>
      </w:r>
      <w:r w:rsidR="00246F2B" w:rsidRPr="00411619">
        <w:rPr>
          <w:bCs/>
        </w:rPr>
        <w:t>свободнорадикальному перекисному окислению липидов</w:t>
      </w:r>
      <w:r w:rsidR="00C55F80" w:rsidRPr="00411619">
        <w:t xml:space="preserve"> и </w:t>
      </w:r>
      <w:r w:rsidR="00246F2B" w:rsidRPr="00411619">
        <w:t xml:space="preserve">сдвигам </w:t>
      </w:r>
      <w:r w:rsidR="00C55F80" w:rsidRPr="00411619">
        <w:t>механи</w:t>
      </w:r>
      <w:r w:rsidR="00E92C6C">
        <w:t>змов,</w:t>
      </w:r>
      <w:r w:rsidR="00474E09" w:rsidRPr="00411619">
        <w:t xml:space="preserve"> регулирующих</w:t>
      </w:r>
      <w:r w:rsidR="00C55F80" w:rsidRPr="00411619">
        <w:t xml:space="preserve"> антиоксидантную защиту организма.</w:t>
      </w:r>
    </w:p>
    <w:p w:rsidR="00C55F80" w:rsidRPr="00411619" w:rsidRDefault="00733B35" w:rsidP="00C10174">
      <w:pPr>
        <w:widowControl w:val="0"/>
        <w:suppressAutoHyphens/>
        <w:spacing w:line="360" w:lineRule="auto"/>
        <w:ind w:firstLine="709"/>
        <w:contextualSpacing/>
        <w:jc w:val="both"/>
      </w:pPr>
      <w:r w:rsidRPr="00411619">
        <w:t>При ОЯГДК включаются патогенетические механизмы</w:t>
      </w:r>
      <w:r w:rsidR="00E92C6C">
        <w:t xml:space="preserve"> </w:t>
      </w:r>
      <w:r w:rsidRPr="00411619">
        <w:t xml:space="preserve">приводящие к </w:t>
      </w:r>
      <w:r w:rsidR="00491A34" w:rsidRPr="00411619">
        <w:t>дисбалансу эндотелиальной мембраны</w:t>
      </w:r>
      <w:r w:rsidR="00E92C6C">
        <w:t>,</w:t>
      </w:r>
      <w:r w:rsidR="00491A34" w:rsidRPr="00411619">
        <w:t xml:space="preserve"> и</w:t>
      </w:r>
      <w:r w:rsidR="00E92C6C">
        <w:t xml:space="preserve"> нарушению её</w:t>
      </w:r>
      <w:r w:rsidR="00491A34" w:rsidRPr="00411619">
        <w:t xml:space="preserve"> проницаемости</w:t>
      </w:r>
      <w:r w:rsidR="00C55F80" w:rsidRPr="00411619">
        <w:t xml:space="preserve">, </w:t>
      </w:r>
      <w:r w:rsidR="00491A34" w:rsidRPr="00411619">
        <w:t xml:space="preserve">в основе чего лежат </w:t>
      </w:r>
      <w:r w:rsidR="00C55F80" w:rsidRPr="00411619">
        <w:t>процессы</w:t>
      </w:r>
      <w:r w:rsidR="00E92C6C">
        <w:t>,</w:t>
      </w:r>
      <w:r w:rsidR="00C55F80" w:rsidRPr="00411619">
        <w:t xml:space="preserve"> происходящие с адгезированными и дегранулированными нейтрофильными лейкоцитами, освобождающи</w:t>
      </w:r>
      <w:r w:rsidR="00E92C6C">
        <w:t>ми</w:t>
      </w:r>
      <w:r w:rsidR="00C55F80" w:rsidRPr="00411619">
        <w:t xml:space="preserve"> протеазы (эластазу, коллагеназу, катепсин</w:t>
      </w:r>
      <w:r w:rsidR="00E92C6C">
        <w:t>ы</w:t>
      </w:r>
      <w:proofErr w:type="gramStart"/>
      <w:r w:rsidR="00C55F80" w:rsidRPr="00411619">
        <w:t xml:space="preserve"> С</w:t>
      </w:r>
      <w:proofErr w:type="gramEnd"/>
      <w:r w:rsidR="00C55F80" w:rsidRPr="00411619">
        <w:t>, Д и Е и др.). Эти процессы связаны с активизацией комплемента с последующей агрегацией гранулоцитов и фактором</w:t>
      </w:r>
      <w:r w:rsidR="00E92C6C">
        <w:t>а</w:t>
      </w:r>
      <w:r w:rsidR="00C55F80" w:rsidRPr="00411619">
        <w:t xml:space="preserve"> </w:t>
      </w:r>
      <w:r w:rsidR="00C55F80" w:rsidRPr="00411619">
        <w:rPr>
          <w:lang w:val="en-US"/>
        </w:rPr>
        <w:t>XII</w:t>
      </w:r>
      <w:r w:rsidR="00013C95" w:rsidRPr="00411619">
        <w:t xml:space="preserve"> Хагемана</w:t>
      </w:r>
      <w:r w:rsidR="00E92C6C">
        <w:t>,</w:t>
      </w:r>
      <w:r w:rsidR="00013C95" w:rsidRPr="00411619">
        <w:t xml:space="preserve"> сопровождающиеся</w:t>
      </w:r>
      <w:r w:rsidR="00C55F80" w:rsidRPr="00411619">
        <w:t xml:space="preserve"> увеличением активности фрагментов комплемента, секвестрацией нейтрофилов, повышением их адгезии к эндотелиальным клеткам и последующим их поражением</w:t>
      </w:r>
      <w:proofErr w:type="gramStart"/>
      <w:r w:rsidR="00C55F80" w:rsidRPr="00411619">
        <w:t>.</w:t>
      </w:r>
      <w:r w:rsidR="00047073" w:rsidRPr="00411619">
        <w:t>Ф</w:t>
      </w:r>
      <w:proofErr w:type="gramEnd"/>
      <w:r w:rsidR="00047073" w:rsidRPr="00411619">
        <w:t>актическому началу ДВС способствует активизация фактора Хагемана</w:t>
      </w:r>
      <w:r w:rsidR="00E92C6C">
        <w:t>,</w:t>
      </w:r>
      <w:r w:rsidR="00047073" w:rsidRPr="00411619">
        <w:t xml:space="preserve"> являющегося патогенетическим звеном, </w:t>
      </w:r>
      <w:r w:rsidR="00C55F80" w:rsidRPr="00411619">
        <w:t xml:space="preserve">при котором инициируется превращение плазминогена в плазмин и активация </w:t>
      </w:r>
      <w:r w:rsidR="00047073" w:rsidRPr="00411619">
        <w:t xml:space="preserve">фибринолиза с </w:t>
      </w:r>
      <w:r w:rsidR="00C55F80" w:rsidRPr="00411619">
        <w:t>появление</w:t>
      </w:r>
      <w:r w:rsidR="00047073" w:rsidRPr="00411619">
        <w:t>м</w:t>
      </w:r>
      <w:r w:rsidR="00C55F80" w:rsidRPr="00411619">
        <w:t xml:space="preserve"> в с</w:t>
      </w:r>
      <w:r w:rsidR="00047073" w:rsidRPr="00411619">
        <w:t>истеме циркуляции ПДФ</w:t>
      </w:r>
      <w:r w:rsidR="00E92C6C">
        <w:t>,</w:t>
      </w:r>
      <w:r w:rsidR="00047073" w:rsidRPr="00411619">
        <w:t xml:space="preserve"> вызывающи</w:t>
      </w:r>
      <w:r w:rsidR="00E92C6C">
        <w:t>х</w:t>
      </w:r>
      <w:r w:rsidR="00C55F80" w:rsidRPr="00411619">
        <w:t xml:space="preserve"> повреждение эндотелия, повышение его проницаемости при одновременном проявлении токсического эффекта.</w:t>
      </w:r>
    </w:p>
    <w:p w:rsidR="00C55F80" w:rsidRPr="00411619" w:rsidRDefault="00DB105C" w:rsidP="00C10174">
      <w:pPr>
        <w:widowControl w:val="0"/>
        <w:suppressAutoHyphens/>
        <w:spacing w:line="360" w:lineRule="auto"/>
        <w:ind w:firstLine="709"/>
        <w:contextualSpacing/>
        <w:jc w:val="both"/>
      </w:pPr>
      <w:proofErr w:type="gramStart"/>
      <w:r w:rsidRPr="00411619">
        <w:t xml:space="preserve">Взаимосвязанным патогенетическим механизмом при ОЯГДК также является </w:t>
      </w:r>
      <w:r w:rsidR="00E92C6C">
        <w:t>активизация калликре</w:t>
      </w:r>
      <w:r w:rsidR="00C55F80" w:rsidRPr="00411619">
        <w:t xml:space="preserve">ин-кининовой системы, </w:t>
      </w:r>
      <w:r w:rsidRPr="00411619">
        <w:t>которая инициируеся</w:t>
      </w:r>
      <w:r w:rsidR="00C55F80" w:rsidRPr="00411619">
        <w:t xml:space="preserve"> этим </w:t>
      </w:r>
      <w:r w:rsidR="00C55F80" w:rsidRPr="00411619">
        <w:lastRenderedPageBreak/>
        <w:t xml:space="preserve">же фактором, </w:t>
      </w:r>
      <w:r w:rsidRPr="00411619">
        <w:t xml:space="preserve">при этом </w:t>
      </w:r>
      <w:r w:rsidR="00C55F80" w:rsidRPr="00411619">
        <w:t>брадикинин</w:t>
      </w:r>
      <w:r w:rsidR="00E92C6C">
        <w:t>,</w:t>
      </w:r>
      <w:r w:rsidR="00C55F80" w:rsidRPr="00411619">
        <w:t xml:space="preserve"> являющийся конечным продуктом</w:t>
      </w:r>
      <w:r w:rsidR="00E92C6C">
        <w:t>,</w:t>
      </w:r>
      <w:r w:rsidR="00C55F80" w:rsidRPr="00411619">
        <w:t xml:space="preserve"> вызывает увеличение проницаемости капилляров, превращая проренин в ренин и ангиотензин в ангиотензин </w:t>
      </w:r>
      <w:r w:rsidR="00C55F80" w:rsidRPr="00411619">
        <w:rPr>
          <w:lang w:val="en-US"/>
        </w:rPr>
        <w:t>II</w:t>
      </w:r>
      <w:r w:rsidR="00C55F80" w:rsidRPr="00411619">
        <w:t xml:space="preserve">, что приводит к системной вазоконстрикции, нарушению микроциркуляции, </w:t>
      </w:r>
      <w:r w:rsidRPr="00411619">
        <w:t>клеточного метаболизма и гипоксии.</w:t>
      </w:r>
      <w:proofErr w:type="gramEnd"/>
      <w:r w:rsidR="00C55F80" w:rsidRPr="00411619">
        <w:t xml:space="preserve"> </w:t>
      </w:r>
      <w:proofErr w:type="gramStart"/>
      <w:r w:rsidR="00C55F80" w:rsidRPr="00411619">
        <w:t xml:space="preserve">В </w:t>
      </w:r>
      <w:r w:rsidRPr="00411619">
        <w:t>процессе эндотелиальной дисфункции</w:t>
      </w:r>
      <w:r w:rsidR="00527459" w:rsidRPr="00411619">
        <w:t xml:space="preserve"> свободные радикалы, ферменты</w:t>
      </w:r>
      <w:r w:rsidRPr="00411619">
        <w:t xml:space="preserve"> и другие БАВ</w:t>
      </w:r>
      <w:r w:rsidR="00C55F80" w:rsidRPr="00411619">
        <w:t xml:space="preserve"> повреждают клеточные мембраны, </w:t>
      </w:r>
      <w:r w:rsidRPr="00411619">
        <w:t>что приводит к периоксидации</w:t>
      </w:r>
      <w:r w:rsidR="00C55F80" w:rsidRPr="00411619">
        <w:t xml:space="preserve"> липидов, из которых состоят мембраны, а также разрушают гиалуроновую кислоту, связывающую массу соединительной ткани, увеличивая проницаемость мембран</w:t>
      </w:r>
      <w:r w:rsidR="00E92C6C">
        <w:t xml:space="preserve"> и нарушения</w:t>
      </w:r>
      <w:r w:rsidR="00527459" w:rsidRPr="00411619">
        <w:t xml:space="preserve"> не только на микроциркуляторном, но также на системном и органном уровнях.</w:t>
      </w:r>
      <w:proofErr w:type="gramEnd"/>
    </w:p>
    <w:p w:rsidR="00C55F80" w:rsidRPr="00411619" w:rsidRDefault="006F4636" w:rsidP="00C1017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11619">
        <w:t>М</w:t>
      </w:r>
      <w:r w:rsidR="00C55F80" w:rsidRPr="00411619">
        <w:t xml:space="preserve">ежду </w:t>
      </w:r>
      <w:r w:rsidRPr="00411619">
        <w:t xml:space="preserve">ферментативным и перекисным </w:t>
      </w:r>
      <w:r w:rsidR="00C55F80" w:rsidRPr="00411619">
        <w:t>окислением</w:t>
      </w:r>
      <w:r w:rsidRPr="00411619">
        <w:t xml:space="preserve"> баланс поддерживается </w:t>
      </w:r>
      <w:r w:rsidR="00C55F80" w:rsidRPr="00411619">
        <w:t xml:space="preserve">эндогенной антиоксидантной системой, </w:t>
      </w:r>
      <w:r w:rsidRPr="00411619">
        <w:t xml:space="preserve">нарушение защитного механизма которого </w:t>
      </w:r>
      <w:r w:rsidR="00C55F80" w:rsidRPr="00411619">
        <w:t>способствует избыточному накоплению высокотоксичных продуктов.</w:t>
      </w:r>
    </w:p>
    <w:p w:rsidR="00C55F80" w:rsidRPr="00411619" w:rsidRDefault="005A6A1D" w:rsidP="00C10174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11619">
        <w:t>Исходя и целей и задач исследования</w:t>
      </w:r>
      <w:r w:rsidR="00E92C6C">
        <w:t>,</w:t>
      </w:r>
      <w:r w:rsidRPr="00411619">
        <w:t xml:space="preserve"> д</w:t>
      </w:r>
      <w:r w:rsidR="00C55F80" w:rsidRPr="00411619">
        <w:t xml:space="preserve">ля оценки </w:t>
      </w:r>
      <w:r w:rsidRPr="00411619">
        <w:t xml:space="preserve">тяжести </w:t>
      </w:r>
      <w:r w:rsidR="00C55F80" w:rsidRPr="00411619">
        <w:t xml:space="preserve">гипоксии, </w:t>
      </w:r>
      <w:r w:rsidRPr="00411619">
        <w:t xml:space="preserve">интенсивности процессов пероксидации, деструкции клеточных мембран </w:t>
      </w:r>
      <w:r w:rsidR="00C55F80" w:rsidRPr="00411619">
        <w:t>и состояте</w:t>
      </w:r>
      <w:r w:rsidRPr="00411619">
        <w:t>льности антиоксидантн</w:t>
      </w:r>
      <w:r w:rsidR="00E92C6C">
        <w:t>ой защиты, что требуется для цел</w:t>
      </w:r>
      <w:r w:rsidRPr="00411619">
        <w:t>енаправленного проведения профилактических и лечебных мероприятий, нами изучениы их маркеры при поступлении в зависимости от объема кровопотри и в динамике лечения. При эт</w:t>
      </w:r>
      <w:r w:rsidR="00E92C6C">
        <w:t>ом необходимо отметить, что имею</w:t>
      </w:r>
      <w:r w:rsidRPr="00411619">
        <w:t>т значение не столько абсолютные величины показателей ПОЛ, сколько соотношение с показателями антиоксидантной системы.</w:t>
      </w:r>
    </w:p>
    <w:p w:rsidR="0037233E" w:rsidRPr="00411619" w:rsidRDefault="00A77550" w:rsidP="00C10174">
      <w:pPr>
        <w:spacing w:line="360" w:lineRule="auto"/>
        <w:ind w:firstLine="709"/>
        <w:contextualSpacing/>
        <w:jc w:val="both"/>
      </w:pPr>
      <w:r w:rsidRPr="00411619">
        <w:t>У бо</w:t>
      </w:r>
      <w:r w:rsidR="001974E7" w:rsidRPr="00411619">
        <w:t xml:space="preserve">льных </w:t>
      </w:r>
      <w:r w:rsidR="005A6A1D" w:rsidRPr="00411619">
        <w:t xml:space="preserve">ОЯГДК </w:t>
      </w:r>
      <w:r w:rsidR="001974E7" w:rsidRPr="00411619">
        <w:t xml:space="preserve">1 группы при поступлении </w:t>
      </w:r>
      <w:r w:rsidRPr="00411619">
        <w:t>в стационар изучаемые параметры в обеих подгруппах</w:t>
      </w:r>
      <w:r w:rsidR="00C7415F" w:rsidRPr="00411619">
        <w:t>1а и 1</w:t>
      </w:r>
      <w:r w:rsidR="00C7415F" w:rsidRPr="00411619">
        <w:rPr>
          <w:lang w:val="en-US"/>
        </w:rPr>
        <w:t>b</w:t>
      </w:r>
      <w:r w:rsidR="00E92C6C">
        <w:t xml:space="preserve"> </w:t>
      </w:r>
      <w:r w:rsidR="005A6A1D" w:rsidRPr="00411619">
        <w:t xml:space="preserve">практически были одинаковыми, так как отсутвовала статистически достоверная разница по показателям </w:t>
      </w:r>
      <w:r w:rsidR="00C7415F" w:rsidRPr="00411619">
        <w:t>МДА, ДК и СОД</w:t>
      </w:r>
      <w:r w:rsidR="005A6A1D" w:rsidRPr="00411619">
        <w:t>.</w:t>
      </w:r>
      <w:r w:rsidR="00C7415F" w:rsidRPr="00411619">
        <w:t xml:space="preserve"> Однако при сравнении с показателями контрольной группы о</w:t>
      </w:r>
      <w:r w:rsidRPr="00411619">
        <w:t>тмечен</w:t>
      </w:r>
      <w:r w:rsidR="00C7415F" w:rsidRPr="00411619">
        <w:t>о достоверное повышение</w:t>
      </w:r>
      <w:r w:rsidRPr="00411619">
        <w:t xml:space="preserve"> содержания первичного продукта перекисного о</w:t>
      </w:r>
      <w:r w:rsidR="00E92C6C">
        <w:t>кисления липидов - диеновых конъ</w:t>
      </w:r>
      <w:r w:rsidRPr="00411619">
        <w:t>юга</w:t>
      </w:r>
      <w:r w:rsidR="00C7415F" w:rsidRPr="00411619">
        <w:t>тов (ДК) и</w:t>
      </w:r>
      <w:r w:rsidR="001974E7" w:rsidRPr="00411619">
        <w:t xml:space="preserve"> концентрации </w:t>
      </w:r>
      <w:r w:rsidRPr="00411619">
        <w:t>малонового диальдегида</w:t>
      </w:r>
      <w:r w:rsidR="00E92C6C">
        <w:t xml:space="preserve"> </w:t>
      </w:r>
      <w:r w:rsidR="00C7415F" w:rsidRPr="00411619">
        <w:t>в 1а и 1</w:t>
      </w:r>
      <w:r w:rsidR="00C7415F" w:rsidRPr="00411619">
        <w:rPr>
          <w:lang w:val="en-US"/>
        </w:rPr>
        <w:t>b</w:t>
      </w:r>
      <w:r w:rsidR="00E92C6C">
        <w:t xml:space="preserve"> подгруппах на 12,5% (</w:t>
      </w:r>
      <w:proofErr w:type="gramStart"/>
      <w:r w:rsidR="00E92C6C">
        <w:t>р</w:t>
      </w:r>
      <w:proofErr w:type="gramEnd"/>
      <w:r w:rsidR="00C7415F" w:rsidRPr="00411619">
        <w:t>&lt;0,001) и 16,7% (</w:t>
      </w:r>
      <w:r w:rsidR="00E92C6C">
        <w:t>р</w:t>
      </w:r>
      <w:r w:rsidR="00C7415F" w:rsidRPr="00411619">
        <w:t>&lt;0,001), а также соответ</w:t>
      </w:r>
      <w:r w:rsidR="00E92C6C">
        <w:t>ственно на 28,6% (р&lt;0,001) и на 29,5% (р</w:t>
      </w:r>
      <w:r w:rsidR="00C7415F" w:rsidRPr="00411619">
        <w:t>&lt;0,01)</w:t>
      </w:r>
      <w:r w:rsidR="00E92C6C">
        <w:t>, соответственно</w:t>
      </w:r>
      <w:r w:rsidRPr="00411619">
        <w:t>.</w:t>
      </w:r>
      <w:r w:rsidR="00141B2C" w:rsidRPr="00411619">
        <w:rPr>
          <w:bCs/>
        </w:rPr>
        <w:t xml:space="preserve"> П</w:t>
      </w:r>
      <w:r w:rsidR="0037233E" w:rsidRPr="00411619">
        <w:rPr>
          <w:bCs/>
        </w:rPr>
        <w:t xml:space="preserve">овышение </w:t>
      </w:r>
      <w:r w:rsidR="00141B2C" w:rsidRPr="00411619">
        <w:rPr>
          <w:bCs/>
        </w:rPr>
        <w:t xml:space="preserve">продуктов ПОЛ происходило на фоне </w:t>
      </w:r>
      <w:r w:rsidR="0037233E" w:rsidRPr="00411619">
        <w:rPr>
          <w:bCs/>
        </w:rPr>
        <w:t xml:space="preserve">процессов угнетения антиоксидантной активности, так как </w:t>
      </w:r>
      <w:r w:rsidR="0037233E" w:rsidRPr="00411619">
        <w:t>в</w:t>
      </w:r>
      <w:r w:rsidR="00C7415F" w:rsidRPr="00411619">
        <w:t xml:space="preserve"> </w:t>
      </w:r>
      <w:r w:rsidR="00C7415F" w:rsidRPr="00411619">
        <w:lastRenderedPageBreak/>
        <w:t>то</w:t>
      </w:r>
      <w:r w:rsidR="00E92C6C">
        <w:t xml:space="preserve"> </w:t>
      </w:r>
      <w:r w:rsidR="00C7415F" w:rsidRPr="00411619">
        <w:t>же время от</w:t>
      </w:r>
      <w:r w:rsidR="00E92C6C">
        <w:t>мечается снижение СОД на 9,5% (</w:t>
      </w:r>
      <w:proofErr w:type="gramStart"/>
      <w:r w:rsidR="00E92C6C">
        <w:t>р</w:t>
      </w:r>
      <w:proofErr w:type="gramEnd"/>
      <w:r w:rsidR="00E92C6C">
        <w:t>&lt;0,001) и на 14,4% (р</w:t>
      </w:r>
      <w:r w:rsidR="00553E90">
        <w:t>&lt;0,001) (таблица 3.4</w:t>
      </w:r>
      <w:r w:rsidR="00C7415F" w:rsidRPr="00411619">
        <w:t>).</w:t>
      </w:r>
    </w:p>
    <w:p w:rsidR="00354639" w:rsidRPr="00411619" w:rsidRDefault="003A660D" w:rsidP="00553E90">
      <w:pPr>
        <w:spacing w:line="360" w:lineRule="auto"/>
        <w:contextualSpacing/>
        <w:rPr>
          <w:b/>
        </w:rPr>
      </w:pPr>
      <w:r w:rsidRPr="00411619">
        <w:rPr>
          <w:b/>
        </w:rPr>
        <w:t>Таблица 3</w:t>
      </w:r>
      <w:r w:rsidR="00553E90">
        <w:rPr>
          <w:b/>
        </w:rPr>
        <w:t xml:space="preserve">.4. - </w:t>
      </w:r>
      <w:r w:rsidR="00AD2708" w:rsidRPr="00411619">
        <w:rPr>
          <w:b/>
          <w:bCs/>
        </w:rPr>
        <w:t xml:space="preserve">Некоторые показатели </w:t>
      </w:r>
      <w:r w:rsidR="0091260B" w:rsidRPr="00411619">
        <w:rPr>
          <w:b/>
          <w:bCs/>
        </w:rPr>
        <w:t>свободнорадикального перекисного окисления липидов</w:t>
      </w:r>
      <w:r w:rsidR="00AD2708" w:rsidRPr="00411619">
        <w:rPr>
          <w:b/>
          <w:bCs/>
        </w:rPr>
        <w:t>и ан</w:t>
      </w:r>
      <w:r w:rsidR="00D63564" w:rsidRPr="00411619">
        <w:rPr>
          <w:b/>
          <w:bCs/>
        </w:rPr>
        <w:t>тиоксидантной защиты</w:t>
      </w:r>
      <w:r w:rsidR="00170454" w:rsidRPr="00411619">
        <w:rPr>
          <w:b/>
        </w:rPr>
        <w:t>у больных ОЯГДК 1 класса при поступлении и в динамике лечения (M±m)</w:t>
      </w:r>
    </w:p>
    <w:tbl>
      <w:tblPr>
        <w:tblW w:w="10000" w:type="dxa"/>
        <w:jc w:val="center"/>
        <w:tblInd w:w="-91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1276"/>
        <w:gridCol w:w="992"/>
        <w:gridCol w:w="1134"/>
        <w:gridCol w:w="1037"/>
        <w:gridCol w:w="883"/>
      </w:tblGrid>
      <w:tr w:rsidR="00FB6EDF" w:rsidRPr="00411619" w:rsidTr="00553E90">
        <w:trPr>
          <w:trHeight w:val="63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708" w:rsidRPr="00411619" w:rsidRDefault="006672DE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П</w:t>
            </w:r>
            <w:r w:rsidR="00AD2708" w:rsidRPr="00411619">
              <w:rPr>
                <w:b/>
              </w:rPr>
              <w:t>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708" w:rsidRPr="00411619" w:rsidRDefault="00AD2708" w:rsidP="00C10174">
            <w:pPr>
              <w:contextualSpacing/>
              <w:jc w:val="center"/>
              <w:rPr>
                <w:b/>
              </w:rPr>
            </w:pPr>
            <w:proofErr w:type="gramStart"/>
            <w:r w:rsidRPr="00411619">
              <w:rPr>
                <w:b/>
              </w:rPr>
              <w:t>Контр</w:t>
            </w:r>
            <w:r w:rsidR="00553E90">
              <w:rPr>
                <w:b/>
              </w:rPr>
              <w:t>-</w:t>
            </w:r>
            <w:r w:rsidRPr="00411619">
              <w:rPr>
                <w:b/>
              </w:rPr>
              <w:t>я</w:t>
            </w:r>
            <w:proofErr w:type="gramEnd"/>
            <w:r w:rsidRPr="00411619">
              <w:rPr>
                <w:b/>
              </w:rPr>
              <w:t xml:space="preserve"> группа</w:t>
            </w:r>
          </w:p>
          <w:p w:rsidR="00DE3FEF" w:rsidRPr="00411619" w:rsidRDefault="00DE3FEF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708" w:rsidRPr="00411619" w:rsidRDefault="00AD2708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При поступлении</w:t>
            </w:r>
            <w:r w:rsidR="00E92C6C">
              <w:rPr>
                <w:b/>
              </w:rPr>
              <w:t xml:space="preserve"> </w:t>
            </w:r>
            <w:r w:rsidR="00C26D2C" w:rsidRPr="00411619">
              <w:rPr>
                <w:b/>
                <w:lang w:val="en-US"/>
              </w:rPr>
              <w:t>n</w:t>
            </w:r>
            <w:r w:rsidR="00C26D2C" w:rsidRPr="00411619">
              <w:rPr>
                <w:b/>
              </w:rPr>
              <w:t>=62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708" w:rsidRPr="00411619" w:rsidRDefault="00AD2708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 xml:space="preserve">На 3-е сутки </w:t>
            </w:r>
            <w:r w:rsidR="00DE3FEF" w:rsidRPr="00411619">
              <w:rPr>
                <w:b/>
                <w:lang w:val="en-US"/>
              </w:rPr>
              <w:t>n</w:t>
            </w:r>
            <w:r w:rsidR="00DE3FEF" w:rsidRPr="00411619">
              <w:rPr>
                <w:b/>
              </w:rPr>
              <w:t>=62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FEF" w:rsidRPr="00411619" w:rsidRDefault="00AD2708" w:rsidP="00C10174">
            <w:pPr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</w:rPr>
              <w:t>На 7-е сутки</w:t>
            </w:r>
          </w:p>
          <w:p w:rsidR="00AD2708" w:rsidRPr="00411619" w:rsidRDefault="00DE3FEF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=62</w:t>
            </w:r>
          </w:p>
        </w:tc>
      </w:tr>
      <w:tr w:rsidR="00FB6EDF" w:rsidRPr="00411619" w:rsidTr="00553E90">
        <w:trPr>
          <w:trHeight w:val="216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708" w:rsidRPr="00411619" w:rsidRDefault="00AD2708" w:rsidP="00C10174">
            <w:pPr>
              <w:contextualSpacing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708" w:rsidRPr="00411619" w:rsidRDefault="00AD2708" w:rsidP="00C1017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FEF" w:rsidRPr="00411619" w:rsidRDefault="00AD2708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1a</w:t>
            </w:r>
          </w:p>
          <w:p w:rsidR="00AD2708" w:rsidRPr="00411619" w:rsidRDefault="00DE3FEF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D2C" w:rsidRPr="00411619" w:rsidRDefault="00AD2708" w:rsidP="00C10174">
            <w:pPr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</w:rPr>
              <w:t>1b</w:t>
            </w:r>
          </w:p>
          <w:p w:rsidR="00AD2708" w:rsidRPr="00411619" w:rsidRDefault="00DE3FEF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708" w:rsidRPr="00411619" w:rsidRDefault="00AD2708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1a</w:t>
            </w:r>
            <w:r w:rsidR="00DE3FEF" w:rsidRPr="00411619">
              <w:rPr>
                <w:b/>
                <w:lang w:val="en-US"/>
              </w:rPr>
              <w:t xml:space="preserve"> n</w:t>
            </w:r>
            <w:r w:rsidR="00DE3FEF" w:rsidRPr="00411619">
              <w:rPr>
                <w:b/>
              </w:rPr>
              <w:t>=31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FEF" w:rsidRPr="00411619" w:rsidRDefault="00AD2708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1b</w:t>
            </w:r>
          </w:p>
          <w:p w:rsidR="00AD2708" w:rsidRPr="00411619" w:rsidRDefault="00DE3FEF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 xml:space="preserve"> n</w:t>
            </w:r>
            <w:r w:rsidRPr="00411619">
              <w:rPr>
                <w:b/>
              </w:rPr>
              <w:t>=31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FEF" w:rsidRPr="00411619" w:rsidRDefault="00AD2708" w:rsidP="00C10174">
            <w:pPr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</w:rPr>
              <w:t>1a</w:t>
            </w:r>
          </w:p>
          <w:p w:rsidR="00AD2708" w:rsidRPr="00411619" w:rsidRDefault="00DE3FEF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FEF" w:rsidRPr="00411619" w:rsidRDefault="00AD2708" w:rsidP="00C10174">
            <w:pPr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</w:rPr>
              <w:t>1b</w:t>
            </w:r>
          </w:p>
          <w:p w:rsidR="00AD2708" w:rsidRPr="00411619" w:rsidRDefault="00DE3FEF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=31</w:t>
            </w:r>
          </w:p>
        </w:tc>
      </w:tr>
      <w:tr w:rsidR="00FB6EDF" w:rsidRPr="00411619" w:rsidTr="00553E90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639" w:rsidRPr="00553E90" w:rsidRDefault="00354639" w:rsidP="00553E90">
            <w:pPr>
              <w:contextualSpacing/>
            </w:pPr>
            <w:r w:rsidRPr="00553E90">
              <w:t xml:space="preserve">МДА </w:t>
            </w:r>
            <w:proofErr w:type="gramStart"/>
            <w:r w:rsidRPr="00553E90">
              <w:t>м</w:t>
            </w:r>
            <w:proofErr w:type="gramEnd"/>
            <w:r w:rsidRPr="00553E90">
              <w:t>/мол /мл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639" w:rsidRPr="00411619" w:rsidRDefault="006672DE" w:rsidP="00C10174">
            <w:pPr>
              <w:contextualSpacing/>
              <w:jc w:val="center"/>
            </w:pPr>
            <w:r w:rsidRPr="00411619">
              <w:t>0,58</w:t>
            </w:r>
            <w:r w:rsidR="00354639" w:rsidRPr="00411619">
              <w:t>±</w:t>
            </w:r>
          </w:p>
          <w:p w:rsidR="00354639" w:rsidRPr="00411619" w:rsidRDefault="00354639" w:rsidP="00C10174">
            <w:pPr>
              <w:contextualSpacing/>
              <w:jc w:val="center"/>
            </w:pPr>
            <w:r w:rsidRPr="00411619"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9" w:rsidRPr="00411619" w:rsidRDefault="00354639" w:rsidP="00C10174">
            <w:pPr>
              <w:contextualSpacing/>
              <w:jc w:val="center"/>
            </w:pPr>
            <w:r w:rsidRPr="00411619">
              <w:t>0,755±</w:t>
            </w:r>
          </w:p>
          <w:p w:rsidR="00354639" w:rsidRPr="00411619" w:rsidRDefault="00354639" w:rsidP="00C10174">
            <w:pPr>
              <w:contextualSpacing/>
              <w:jc w:val="center"/>
            </w:pPr>
            <w:r w:rsidRPr="00411619">
              <w:t>0,02</w:t>
            </w:r>
            <w:r w:rsidRPr="00411619">
              <w:rPr>
                <w:lang w:val="tg-Cyrl-TJ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9" w:rsidRPr="00411619" w:rsidRDefault="00354639" w:rsidP="00C10174">
            <w:pPr>
              <w:contextualSpacing/>
              <w:jc w:val="center"/>
            </w:pPr>
            <w:r w:rsidRPr="00411619">
              <w:t>0,76±</w:t>
            </w:r>
          </w:p>
          <w:p w:rsidR="00354639" w:rsidRPr="00411619" w:rsidRDefault="00354639" w:rsidP="00C10174">
            <w:pPr>
              <w:contextualSpacing/>
              <w:jc w:val="center"/>
            </w:pPr>
            <w:r w:rsidRPr="00411619">
              <w:t>0,05</w:t>
            </w:r>
            <w:r w:rsidRPr="00411619">
              <w:rPr>
                <w:lang w:val="tg-Cyrl-TJ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9" w:rsidRPr="00411619" w:rsidRDefault="00354639" w:rsidP="00C10174">
            <w:pPr>
              <w:contextualSpacing/>
              <w:jc w:val="center"/>
            </w:pPr>
            <w:r w:rsidRPr="00411619">
              <w:t>0,68±</w:t>
            </w:r>
          </w:p>
          <w:p w:rsidR="00354639" w:rsidRPr="00411619" w:rsidRDefault="00354639" w:rsidP="00C10174">
            <w:pPr>
              <w:contextualSpacing/>
              <w:jc w:val="center"/>
            </w:pPr>
            <w:r w:rsidRPr="00411619">
              <w:t>0,03</w:t>
            </w:r>
            <w:r w:rsidRPr="00411619">
              <w:rPr>
                <w:lang w:val="tg-Cyrl-TJ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9" w:rsidRPr="00411619" w:rsidRDefault="00354639" w:rsidP="00C10174">
            <w:pPr>
              <w:contextualSpacing/>
              <w:jc w:val="center"/>
            </w:pPr>
            <w:r w:rsidRPr="00411619">
              <w:t>0,62±</w:t>
            </w:r>
          </w:p>
          <w:p w:rsidR="00354639" w:rsidRPr="00411619" w:rsidRDefault="00354639" w:rsidP="00C10174">
            <w:pPr>
              <w:contextualSpacing/>
              <w:jc w:val="center"/>
            </w:pPr>
            <w:r w:rsidRPr="00411619">
              <w:t>0,02</w:t>
            </w:r>
            <w:r w:rsidRPr="00411619">
              <w:rPr>
                <w:lang w:val="tg-Cyrl-TJ"/>
              </w:rPr>
              <w:t>*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9" w:rsidRPr="00411619" w:rsidRDefault="00354639" w:rsidP="00C10174">
            <w:pPr>
              <w:contextualSpacing/>
              <w:jc w:val="center"/>
            </w:pPr>
            <w:r w:rsidRPr="00411619">
              <w:t>0,64±</w:t>
            </w:r>
          </w:p>
          <w:p w:rsidR="00354639" w:rsidRPr="00411619" w:rsidRDefault="00354639" w:rsidP="00C10174">
            <w:pPr>
              <w:contextualSpacing/>
              <w:jc w:val="center"/>
            </w:pPr>
            <w:r w:rsidRPr="00411619">
              <w:t>0,03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9" w:rsidRPr="00411619" w:rsidRDefault="00354639" w:rsidP="00C10174">
            <w:pPr>
              <w:contextualSpacing/>
              <w:jc w:val="center"/>
            </w:pPr>
            <w:r w:rsidRPr="00411619">
              <w:t>0,58±</w:t>
            </w:r>
          </w:p>
          <w:p w:rsidR="00354639" w:rsidRPr="00411619" w:rsidRDefault="00354639" w:rsidP="00C10174">
            <w:pPr>
              <w:contextualSpacing/>
              <w:jc w:val="center"/>
            </w:pPr>
            <w:r w:rsidRPr="00411619">
              <w:t>0,04</w:t>
            </w:r>
          </w:p>
        </w:tc>
      </w:tr>
      <w:tr w:rsidR="00FB6EDF" w:rsidRPr="00411619" w:rsidTr="00553E90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639" w:rsidRPr="00553E90" w:rsidRDefault="00354639" w:rsidP="00553E90">
            <w:pPr>
              <w:contextualSpacing/>
            </w:pPr>
            <w:r w:rsidRPr="00553E90">
              <w:t>ДК Е 232/мл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639" w:rsidRPr="00411619" w:rsidRDefault="00354639" w:rsidP="00C10174">
            <w:pPr>
              <w:contextualSpacing/>
              <w:jc w:val="center"/>
            </w:pPr>
            <w:r w:rsidRPr="00411619">
              <w:t>2,4±</w:t>
            </w:r>
          </w:p>
          <w:p w:rsidR="00354639" w:rsidRPr="00411619" w:rsidRDefault="00354639" w:rsidP="00C10174">
            <w:pPr>
              <w:contextualSpacing/>
              <w:jc w:val="center"/>
            </w:pPr>
            <w:r w:rsidRPr="00411619"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9" w:rsidRPr="00411619" w:rsidRDefault="00354639" w:rsidP="00C10174">
            <w:pPr>
              <w:contextualSpacing/>
              <w:jc w:val="center"/>
            </w:pPr>
            <w:r w:rsidRPr="00411619">
              <w:t>2,7±</w:t>
            </w:r>
          </w:p>
          <w:p w:rsidR="00354639" w:rsidRPr="00411619" w:rsidRDefault="00354639" w:rsidP="00C10174">
            <w:pPr>
              <w:contextualSpacing/>
              <w:jc w:val="center"/>
            </w:pPr>
            <w:r w:rsidRPr="00411619">
              <w:t>0,04</w:t>
            </w:r>
            <w:r w:rsidRPr="00411619">
              <w:rPr>
                <w:lang w:val="tg-Cyrl-TJ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9" w:rsidRPr="00411619" w:rsidRDefault="00354639" w:rsidP="00C10174">
            <w:pPr>
              <w:contextualSpacing/>
              <w:jc w:val="center"/>
            </w:pPr>
            <w:r w:rsidRPr="00411619">
              <w:t>2,8±</w:t>
            </w:r>
          </w:p>
          <w:p w:rsidR="00354639" w:rsidRPr="00411619" w:rsidRDefault="00354639" w:rsidP="00C10174">
            <w:pPr>
              <w:contextualSpacing/>
              <w:jc w:val="center"/>
            </w:pPr>
            <w:r w:rsidRPr="00411619">
              <w:t>0,06</w:t>
            </w:r>
            <w:r w:rsidRPr="00411619">
              <w:rPr>
                <w:lang w:val="tg-Cyrl-TJ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9" w:rsidRPr="00411619" w:rsidRDefault="00354639" w:rsidP="00C10174">
            <w:pPr>
              <w:contextualSpacing/>
              <w:jc w:val="center"/>
            </w:pPr>
            <w:r w:rsidRPr="00411619">
              <w:t>2,5±</w:t>
            </w:r>
          </w:p>
          <w:p w:rsidR="00354639" w:rsidRPr="00411619" w:rsidRDefault="00354639" w:rsidP="00C10174">
            <w:pPr>
              <w:contextualSpacing/>
              <w:jc w:val="center"/>
            </w:pPr>
            <w:r w:rsidRPr="00411619"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9" w:rsidRPr="00411619" w:rsidRDefault="00354639" w:rsidP="00C10174">
            <w:pPr>
              <w:contextualSpacing/>
              <w:jc w:val="center"/>
            </w:pPr>
            <w:r w:rsidRPr="00411619">
              <w:t>2,3±</w:t>
            </w:r>
          </w:p>
          <w:p w:rsidR="00354639" w:rsidRPr="00411619" w:rsidRDefault="00354639" w:rsidP="00C10174">
            <w:pPr>
              <w:contextualSpacing/>
              <w:jc w:val="center"/>
            </w:pPr>
            <w:r w:rsidRPr="00411619">
              <w:t>0,08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9" w:rsidRPr="00411619" w:rsidRDefault="00354639" w:rsidP="00C10174">
            <w:pPr>
              <w:contextualSpacing/>
              <w:jc w:val="center"/>
            </w:pPr>
            <w:r w:rsidRPr="00411619">
              <w:t>2,4±</w:t>
            </w:r>
          </w:p>
          <w:p w:rsidR="00354639" w:rsidRPr="00411619" w:rsidRDefault="00354639" w:rsidP="00C10174">
            <w:pPr>
              <w:contextualSpacing/>
              <w:jc w:val="center"/>
            </w:pPr>
            <w:r w:rsidRPr="00411619">
              <w:t>0,01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9" w:rsidRPr="00411619" w:rsidRDefault="00354639" w:rsidP="00C10174">
            <w:pPr>
              <w:contextualSpacing/>
              <w:jc w:val="center"/>
            </w:pPr>
            <w:r w:rsidRPr="00411619">
              <w:t>2,4±</w:t>
            </w:r>
          </w:p>
          <w:p w:rsidR="00354639" w:rsidRPr="00411619" w:rsidRDefault="00354639" w:rsidP="00C10174">
            <w:pPr>
              <w:contextualSpacing/>
              <w:jc w:val="center"/>
            </w:pPr>
            <w:r w:rsidRPr="00411619">
              <w:t>0,04</w:t>
            </w:r>
          </w:p>
        </w:tc>
      </w:tr>
      <w:tr w:rsidR="00FB6EDF" w:rsidRPr="00411619" w:rsidTr="00553E90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639" w:rsidRPr="00553E90" w:rsidRDefault="00354639" w:rsidP="00553E90">
            <w:pPr>
              <w:contextualSpacing/>
            </w:pPr>
            <w:r w:rsidRPr="00553E90">
              <w:t>СОД ус/</w:t>
            </w:r>
            <w:proofErr w:type="gramStart"/>
            <w:r w:rsidRPr="00553E90">
              <w:t>ед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639" w:rsidRPr="00411619" w:rsidRDefault="006672DE" w:rsidP="00C10174">
            <w:pPr>
              <w:contextualSpacing/>
              <w:jc w:val="center"/>
            </w:pPr>
            <w:r w:rsidRPr="00411619">
              <w:t>18,2</w:t>
            </w:r>
            <w:r w:rsidR="00354639" w:rsidRPr="00411619">
              <w:t>±</w:t>
            </w:r>
          </w:p>
          <w:p w:rsidR="00354639" w:rsidRPr="00411619" w:rsidRDefault="00354639" w:rsidP="00C10174">
            <w:pPr>
              <w:contextualSpacing/>
              <w:jc w:val="center"/>
            </w:pPr>
            <w:r w:rsidRPr="00411619"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9" w:rsidRPr="00411619" w:rsidRDefault="00354639" w:rsidP="00C10174">
            <w:pPr>
              <w:contextualSpacing/>
              <w:jc w:val="center"/>
            </w:pPr>
            <w:r w:rsidRPr="00411619">
              <w:t>16,5±</w:t>
            </w:r>
          </w:p>
          <w:p w:rsidR="00354639" w:rsidRPr="00411619" w:rsidRDefault="00354639" w:rsidP="00C10174">
            <w:pPr>
              <w:contextualSpacing/>
              <w:jc w:val="center"/>
              <w:rPr>
                <w:lang w:val="tg-Cyrl-TJ"/>
              </w:rPr>
            </w:pPr>
            <w:r w:rsidRPr="00411619">
              <w:t>0,26</w:t>
            </w:r>
            <w:r w:rsidRPr="00411619">
              <w:rPr>
                <w:lang w:val="tg-Cyrl-TJ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9" w:rsidRPr="00411619" w:rsidRDefault="00354639" w:rsidP="00C10174">
            <w:pPr>
              <w:contextualSpacing/>
              <w:jc w:val="center"/>
            </w:pPr>
            <w:r w:rsidRPr="00411619">
              <w:t>15,6±</w:t>
            </w:r>
          </w:p>
          <w:p w:rsidR="00354639" w:rsidRPr="00411619" w:rsidRDefault="00354639" w:rsidP="00C10174">
            <w:pPr>
              <w:contextualSpacing/>
              <w:jc w:val="center"/>
            </w:pPr>
            <w:r w:rsidRPr="00411619">
              <w:t>0,7</w:t>
            </w:r>
            <w:r w:rsidRPr="00411619">
              <w:rPr>
                <w:lang w:val="tg-Cyrl-TJ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9" w:rsidRPr="00411619" w:rsidRDefault="00354639" w:rsidP="00C10174">
            <w:pPr>
              <w:contextualSpacing/>
              <w:jc w:val="center"/>
            </w:pPr>
            <w:r w:rsidRPr="00411619">
              <w:t>16,1±</w:t>
            </w:r>
          </w:p>
          <w:p w:rsidR="00354639" w:rsidRPr="00411619" w:rsidRDefault="00354639" w:rsidP="00C10174">
            <w:pPr>
              <w:contextualSpacing/>
              <w:jc w:val="center"/>
            </w:pPr>
            <w:r w:rsidRPr="00411619">
              <w:t>0,5</w:t>
            </w:r>
            <w:r w:rsidRPr="00411619">
              <w:rPr>
                <w:lang w:val="tg-Cyrl-TJ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621" w:rsidRPr="00411619" w:rsidRDefault="00354639" w:rsidP="00C10174">
            <w:pPr>
              <w:contextualSpacing/>
              <w:jc w:val="center"/>
            </w:pPr>
            <w:r w:rsidRPr="00411619">
              <w:t>17,2±</w:t>
            </w:r>
          </w:p>
          <w:p w:rsidR="00354639" w:rsidRPr="00411619" w:rsidRDefault="00354639" w:rsidP="00C10174">
            <w:pPr>
              <w:contextualSpacing/>
              <w:jc w:val="center"/>
            </w:pPr>
            <w:r w:rsidRPr="00411619">
              <w:t>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621" w:rsidRPr="00411619" w:rsidRDefault="00354639" w:rsidP="00C10174">
            <w:pPr>
              <w:contextualSpacing/>
              <w:jc w:val="center"/>
            </w:pPr>
            <w:r w:rsidRPr="00411619">
              <w:t>17,0±</w:t>
            </w:r>
          </w:p>
          <w:p w:rsidR="00354639" w:rsidRPr="00411619" w:rsidRDefault="00354639" w:rsidP="00C10174">
            <w:pPr>
              <w:contextualSpacing/>
              <w:jc w:val="center"/>
            </w:pPr>
            <w:r w:rsidRPr="00411619">
              <w:t>0,3</w:t>
            </w:r>
            <w:r w:rsidRPr="00411619">
              <w:rPr>
                <w:lang w:val="tg-Cyrl-TJ"/>
              </w:rPr>
              <w:t>**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621" w:rsidRPr="00411619" w:rsidRDefault="00354639" w:rsidP="00C10174">
            <w:pPr>
              <w:contextualSpacing/>
              <w:jc w:val="center"/>
            </w:pPr>
            <w:r w:rsidRPr="00411619">
              <w:t>18,0±</w:t>
            </w:r>
          </w:p>
          <w:p w:rsidR="00354639" w:rsidRPr="00411619" w:rsidRDefault="00354639" w:rsidP="00C10174">
            <w:pPr>
              <w:contextualSpacing/>
              <w:jc w:val="center"/>
            </w:pPr>
            <w:r w:rsidRPr="00411619">
              <w:t>0,2</w:t>
            </w:r>
          </w:p>
        </w:tc>
      </w:tr>
    </w:tbl>
    <w:p w:rsidR="00354639" w:rsidRPr="00411619" w:rsidRDefault="00354639" w:rsidP="00C10174">
      <w:pPr>
        <w:spacing w:line="360" w:lineRule="auto"/>
        <w:contextualSpacing/>
        <w:jc w:val="both"/>
      </w:pPr>
      <w:r w:rsidRPr="00553E90">
        <w:t>Примечание:</w:t>
      </w:r>
      <w:r w:rsidR="00E92C6C">
        <w:t xml:space="preserve"> </w:t>
      </w:r>
      <w:proofErr w:type="gramStart"/>
      <w:r w:rsidR="00E92C6C">
        <w:t>*-</w:t>
      </w:r>
      <w:proofErr w:type="gramEnd"/>
      <w:r w:rsidR="00E92C6C">
        <w:t>р&lt;0,05; **-р&lt;0,01; ***-р</w:t>
      </w:r>
      <w:r w:rsidRPr="00411619">
        <w:t>&lt;0,001</w:t>
      </w:r>
      <w:r w:rsidR="00E92C6C">
        <w:t>, по сравнению</w:t>
      </w:r>
      <w:r w:rsidRPr="00411619">
        <w:t xml:space="preserve"> с пок</w:t>
      </w:r>
      <w:r w:rsidR="00D660E3" w:rsidRPr="00411619">
        <w:t>азателями контрольной группы</w:t>
      </w:r>
    </w:p>
    <w:p w:rsidR="00A77550" w:rsidRPr="00411619" w:rsidRDefault="00A77550" w:rsidP="00C10174">
      <w:pPr>
        <w:spacing w:line="360" w:lineRule="auto"/>
        <w:ind w:firstLine="709"/>
        <w:contextualSpacing/>
        <w:jc w:val="both"/>
        <w:rPr>
          <w:bCs/>
        </w:rPr>
      </w:pPr>
      <w:r w:rsidRPr="00411619">
        <w:rPr>
          <w:bCs/>
        </w:rPr>
        <w:t xml:space="preserve">Следовательно, проведенные исследования </w:t>
      </w:r>
      <w:r w:rsidR="005C1095" w:rsidRPr="00411619">
        <w:rPr>
          <w:bCs/>
        </w:rPr>
        <w:t xml:space="preserve">при поступлении </w:t>
      </w:r>
      <w:r w:rsidRPr="00411619">
        <w:rPr>
          <w:bCs/>
        </w:rPr>
        <w:t>показали, что кровопотеря</w:t>
      </w:r>
      <w:r w:rsidR="00E92C6C">
        <w:rPr>
          <w:bCs/>
        </w:rPr>
        <w:t xml:space="preserve"> </w:t>
      </w:r>
      <w:r w:rsidR="005C1095" w:rsidRPr="00411619">
        <w:rPr>
          <w:bCs/>
          <w:lang w:val="en-US"/>
        </w:rPr>
        <w:t>I</w:t>
      </w:r>
      <w:r w:rsidR="005C1095" w:rsidRPr="00411619">
        <w:rPr>
          <w:bCs/>
        </w:rPr>
        <w:t xml:space="preserve"> класса</w:t>
      </w:r>
      <w:r w:rsidRPr="00411619">
        <w:rPr>
          <w:bCs/>
        </w:rPr>
        <w:t xml:space="preserve"> сопровождается формированием оксидантного стресса, который чреват серьезными биохимич</w:t>
      </w:r>
      <w:r w:rsidR="00721E1B" w:rsidRPr="00411619">
        <w:rPr>
          <w:bCs/>
        </w:rPr>
        <w:t>ескими последствиями, вплоть до</w:t>
      </w:r>
      <w:r w:rsidR="006C3536" w:rsidRPr="00411619">
        <w:rPr>
          <w:bCs/>
        </w:rPr>
        <w:t xml:space="preserve"> апоптоза</w:t>
      </w:r>
      <w:r w:rsidR="00BF0805" w:rsidRPr="00411619">
        <w:rPr>
          <w:bCs/>
        </w:rPr>
        <w:t xml:space="preserve"> клеток.</w:t>
      </w:r>
    </w:p>
    <w:p w:rsidR="005C1095" w:rsidRPr="00411619" w:rsidRDefault="005C1095" w:rsidP="00C10174">
      <w:pPr>
        <w:spacing w:line="360" w:lineRule="auto"/>
        <w:ind w:firstLine="709"/>
        <w:contextualSpacing/>
        <w:jc w:val="both"/>
      </w:pPr>
      <w:r w:rsidRPr="00411619">
        <w:t xml:space="preserve">Динамический контроль этих показателей на 3-е сутки после лечения </w:t>
      </w:r>
      <w:r w:rsidR="00CE31C4" w:rsidRPr="00411619">
        <w:t>разными кристал</w:t>
      </w:r>
      <w:r w:rsidR="00E92C6C">
        <w:t>л</w:t>
      </w:r>
      <w:r w:rsidR="00CE31C4" w:rsidRPr="00411619">
        <w:t>оидными растворами</w:t>
      </w:r>
      <w:r w:rsidRPr="00411619">
        <w:t xml:space="preserve"> показал положительные сдвиги в обеих подгруппах, но более выраженных в 1</w:t>
      </w:r>
      <w:r w:rsidRPr="00411619">
        <w:rPr>
          <w:lang w:val="en-US"/>
        </w:rPr>
        <w:t>b</w:t>
      </w:r>
      <w:r w:rsidR="00E92C6C">
        <w:t>, т</w:t>
      </w:r>
      <w:r w:rsidRPr="00411619">
        <w:t>ак как при сравнении с показателями при поступлении выявлялось достоверно</w:t>
      </w:r>
      <w:r w:rsidR="009E447C" w:rsidRPr="00411619">
        <w:t>е снижение ПОЛ и повышение СОД. П</w:t>
      </w:r>
      <w:r w:rsidRPr="00411619">
        <w:t>ри</w:t>
      </w:r>
      <w:r w:rsidR="00CE31C4" w:rsidRPr="00411619">
        <w:t xml:space="preserve"> этом сравнение</w:t>
      </w:r>
      <w:r w:rsidRPr="00411619">
        <w:t xml:space="preserve"> с данными контрольной группы</w:t>
      </w:r>
      <w:r w:rsidR="00CE31C4" w:rsidRPr="00411619">
        <w:t xml:space="preserve"> показало, что</w:t>
      </w:r>
      <w:r w:rsidRPr="00411619">
        <w:t xml:space="preserve"> все еще выявляется </w:t>
      </w:r>
      <w:r w:rsidR="00CE31C4" w:rsidRPr="00411619">
        <w:t>повышенное</w:t>
      </w:r>
      <w:r w:rsidRPr="00411619">
        <w:t xml:space="preserve"> содержания </w:t>
      </w:r>
      <w:r w:rsidR="009E447C" w:rsidRPr="00411619">
        <w:t xml:space="preserve">ДКв 1а </w:t>
      </w:r>
      <w:r w:rsidR="00E92C6C">
        <w:t xml:space="preserve">на </w:t>
      </w:r>
      <w:r w:rsidR="009E447C" w:rsidRPr="00411619">
        <w:t xml:space="preserve">4,2% </w:t>
      </w:r>
      <w:r w:rsidRPr="00411619">
        <w:t>и</w:t>
      </w:r>
      <w:r w:rsidR="009E447C" w:rsidRPr="00411619">
        <w:t xml:space="preserve"> его снижение </w:t>
      </w:r>
      <w:r w:rsidR="00E92C6C">
        <w:t xml:space="preserve">на </w:t>
      </w:r>
      <w:r w:rsidR="009E447C" w:rsidRPr="00411619">
        <w:t>4,2% 1</w:t>
      </w:r>
      <w:r w:rsidR="009E447C" w:rsidRPr="00411619">
        <w:rPr>
          <w:lang w:val="en-US"/>
        </w:rPr>
        <w:t>b</w:t>
      </w:r>
      <w:r w:rsidR="009E447C" w:rsidRPr="00411619">
        <w:t xml:space="preserve"> подгруппе, а</w:t>
      </w:r>
      <w:r w:rsidRPr="00411619">
        <w:t xml:space="preserve"> концентрации </w:t>
      </w:r>
      <w:r w:rsidR="009E447C" w:rsidRPr="00411619">
        <w:t>МДА</w:t>
      </w:r>
      <w:r w:rsidR="00E92C6C">
        <w:t xml:space="preserve"> </w:t>
      </w:r>
      <w:r w:rsidR="00CE31C4" w:rsidRPr="00411619">
        <w:t xml:space="preserve">повышена </w:t>
      </w:r>
      <w:r w:rsidR="00E92C6C">
        <w:t>на 15,8% (</w:t>
      </w:r>
      <w:proofErr w:type="gramStart"/>
      <w:r w:rsidR="00E92C6C">
        <w:t>р</w:t>
      </w:r>
      <w:proofErr w:type="gramEnd"/>
      <w:r w:rsidR="00CE31C4" w:rsidRPr="00411619">
        <w:t xml:space="preserve">&lt;0,05) и на 5,6% (Р&lt;0,05) соответсвенно. На фоне снижения </w:t>
      </w:r>
      <w:r w:rsidRPr="00411619">
        <w:rPr>
          <w:bCs/>
        </w:rPr>
        <w:t xml:space="preserve">продуктов ПОЛ </w:t>
      </w:r>
      <w:r w:rsidR="00CE31C4" w:rsidRPr="00411619">
        <w:rPr>
          <w:bCs/>
        </w:rPr>
        <w:t>на 3-е сутки после лечения улучшались процессы</w:t>
      </w:r>
      <w:r w:rsidRPr="00411619">
        <w:rPr>
          <w:bCs/>
        </w:rPr>
        <w:t xml:space="preserve"> антиоксидантной активности</w:t>
      </w:r>
      <w:r w:rsidR="00CE31C4" w:rsidRPr="00411619">
        <w:rPr>
          <w:bCs/>
        </w:rPr>
        <w:t xml:space="preserve">, но </w:t>
      </w:r>
      <w:r w:rsidR="00CE31C4" w:rsidRPr="00411619">
        <w:t>СОД</w:t>
      </w:r>
      <w:r w:rsidR="00CE31C4" w:rsidRPr="00411619">
        <w:rPr>
          <w:bCs/>
        </w:rPr>
        <w:t xml:space="preserve"> оставалась сниженной</w:t>
      </w:r>
      <w:r w:rsidR="00E92C6C">
        <w:rPr>
          <w:bCs/>
        </w:rPr>
        <w:t>,</w:t>
      </w:r>
      <w:r w:rsidR="00CE31C4" w:rsidRPr="00411619">
        <w:rPr>
          <w:bCs/>
        </w:rPr>
        <w:t xml:space="preserve"> по сравнению </w:t>
      </w:r>
      <w:r w:rsidR="00E92C6C">
        <w:rPr>
          <w:bCs/>
        </w:rPr>
        <w:t>с</w:t>
      </w:r>
      <w:r w:rsidR="00CE31C4" w:rsidRPr="00411619">
        <w:rPr>
          <w:bCs/>
        </w:rPr>
        <w:t xml:space="preserve"> контольной группой</w:t>
      </w:r>
      <w:r w:rsidR="00636059" w:rsidRPr="00411619">
        <w:t xml:space="preserve">достоверно </w:t>
      </w:r>
      <w:r w:rsidR="00CE31C4" w:rsidRPr="00411619">
        <w:t>на 11,7</w:t>
      </w:r>
      <w:r w:rsidR="00E92C6C">
        <w:t>% (</w:t>
      </w:r>
      <w:proofErr w:type="gramStart"/>
      <w:r w:rsidR="00E92C6C">
        <w:t>р</w:t>
      </w:r>
      <w:proofErr w:type="gramEnd"/>
      <w:r w:rsidRPr="00411619">
        <w:t>&lt;0,001)</w:t>
      </w:r>
      <w:r w:rsidR="00636059" w:rsidRPr="00411619">
        <w:t xml:space="preserve"> и статистически недостоверно</w:t>
      </w:r>
      <w:r w:rsidR="00E92C6C">
        <w:t xml:space="preserve"> </w:t>
      </w:r>
      <w:r w:rsidR="00636059" w:rsidRPr="00411619">
        <w:t xml:space="preserve">на 5,7% </w:t>
      </w:r>
      <w:r w:rsidR="00CE31C4" w:rsidRPr="00411619">
        <w:t xml:space="preserve">в 1а подгруппе  </w:t>
      </w:r>
      <w:r w:rsidRPr="00411619">
        <w:t>(</w:t>
      </w:r>
      <w:r w:rsidR="00553E90">
        <w:t>таблица 3.4</w:t>
      </w:r>
      <w:r w:rsidRPr="00411619">
        <w:t>).</w:t>
      </w:r>
    </w:p>
    <w:p w:rsidR="007679FD" w:rsidRPr="00411619" w:rsidRDefault="00C4289B" w:rsidP="00C10174">
      <w:pPr>
        <w:spacing w:line="360" w:lineRule="auto"/>
        <w:ind w:firstLine="709"/>
        <w:contextualSpacing/>
        <w:jc w:val="both"/>
      </w:pPr>
      <w:r w:rsidRPr="00411619">
        <w:lastRenderedPageBreak/>
        <w:t>На 7</w:t>
      </w:r>
      <w:r w:rsidR="00636059" w:rsidRPr="00411619">
        <w:t xml:space="preserve">-е сутки после лечения </w:t>
      </w:r>
      <w:r w:rsidRPr="00411619">
        <w:t>в 1а подгруппе концентраци</w:t>
      </w:r>
      <w:r w:rsidR="00E92C6C">
        <w:t>я</w:t>
      </w:r>
      <w:r w:rsidRPr="00411619">
        <w:t xml:space="preserve"> МДА</w:t>
      </w:r>
      <w:r w:rsidR="007679FD" w:rsidRPr="00411619">
        <w:t xml:space="preserve"> все еще оставалась незначительно</w:t>
      </w:r>
      <w:r w:rsidR="00E92C6C">
        <w:t xml:space="preserve"> </w:t>
      </w:r>
      <w:r w:rsidR="007679FD" w:rsidRPr="00411619">
        <w:t>повышен</w:t>
      </w:r>
      <w:r w:rsidR="00E92C6C">
        <w:t>н</w:t>
      </w:r>
      <w:r w:rsidR="007679FD" w:rsidRPr="00411619">
        <w:t>ой</w:t>
      </w:r>
      <w:r w:rsidR="00E92C6C">
        <w:t xml:space="preserve"> </w:t>
      </w:r>
      <w:r w:rsidR="007679FD" w:rsidRPr="00411619">
        <w:t>на 9,0%</w:t>
      </w:r>
      <w:r w:rsidR="00E92C6C">
        <w:t>,</w:t>
      </w:r>
      <w:r w:rsidR="007679FD" w:rsidRPr="00411619">
        <w:t xml:space="preserve"> СОД снижена</w:t>
      </w:r>
      <w:r w:rsidR="00E92C6C">
        <w:t>,</w:t>
      </w:r>
      <w:r w:rsidR="007679FD" w:rsidRPr="00411619">
        <w:t xml:space="preserve"> соответсвенно</w:t>
      </w:r>
      <w:r w:rsidR="00E92C6C">
        <w:t>,</w:t>
      </w:r>
      <w:r w:rsidR="007679FD" w:rsidRPr="00411619">
        <w:t xml:space="preserve"> на 6,7%. В то время как в 1</w:t>
      </w:r>
      <w:r w:rsidR="007679FD" w:rsidRPr="00411619">
        <w:rPr>
          <w:lang w:val="en-US"/>
        </w:rPr>
        <w:t>b</w:t>
      </w:r>
      <w:r w:rsidR="007679FD" w:rsidRPr="00411619">
        <w:t xml:space="preserve"> подгруппе МДА, ДК и СОД </w:t>
      </w:r>
      <w:r w:rsidR="00636059" w:rsidRPr="00411619">
        <w:t xml:space="preserve">при сравнении с показателями </w:t>
      </w:r>
      <w:r w:rsidR="007679FD" w:rsidRPr="00411619">
        <w:t>контрольной группы фактически не имели статистически достоверной разницы</w:t>
      </w:r>
      <w:r w:rsidR="00636059" w:rsidRPr="00411619">
        <w:t xml:space="preserve"> (табл. 13)</w:t>
      </w:r>
      <w:r w:rsidR="00FB6EDF" w:rsidRPr="00411619">
        <w:t>.</w:t>
      </w:r>
    </w:p>
    <w:p w:rsidR="00BD3D64" w:rsidRPr="00411619" w:rsidRDefault="006C3536" w:rsidP="00C10174">
      <w:pPr>
        <w:spacing w:line="360" w:lineRule="auto"/>
        <w:ind w:firstLine="709"/>
        <w:contextualSpacing/>
        <w:jc w:val="both"/>
      </w:pPr>
      <w:r w:rsidRPr="00411619">
        <w:t>Следовательно,</w:t>
      </w:r>
      <w:r w:rsidR="007679FD" w:rsidRPr="00411619">
        <w:t xml:space="preserve"> в 1а подгруппе</w:t>
      </w:r>
      <w:r w:rsidR="00E92C6C">
        <w:t xml:space="preserve"> </w:t>
      </w:r>
      <w:r w:rsidR="007679FD" w:rsidRPr="00411619">
        <w:t>инфузия физраствора</w:t>
      </w:r>
      <w:r w:rsidR="00E92C6C">
        <w:t>,</w:t>
      </w:r>
      <w:r w:rsidR="007679FD" w:rsidRPr="00411619">
        <w:t xml:space="preserve"> несмотря на восполнение ОЦК и улучшение параметров гемодинамики</w:t>
      </w:r>
      <w:r w:rsidR="00E92C6C">
        <w:t>,</w:t>
      </w:r>
      <w:r w:rsidR="007679FD" w:rsidRPr="00411619">
        <w:t xml:space="preserve"> </w:t>
      </w:r>
      <w:r w:rsidR="00E92C6C">
        <w:t>опосредственно оказывает не</w:t>
      </w:r>
      <w:r w:rsidR="0069531A" w:rsidRPr="00411619">
        <w:t>существенное влияние</w:t>
      </w:r>
      <w:r w:rsidR="007679FD" w:rsidRPr="00411619">
        <w:t xml:space="preserve"> на процессы свободнорадикального перекисного окисления липидов </w:t>
      </w:r>
      <w:r w:rsidRPr="00411619">
        <w:t>и метаболический ацидоз</w:t>
      </w:r>
      <w:r w:rsidR="007679FD" w:rsidRPr="00411619">
        <w:t>. В 1</w:t>
      </w:r>
      <w:r w:rsidR="007679FD" w:rsidRPr="00411619">
        <w:rPr>
          <w:lang w:val="en-US"/>
        </w:rPr>
        <w:t>b</w:t>
      </w:r>
      <w:r w:rsidR="00E92C6C">
        <w:t xml:space="preserve"> отмечае</w:t>
      </w:r>
      <w:r w:rsidR="007679FD" w:rsidRPr="00411619">
        <w:t>ся значительн</w:t>
      </w:r>
      <w:r w:rsidR="00E92C6C">
        <w:t>о</w:t>
      </w:r>
      <w:r w:rsidR="007679FD" w:rsidRPr="00411619">
        <w:t>е улучшени</w:t>
      </w:r>
      <w:r w:rsidR="00E92C6C">
        <w:t>е</w:t>
      </w:r>
      <w:r w:rsidR="007679FD" w:rsidRPr="00411619">
        <w:t xml:space="preserve"> этих параметров уже к 3-м суткам, а </w:t>
      </w:r>
      <w:r w:rsidR="00BB3586" w:rsidRPr="00411619">
        <w:t xml:space="preserve">к </w:t>
      </w:r>
      <w:r w:rsidR="007679FD" w:rsidRPr="00411619">
        <w:t xml:space="preserve">7 суткам </w:t>
      </w:r>
      <w:r w:rsidR="00E92C6C">
        <w:t xml:space="preserve"> они </w:t>
      </w:r>
      <w:r w:rsidR="007679FD" w:rsidRPr="00411619">
        <w:t xml:space="preserve">корректируются до уровня контрольной группы, что связано с </w:t>
      </w:r>
      <w:r w:rsidR="00BB3586" w:rsidRPr="00411619">
        <w:t>достато</w:t>
      </w:r>
      <w:r w:rsidR="00370A44">
        <w:t>чным восполнением ОЦК, улучшением</w:t>
      </w:r>
      <w:r w:rsidR="00BB3586" w:rsidRPr="00411619">
        <w:t xml:space="preserve"> микроциркуляции и метаболизма, </w:t>
      </w:r>
      <w:r w:rsidR="00370A44">
        <w:t>а также</w:t>
      </w:r>
      <w:r w:rsidR="00BB3586" w:rsidRPr="00411619">
        <w:t xml:space="preserve"> нормализаци</w:t>
      </w:r>
      <w:r w:rsidR="00370A44">
        <w:t>ей</w:t>
      </w:r>
      <w:r w:rsidR="00BB3586" w:rsidRPr="00411619">
        <w:t xml:space="preserve"> КОС</w:t>
      </w:r>
      <w:r w:rsidR="0069531A" w:rsidRPr="00411619">
        <w:t>.</w:t>
      </w:r>
    </w:p>
    <w:p w:rsidR="00370A44" w:rsidRDefault="00370A44" w:rsidP="00C10174">
      <w:pPr>
        <w:tabs>
          <w:tab w:val="left" w:pos="3420"/>
        </w:tabs>
        <w:spacing w:line="360" w:lineRule="auto"/>
        <w:ind w:right="567" w:firstLine="709"/>
        <w:contextualSpacing/>
        <w:jc w:val="both"/>
        <w:rPr>
          <w:b/>
          <w:bCs/>
        </w:rPr>
      </w:pPr>
    </w:p>
    <w:p w:rsidR="00553E90" w:rsidRDefault="00553E90">
      <w:pPr>
        <w:rPr>
          <w:b/>
          <w:bCs/>
        </w:rPr>
      </w:pPr>
      <w:r>
        <w:rPr>
          <w:b/>
          <w:bCs/>
        </w:rPr>
        <w:br w:type="page"/>
      </w:r>
    </w:p>
    <w:p w:rsidR="002321A1" w:rsidRPr="00411619" w:rsidRDefault="006A2112" w:rsidP="00553E90">
      <w:pPr>
        <w:tabs>
          <w:tab w:val="left" w:pos="3420"/>
          <w:tab w:val="left" w:pos="9921"/>
        </w:tabs>
        <w:spacing w:line="360" w:lineRule="auto"/>
        <w:ind w:right="-2"/>
        <w:contextualSpacing/>
        <w:jc w:val="center"/>
        <w:rPr>
          <w:b/>
          <w:bCs/>
        </w:rPr>
      </w:pPr>
      <w:r w:rsidRPr="00411619">
        <w:rPr>
          <w:b/>
          <w:bCs/>
        </w:rPr>
        <w:lastRenderedPageBreak/>
        <w:t>Г</w:t>
      </w:r>
      <w:r w:rsidR="00553E90" w:rsidRPr="00411619">
        <w:rPr>
          <w:b/>
          <w:bCs/>
        </w:rPr>
        <w:t>лава</w:t>
      </w:r>
      <w:r w:rsidRPr="00411619">
        <w:rPr>
          <w:b/>
          <w:bCs/>
        </w:rPr>
        <w:t xml:space="preserve"> 4. </w:t>
      </w:r>
      <w:r w:rsidR="002321A1" w:rsidRPr="00411619">
        <w:rPr>
          <w:b/>
          <w:bCs/>
        </w:rPr>
        <w:t>И</w:t>
      </w:r>
      <w:r w:rsidR="00553E90" w:rsidRPr="00411619">
        <w:rPr>
          <w:b/>
          <w:bCs/>
        </w:rPr>
        <w:t xml:space="preserve">зменения функциональных параметров у </w:t>
      </w:r>
      <w:r w:rsidR="00553E90" w:rsidRPr="002B4618">
        <w:rPr>
          <w:b/>
          <w:bCs/>
        </w:rPr>
        <w:t xml:space="preserve">больных </w:t>
      </w:r>
      <w:proofErr w:type="gramStart"/>
      <w:r w:rsidR="00553E90" w:rsidRPr="002B4618">
        <w:rPr>
          <w:b/>
          <w:bCs/>
        </w:rPr>
        <w:t>при</w:t>
      </w:r>
      <w:proofErr w:type="gramEnd"/>
      <w:r w:rsidR="00553E90" w:rsidRPr="002B4618">
        <w:rPr>
          <w:b/>
        </w:rPr>
        <w:t xml:space="preserve"> острых гастродуоденальных кровотечниях</w:t>
      </w:r>
      <w:r w:rsidR="00553E90" w:rsidRPr="002B4618">
        <w:rPr>
          <w:b/>
          <w:bCs/>
        </w:rPr>
        <w:t xml:space="preserve"> с объемом кровопотери </w:t>
      </w:r>
      <w:r w:rsidR="00553E90" w:rsidRPr="002B4618">
        <w:rPr>
          <w:b/>
          <w:bCs/>
          <w:lang w:val="en-US"/>
        </w:rPr>
        <w:t>II</w:t>
      </w:r>
      <w:r w:rsidR="00553E90" w:rsidRPr="002B4618">
        <w:rPr>
          <w:b/>
          <w:bCs/>
        </w:rPr>
        <w:t xml:space="preserve"> класса</w:t>
      </w:r>
    </w:p>
    <w:p w:rsidR="00553E90" w:rsidRDefault="00553E90" w:rsidP="00553E90">
      <w:pPr>
        <w:tabs>
          <w:tab w:val="left" w:pos="3420"/>
          <w:tab w:val="left" w:pos="9921"/>
        </w:tabs>
        <w:spacing w:line="360" w:lineRule="auto"/>
        <w:ind w:right="-2" w:firstLine="709"/>
        <w:contextualSpacing/>
        <w:jc w:val="both"/>
        <w:rPr>
          <w:bCs/>
        </w:rPr>
      </w:pPr>
    </w:p>
    <w:p w:rsidR="00331188" w:rsidRDefault="002321A1" w:rsidP="00553E90">
      <w:pPr>
        <w:tabs>
          <w:tab w:val="left" w:pos="3420"/>
          <w:tab w:val="left" w:pos="9921"/>
        </w:tabs>
        <w:spacing w:line="360" w:lineRule="auto"/>
        <w:ind w:right="-2" w:firstLine="709"/>
        <w:contextualSpacing/>
        <w:jc w:val="both"/>
        <w:rPr>
          <w:bCs/>
        </w:rPr>
      </w:pPr>
      <w:r w:rsidRPr="00411619">
        <w:rPr>
          <w:bCs/>
        </w:rPr>
        <w:t xml:space="preserve">Нами анализированы </w:t>
      </w:r>
      <w:r w:rsidR="00363F4E" w:rsidRPr="00411619">
        <w:t>репрезентативны</w:t>
      </w:r>
      <w:r w:rsidR="00010EF8" w:rsidRPr="00411619">
        <w:t>е</w:t>
      </w:r>
      <w:r w:rsidR="00370A44">
        <w:t xml:space="preserve"> </w:t>
      </w:r>
      <w:r w:rsidR="00CF7BCD" w:rsidRPr="00411619">
        <w:rPr>
          <w:bCs/>
        </w:rPr>
        <w:t>сведения о</w:t>
      </w:r>
      <w:r w:rsidR="00B54814" w:rsidRPr="00411619">
        <w:t xml:space="preserve"> 60</w:t>
      </w:r>
      <w:r w:rsidR="00370A44">
        <w:t xml:space="preserve"> </w:t>
      </w:r>
      <w:r w:rsidR="00CF7BCD" w:rsidRPr="00411619">
        <w:t xml:space="preserve">больных с </w:t>
      </w:r>
      <w:r w:rsidR="006A2112" w:rsidRPr="00411619">
        <w:t>О</w:t>
      </w:r>
      <w:r w:rsidR="00010EF8" w:rsidRPr="00411619">
        <w:t>ЯГДК с</w:t>
      </w:r>
      <w:r w:rsidR="00CF7BCD" w:rsidRPr="00411619">
        <w:t xml:space="preserve"> кровопотерей</w:t>
      </w:r>
      <w:r w:rsidR="00370A44">
        <w:t xml:space="preserve"> </w:t>
      </w:r>
      <w:r w:rsidR="00370A44">
        <w:rPr>
          <w:lang w:val="en-US"/>
        </w:rPr>
        <w:t>II</w:t>
      </w:r>
      <w:r w:rsidR="00CF7BCD" w:rsidRPr="00411619">
        <w:t xml:space="preserve"> класса (750-150</w:t>
      </w:r>
      <w:r w:rsidR="001B5277" w:rsidRPr="00411619">
        <w:t>0 мл, 15-30% ОЦК)</w:t>
      </w:r>
      <w:r w:rsidR="00010EF8" w:rsidRPr="00411619">
        <w:t xml:space="preserve"> при поступлении и в динами</w:t>
      </w:r>
      <w:r w:rsidR="00370A44">
        <w:t>к</w:t>
      </w:r>
      <w:r w:rsidR="00010EF8" w:rsidRPr="00411619">
        <w:t>е лечения</w:t>
      </w:r>
      <w:r w:rsidR="001B5277" w:rsidRPr="00411619">
        <w:t xml:space="preserve">. </w:t>
      </w:r>
      <w:r w:rsidR="001B5277" w:rsidRPr="00411619">
        <w:rPr>
          <w:bCs/>
        </w:rPr>
        <w:t>Пациенты были</w:t>
      </w:r>
      <w:r w:rsidR="00CF7BCD" w:rsidRPr="00411619">
        <w:rPr>
          <w:bCs/>
        </w:rPr>
        <w:t xml:space="preserve"> разделена на две подгруппы</w:t>
      </w:r>
      <w:r w:rsidR="00370A44">
        <w:rPr>
          <w:bCs/>
        </w:rPr>
        <w:t xml:space="preserve">: </w:t>
      </w:r>
      <w:r w:rsidR="005C0039" w:rsidRPr="00411619">
        <w:rPr>
          <w:bCs/>
        </w:rPr>
        <w:t xml:space="preserve">2а </w:t>
      </w:r>
      <w:r w:rsidR="00BC4CCE" w:rsidRPr="00411619">
        <w:rPr>
          <w:bCs/>
        </w:rPr>
        <w:t>- 30</w:t>
      </w:r>
      <w:r w:rsidR="00370A44">
        <w:rPr>
          <w:bCs/>
        </w:rPr>
        <w:t xml:space="preserve"> пациентов, которым переливали с</w:t>
      </w:r>
      <w:r w:rsidR="00CF7BCD" w:rsidRPr="00411619">
        <w:rPr>
          <w:bCs/>
        </w:rPr>
        <w:t>терофундин изотонический в объе</w:t>
      </w:r>
      <w:r w:rsidR="00BC4CCE" w:rsidRPr="00411619">
        <w:rPr>
          <w:bCs/>
        </w:rPr>
        <w:t>ме 200% от величины кровопотери и</w:t>
      </w:r>
      <w:r w:rsidR="005C0039" w:rsidRPr="00411619">
        <w:rPr>
          <w:bCs/>
        </w:rPr>
        <w:t xml:space="preserve"> 2b </w:t>
      </w:r>
      <w:r w:rsidR="00CF7BCD" w:rsidRPr="00411619">
        <w:rPr>
          <w:bCs/>
        </w:rPr>
        <w:t>-</w:t>
      </w:r>
      <w:r w:rsidR="00BC4CCE" w:rsidRPr="00411619">
        <w:rPr>
          <w:bCs/>
        </w:rPr>
        <w:t>30</w:t>
      </w:r>
      <w:r w:rsidR="00370A44">
        <w:rPr>
          <w:bCs/>
        </w:rPr>
        <w:t xml:space="preserve"> </w:t>
      </w:r>
      <w:r w:rsidR="007124ED" w:rsidRPr="00411619">
        <w:rPr>
          <w:bCs/>
        </w:rPr>
        <w:t>больных</w:t>
      </w:r>
      <w:r w:rsidR="00370A44">
        <w:rPr>
          <w:bCs/>
        </w:rPr>
        <w:t xml:space="preserve">, </w:t>
      </w:r>
      <w:r w:rsidR="007124ED" w:rsidRPr="00411619">
        <w:rPr>
          <w:bCs/>
        </w:rPr>
        <w:t xml:space="preserve"> </w:t>
      </w:r>
      <w:r w:rsidR="00CF7BCD" w:rsidRPr="00411619">
        <w:rPr>
          <w:bCs/>
        </w:rPr>
        <w:t xml:space="preserve">у которых </w:t>
      </w:r>
      <w:r w:rsidR="00370A44">
        <w:rPr>
          <w:bCs/>
        </w:rPr>
        <w:t>в ИТТ использовался с</w:t>
      </w:r>
      <w:r w:rsidR="00BC4CCE" w:rsidRPr="00411619">
        <w:rPr>
          <w:bCs/>
        </w:rPr>
        <w:t xml:space="preserve">терофундин изотонический 2400 мл и </w:t>
      </w:r>
      <w:r w:rsidR="00CF7BCD" w:rsidRPr="00411619">
        <w:rPr>
          <w:bCs/>
        </w:rPr>
        <w:t>раств</w:t>
      </w:r>
      <w:r w:rsidR="00370A44">
        <w:rPr>
          <w:bCs/>
        </w:rPr>
        <w:t xml:space="preserve">ор модифицированного желатина </w:t>
      </w:r>
      <w:proofErr w:type="gramStart"/>
      <w:r w:rsidR="00370A44">
        <w:rPr>
          <w:bCs/>
        </w:rPr>
        <w:t>–г</w:t>
      </w:r>
      <w:proofErr w:type="gramEnd"/>
      <w:r w:rsidR="00CF7BCD" w:rsidRPr="00411619">
        <w:rPr>
          <w:bCs/>
        </w:rPr>
        <w:t>елофузин</w:t>
      </w:r>
      <w:r w:rsidR="00BC4CCE" w:rsidRPr="00411619">
        <w:rPr>
          <w:bCs/>
        </w:rPr>
        <w:t xml:space="preserve"> 800 мл</w:t>
      </w:r>
      <w:r w:rsidR="00CF7BCD" w:rsidRPr="00411619">
        <w:rPr>
          <w:bCs/>
        </w:rPr>
        <w:t xml:space="preserve">. Объем переливаемых </w:t>
      </w:r>
      <w:r w:rsidR="00370A44">
        <w:rPr>
          <w:bCs/>
        </w:rPr>
        <w:t>житкостей</w:t>
      </w:r>
      <w:r w:rsidR="00CF7BCD" w:rsidRPr="00411619">
        <w:rPr>
          <w:bCs/>
        </w:rPr>
        <w:t xml:space="preserve"> был аналогичен</w:t>
      </w:r>
      <w:r w:rsidR="00370A44">
        <w:rPr>
          <w:bCs/>
        </w:rPr>
        <w:t>ым</w:t>
      </w:r>
      <w:r w:rsidR="00BC4CCE" w:rsidRPr="00411619">
        <w:rPr>
          <w:bCs/>
        </w:rPr>
        <w:t xml:space="preserve"> в обеих подгруппах 2 группы</w:t>
      </w:r>
      <w:r w:rsidR="00CF7BCD" w:rsidRPr="00411619">
        <w:rPr>
          <w:bCs/>
        </w:rPr>
        <w:t>. По вышеуказанным 6 основным признакам сравниваемые подгруппы были репрезентативны</w:t>
      </w:r>
      <w:r w:rsidR="00370A44">
        <w:rPr>
          <w:bCs/>
        </w:rPr>
        <w:t>ми</w:t>
      </w:r>
      <w:r w:rsidR="00CF7BCD" w:rsidRPr="00411619">
        <w:rPr>
          <w:bCs/>
        </w:rPr>
        <w:t>.</w:t>
      </w:r>
    </w:p>
    <w:p w:rsidR="00FD5F13" w:rsidRPr="00411619" w:rsidRDefault="00FD5F13" w:rsidP="00553E90">
      <w:pPr>
        <w:tabs>
          <w:tab w:val="left" w:pos="3420"/>
          <w:tab w:val="left" w:pos="9921"/>
        </w:tabs>
        <w:spacing w:line="360" w:lineRule="auto"/>
        <w:ind w:right="-2" w:firstLine="709"/>
        <w:contextualSpacing/>
        <w:jc w:val="both"/>
        <w:rPr>
          <w:b/>
          <w:bCs/>
        </w:rPr>
      </w:pPr>
    </w:p>
    <w:p w:rsidR="00331188" w:rsidRDefault="00363F4E" w:rsidP="00FD5F13">
      <w:pPr>
        <w:tabs>
          <w:tab w:val="num" w:pos="2400"/>
          <w:tab w:val="left" w:pos="9921"/>
        </w:tabs>
        <w:spacing w:line="360" w:lineRule="auto"/>
        <w:ind w:right="-2"/>
        <w:contextualSpacing/>
        <w:jc w:val="center"/>
        <w:rPr>
          <w:b/>
          <w:bCs/>
        </w:rPr>
      </w:pPr>
      <w:r w:rsidRPr="00411619">
        <w:rPr>
          <w:b/>
          <w:bCs/>
        </w:rPr>
        <w:t>4.1</w:t>
      </w:r>
      <w:r w:rsidR="00370A44">
        <w:rPr>
          <w:b/>
          <w:bCs/>
        </w:rPr>
        <w:t>.</w:t>
      </w:r>
      <w:r w:rsidRPr="00411619">
        <w:rPr>
          <w:b/>
          <w:bCs/>
        </w:rPr>
        <w:t xml:space="preserve"> </w:t>
      </w:r>
      <w:r w:rsidR="00FD5F13" w:rsidRPr="00FD5F13">
        <w:rPr>
          <w:b/>
          <w:bCs/>
        </w:rPr>
        <w:t>Функциональное состояние гемодинамики большого круга кровообращения у больных при острых гастродуоденальных кровотечениях II класса при поступлении и в динамике лечения</w:t>
      </w:r>
    </w:p>
    <w:p w:rsidR="00FD5F13" w:rsidRPr="00411619" w:rsidRDefault="00FD5F13" w:rsidP="00FD5F13">
      <w:pPr>
        <w:tabs>
          <w:tab w:val="num" w:pos="2400"/>
          <w:tab w:val="left" w:pos="9921"/>
        </w:tabs>
        <w:spacing w:line="360" w:lineRule="auto"/>
        <w:ind w:right="567"/>
        <w:contextualSpacing/>
        <w:jc w:val="center"/>
        <w:rPr>
          <w:b/>
          <w:bCs/>
        </w:rPr>
      </w:pPr>
    </w:p>
    <w:p w:rsidR="00B55A1F" w:rsidRPr="00411619" w:rsidRDefault="00906DAB" w:rsidP="00553E90">
      <w:pPr>
        <w:tabs>
          <w:tab w:val="left" w:pos="992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proofErr w:type="gramStart"/>
      <w:r w:rsidRPr="00411619">
        <w:t>У пациентов</w:t>
      </w:r>
      <w:r w:rsidR="00370A44">
        <w:t xml:space="preserve"> с</w:t>
      </w:r>
      <w:r w:rsidR="008F7160" w:rsidRPr="00411619">
        <w:t xml:space="preserve"> ОЯГДК </w:t>
      </w:r>
      <w:r w:rsidR="00370A44">
        <w:t xml:space="preserve">со </w:t>
      </w:r>
      <w:r w:rsidR="00370A44">
        <w:rPr>
          <w:lang w:val="en-US"/>
        </w:rPr>
        <w:t>II</w:t>
      </w:r>
      <w:r w:rsidRPr="00411619">
        <w:t xml:space="preserve"> классом кровопотери</w:t>
      </w:r>
      <w:r w:rsidR="00370A44">
        <w:t xml:space="preserve"> </w:t>
      </w:r>
      <w:r w:rsidRPr="00411619">
        <w:t xml:space="preserve">(750-1500 мл) при поступлении в клинику показатели центральной гемодинамики </w:t>
      </w:r>
      <w:r w:rsidR="007F5B06" w:rsidRPr="00411619">
        <w:t>в 2а и 2</w:t>
      </w:r>
      <w:r w:rsidR="007F5B06" w:rsidRPr="00411619">
        <w:rPr>
          <w:lang w:val="en-US"/>
        </w:rPr>
        <w:t>b</w:t>
      </w:r>
      <w:r w:rsidR="007F5B06" w:rsidRPr="00411619">
        <w:t xml:space="preserve"> подгруппах </w:t>
      </w:r>
      <w:r w:rsidRPr="00411619">
        <w:t>были статистически достоверно не</w:t>
      </w:r>
      <w:r w:rsidR="00370A44">
        <w:t xml:space="preserve"> </w:t>
      </w:r>
      <w:r w:rsidRPr="00411619">
        <w:t xml:space="preserve">различимы, </w:t>
      </w:r>
      <w:r w:rsidR="008F7160" w:rsidRPr="00411619">
        <w:t>так как не выявлялась статистич</w:t>
      </w:r>
      <w:r w:rsidR="00553E90">
        <w:t>е</w:t>
      </w:r>
      <w:r w:rsidR="008F7160" w:rsidRPr="00411619">
        <w:t>ски значимая разница, хотя эти данные напрямую зависели от объема кровопотери, которая также еще отягощалас</w:t>
      </w:r>
      <w:r w:rsidR="00370A44">
        <w:t xml:space="preserve">ь </w:t>
      </w:r>
      <w:r w:rsidR="00AF63FD" w:rsidRPr="00411619">
        <w:t>сопутствующей патоло</w:t>
      </w:r>
      <w:r w:rsidR="008F7160" w:rsidRPr="00411619">
        <w:t xml:space="preserve">гией, </w:t>
      </w:r>
      <w:r w:rsidRPr="00411619">
        <w:t>что косвенно свидетельствует об их репрезентативности</w:t>
      </w:r>
      <w:r w:rsidR="00553E90">
        <w:t>.</w:t>
      </w:r>
      <w:proofErr w:type="gramEnd"/>
    </w:p>
    <w:p w:rsidR="002568DA" w:rsidRPr="00553E90" w:rsidRDefault="002568DA" w:rsidP="00553E90">
      <w:pPr>
        <w:pStyle w:val="11"/>
        <w:tabs>
          <w:tab w:val="left" w:pos="9921"/>
        </w:tabs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Выявлено, что при поступлении</w:t>
      </w:r>
      <w:r w:rsidR="00370A44">
        <w:rPr>
          <w:sz w:val="28"/>
          <w:szCs w:val="28"/>
        </w:rPr>
        <w:t xml:space="preserve"> </w:t>
      </w:r>
      <w:r w:rsidR="00AF63FD" w:rsidRPr="00411619">
        <w:rPr>
          <w:sz w:val="28"/>
          <w:szCs w:val="28"/>
        </w:rPr>
        <w:t>больных</w:t>
      </w:r>
      <w:r w:rsidR="00370A44">
        <w:rPr>
          <w:sz w:val="28"/>
          <w:szCs w:val="28"/>
        </w:rPr>
        <w:t>,</w:t>
      </w:r>
      <w:r w:rsidR="00AF63FD" w:rsidRPr="00411619">
        <w:rPr>
          <w:sz w:val="28"/>
          <w:szCs w:val="28"/>
        </w:rPr>
        <w:t xml:space="preserve"> </w:t>
      </w:r>
      <w:r w:rsidR="008F7160" w:rsidRPr="00411619">
        <w:rPr>
          <w:sz w:val="28"/>
          <w:szCs w:val="28"/>
        </w:rPr>
        <w:t>несмотря на</w:t>
      </w:r>
      <w:r w:rsidR="00AF63FD" w:rsidRPr="00411619">
        <w:rPr>
          <w:sz w:val="28"/>
          <w:szCs w:val="28"/>
        </w:rPr>
        <w:t xml:space="preserve"> срабатывание компенсаторных</w:t>
      </w:r>
      <w:r w:rsidR="00370A44">
        <w:rPr>
          <w:sz w:val="28"/>
          <w:szCs w:val="28"/>
        </w:rPr>
        <w:t xml:space="preserve"> </w:t>
      </w:r>
      <w:r w:rsidR="00AF63FD" w:rsidRPr="00411619">
        <w:rPr>
          <w:sz w:val="28"/>
          <w:szCs w:val="28"/>
        </w:rPr>
        <w:t>защитных механизмов</w:t>
      </w:r>
      <w:r w:rsidRPr="00411619">
        <w:rPr>
          <w:sz w:val="28"/>
          <w:szCs w:val="28"/>
        </w:rPr>
        <w:t xml:space="preserve"> организма</w:t>
      </w:r>
      <w:r w:rsidR="00AF63FD" w:rsidRPr="00411619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показа</w:t>
      </w:r>
      <w:r w:rsidR="00C965D7" w:rsidRPr="00411619">
        <w:rPr>
          <w:sz w:val="28"/>
          <w:szCs w:val="28"/>
        </w:rPr>
        <w:t>тели центральной гемодинамики</w:t>
      </w:r>
      <w:r w:rsidRPr="00411619">
        <w:rPr>
          <w:sz w:val="28"/>
          <w:szCs w:val="28"/>
        </w:rPr>
        <w:t xml:space="preserve"> оказывали</w:t>
      </w:r>
      <w:r w:rsidR="00C965D7" w:rsidRPr="00411619">
        <w:rPr>
          <w:sz w:val="28"/>
          <w:szCs w:val="28"/>
        </w:rPr>
        <w:t>сь в субкомпенсированном функциональном состоянии, что</w:t>
      </w:r>
      <w:r w:rsidR="00370A44">
        <w:rPr>
          <w:sz w:val="28"/>
          <w:szCs w:val="28"/>
        </w:rPr>
        <w:t xml:space="preserve"> </w:t>
      </w:r>
      <w:r w:rsidR="00C965D7" w:rsidRPr="00411619">
        <w:rPr>
          <w:sz w:val="28"/>
          <w:szCs w:val="28"/>
        </w:rPr>
        <w:t>негативно воздействовало</w:t>
      </w:r>
      <w:r w:rsidRPr="00411619">
        <w:rPr>
          <w:sz w:val="28"/>
          <w:szCs w:val="28"/>
        </w:rPr>
        <w:t xml:space="preserve"> на органы и системы. </w:t>
      </w:r>
      <w:r w:rsidR="00C965D7" w:rsidRPr="00411619">
        <w:rPr>
          <w:sz w:val="28"/>
          <w:szCs w:val="28"/>
        </w:rPr>
        <w:t>При этом происходила</w:t>
      </w:r>
      <w:r w:rsidR="00370A44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 xml:space="preserve">централизации кровообращения </w:t>
      </w:r>
      <w:r w:rsidR="00C965D7" w:rsidRPr="00411619">
        <w:rPr>
          <w:sz w:val="28"/>
          <w:szCs w:val="28"/>
        </w:rPr>
        <w:t>на фоне выраженного снижения ОЦК, плазменного и глобулярного объема. Поэтому</w:t>
      </w:r>
      <w:r w:rsidR="00370A44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при сравнении</w:t>
      </w:r>
      <w:r w:rsidR="00C965D7" w:rsidRPr="00411619">
        <w:rPr>
          <w:sz w:val="28"/>
          <w:szCs w:val="28"/>
        </w:rPr>
        <w:t xml:space="preserve"> показателей гемодинамики</w:t>
      </w:r>
      <w:r w:rsidRPr="00411619">
        <w:rPr>
          <w:sz w:val="28"/>
          <w:szCs w:val="28"/>
        </w:rPr>
        <w:t xml:space="preserve"> с</w:t>
      </w:r>
      <w:r w:rsidR="00C965D7" w:rsidRPr="00411619">
        <w:rPr>
          <w:sz w:val="28"/>
          <w:szCs w:val="28"/>
        </w:rPr>
        <w:t xml:space="preserve"> данными контрольной группы</w:t>
      </w:r>
      <w:r w:rsidRPr="00411619">
        <w:rPr>
          <w:sz w:val="28"/>
          <w:szCs w:val="28"/>
        </w:rPr>
        <w:t xml:space="preserve"> здоровых доноров </w:t>
      </w:r>
      <w:r w:rsidR="00C965D7" w:rsidRPr="00411619">
        <w:rPr>
          <w:sz w:val="28"/>
          <w:szCs w:val="28"/>
        </w:rPr>
        <w:t>вы</w:t>
      </w:r>
      <w:r w:rsidRPr="00411619">
        <w:rPr>
          <w:sz w:val="28"/>
          <w:szCs w:val="28"/>
        </w:rPr>
        <w:t>являлось</w:t>
      </w:r>
      <w:r w:rsidR="00C965D7" w:rsidRPr="00411619">
        <w:rPr>
          <w:sz w:val="28"/>
          <w:szCs w:val="28"/>
        </w:rPr>
        <w:t>, что</w:t>
      </w:r>
      <w:r w:rsidRPr="00411619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lastRenderedPageBreak/>
        <w:t xml:space="preserve">в </w:t>
      </w:r>
      <w:r w:rsidR="00C965D7" w:rsidRPr="00411619">
        <w:rPr>
          <w:sz w:val="28"/>
          <w:szCs w:val="28"/>
        </w:rPr>
        <w:t>2</w:t>
      </w:r>
      <w:r w:rsidRPr="00411619">
        <w:rPr>
          <w:sz w:val="28"/>
          <w:szCs w:val="28"/>
        </w:rPr>
        <w:t xml:space="preserve">а и </w:t>
      </w:r>
      <w:r w:rsidR="00C965D7" w:rsidRPr="00411619">
        <w:rPr>
          <w:sz w:val="28"/>
          <w:szCs w:val="28"/>
        </w:rPr>
        <w:t>2</w:t>
      </w:r>
      <w:r w:rsidRPr="00411619">
        <w:rPr>
          <w:sz w:val="28"/>
          <w:szCs w:val="28"/>
          <w:lang w:val="en-US"/>
        </w:rPr>
        <w:t>b</w:t>
      </w:r>
      <w:r w:rsidR="00370A44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 xml:space="preserve">подгруппах: </w:t>
      </w:r>
      <w:r w:rsidR="00370A44">
        <w:rPr>
          <w:sz w:val="28"/>
          <w:szCs w:val="28"/>
        </w:rPr>
        <w:t xml:space="preserve">отмечалось </w:t>
      </w:r>
      <w:r w:rsidR="00C965D7" w:rsidRPr="00411619">
        <w:rPr>
          <w:sz w:val="28"/>
          <w:szCs w:val="28"/>
        </w:rPr>
        <w:t>выраженн</w:t>
      </w:r>
      <w:r w:rsidR="00370A44">
        <w:rPr>
          <w:sz w:val="28"/>
          <w:szCs w:val="28"/>
        </w:rPr>
        <w:t>ая тенденция</w:t>
      </w:r>
      <w:r w:rsidR="00C965D7" w:rsidRPr="00411619">
        <w:rPr>
          <w:sz w:val="28"/>
          <w:szCs w:val="28"/>
        </w:rPr>
        <w:t xml:space="preserve"> снижения </w:t>
      </w:r>
      <w:r w:rsidRPr="00411619">
        <w:rPr>
          <w:sz w:val="28"/>
          <w:szCs w:val="28"/>
        </w:rPr>
        <w:t>АД</w:t>
      </w:r>
      <w:r w:rsidR="00C965D7" w:rsidRPr="00411619">
        <w:rPr>
          <w:sz w:val="28"/>
          <w:szCs w:val="28"/>
        </w:rPr>
        <w:t>сис на 14,6% и 16,3</w:t>
      </w:r>
      <w:r w:rsidRPr="00411619">
        <w:rPr>
          <w:sz w:val="28"/>
          <w:szCs w:val="28"/>
        </w:rPr>
        <w:t xml:space="preserve">%, </w:t>
      </w:r>
      <w:r w:rsidR="00C965D7" w:rsidRPr="00411619">
        <w:rPr>
          <w:sz w:val="28"/>
          <w:szCs w:val="28"/>
        </w:rPr>
        <w:t>достоверн</w:t>
      </w:r>
      <w:r w:rsidR="00370A44">
        <w:rPr>
          <w:sz w:val="28"/>
          <w:szCs w:val="28"/>
        </w:rPr>
        <w:t>ое</w:t>
      </w:r>
      <w:r w:rsidR="00C965D7" w:rsidRPr="00411619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 xml:space="preserve">повышение </w:t>
      </w:r>
      <w:r w:rsidR="00A11246" w:rsidRPr="00411619">
        <w:rPr>
          <w:sz w:val="28"/>
          <w:szCs w:val="28"/>
        </w:rPr>
        <w:t>АДдиаст на 16,1</w:t>
      </w:r>
      <w:r w:rsidRPr="00411619">
        <w:rPr>
          <w:sz w:val="28"/>
          <w:szCs w:val="28"/>
        </w:rPr>
        <w:t>%</w:t>
      </w:r>
      <w:r w:rsidR="00370A44">
        <w:rPr>
          <w:sz w:val="28"/>
          <w:szCs w:val="28"/>
        </w:rPr>
        <w:t xml:space="preserve"> (</w:t>
      </w:r>
      <w:proofErr w:type="gramStart"/>
      <w:r w:rsidR="00370A44">
        <w:rPr>
          <w:sz w:val="28"/>
          <w:szCs w:val="28"/>
        </w:rPr>
        <w:t>р</w:t>
      </w:r>
      <w:proofErr w:type="gramEnd"/>
      <w:r w:rsidR="00A11246" w:rsidRPr="00411619">
        <w:rPr>
          <w:sz w:val="28"/>
          <w:szCs w:val="28"/>
        </w:rPr>
        <w:t>&lt;0,01) и на 18,1</w:t>
      </w:r>
      <w:r w:rsidRPr="00411619">
        <w:rPr>
          <w:sz w:val="28"/>
          <w:szCs w:val="28"/>
        </w:rPr>
        <w:t>%</w:t>
      </w:r>
      <w:r w:rsidR="00370A44">
        <w:rPr>
          <w:sz w:val="28"/>
          <w:szCs w:val="28"/>
        </w:rPr>
        <w:t xml:space="preserve"> (р</w:t>
      </w:r>
      <w:r w:rsidR="00A11246" w:rsidRPr="00411619">
        <w:rPr>
          <w:sz w:val="28"/>
          <w:szCs w:val="28"/>
        </w:rPr>
        <w:t>&lt;0,001)</w:t>
      </w:r>
      <w:r w:rsidRPr="00411619">
        <w:rPr>
          <w:sz w:val="28"/>
          <w:szCs w:val="28"/>
        </w:rPr>
        <w:t xml:space="preserve">, что приводило к </w:t>
      </w:r>
      <w:r w:rsidR="00A11246" w:rsidRPr="00411619">
        <w:rPr>
          <w:sz w:val="28"/>
          <w:szCs w:val="28"/>
        </w:rPr>
        <w:t xml:space="preserve">снижению </w:t>
      </w:r>
      <w:r w:rsidRPr="00411619">
        <w:rPr>
          <w:sz w:val="28"/>
          <w:szCs w:val="28"/>
        </w:rPr>
        <w:t xml:space="preserve">СДД на </w:t>
      </w:r>
      <w:r w:rsidR="00A11246" w:rsidRPr="00411619">
        <w:rPr>
          <w:sz w:val="28"/>
          <w:szCs w:val="28"/>
        </w:rPr>
        <w:t>15,3</w:t>
      </w:r>
      <w:r w:rsidRPr="00411619">
        <w:rPr>
          <w:sz w:val="28"/>
          <w:szCs w:val="28"/>
        </w:rPr>
        <w:t>%</w:t>
      </w:r>
      <w:r w:rsidR="00370A44">
        <w:rPr>
          <w:sz w:val="28"/>
          <w:szCs w:val="28"/>
        </w:rPr>
        <w:t xml:space="preserve"> (р</w:t>
      </w:r>
      <w:r w:rsidR="00A11246" w:rsidRPr="00411619">
        <w:rPr>
          <w:sz w:val="28"/>
          <w:szCs w:val="28"/>
        </w:rPr>
        <w:t>&lt;0,001) и на 17,0</w:t>
      </w:r>
      <w:r w:rsidRPr="00411619">
        <w:rPr>
          <w:sz w:val="28"/>
          <w:szCs w:val="28"/>
        </w:rPr>
        <w:t xml:space="preserve">% </w:t>
      </w:r>
      <w:r w:rsidR="00370A44">
        <w:rPr>
          <w:sz w:val="28"/>
          <w:szCs w:val="28"/>
        </w:rPr>
        <w:t>(р</w:t>
      </w:r>
      <w:r w:rsidR="00A11246" w:rsidRPr="00411619">
        <w:rPr>
          <w:sz w:val="28"/>
          <w:szCs w:val="28"/>
        </w:rPr>
        <w:t>&lt;0,001)</w:t>
      </w:r>
      <w:r w:rsidR="00370A44">
        <w:rPr>
          <w:sz w:val="28"/>
          <w:szCs w:val="28"/>
        </w:rPr>
        <w:t>,</w:t>
      </w:r>
      <w:r w:rsidR="00A11246" w:rsidRPr="00411619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соответственно.</w:t>
      </w:r>
      <w:r w:rsidR="00370A44">
        <w:rPr>
          <w:sz w:val="28"/>
          <w:szCs w:val="28"/>
        </w:rPr>
        <w:t xml:space="preserve"> </w:t>
      </w:r>
      <w:r w:rsidR="00A11246" w:rsidRPr="00411619">
        <w:rPr>
          <w:sz w:val="28"/>
          <w:szCs w:val="28"/>
        </w:rPr>
        <w:t>В 2</w:t>
      </w:r>
      <w:r w:rsidRPr="00411619">
        <w:rPr>
          <w:sz w:val="28"/>
          <w:szCs w:val="28"/>
        </w:rPr>
        <w:t xml:space="preserve">а и </w:t>
      </w:r>
      <w:r w:rsidR="00A11246" w:rsidRPr="00411619">
        <w:rPr>
          <w:sz w:val="28"/>
          <w:szCs w:val="28"/>
        </w:rPr>
        <w:t>2</w:t>
      </w:r>
      <w:r w:rsidRPr="00411619">
        <w:rPr>
          <w:sz w:val="28"/>
          <w:szCs w:val="28"/>
          <w:lang w:val="en-US"/>
        </w:rPr>
        <w:t>b</w:t>
      </w:r>
      <w:r w:rsidR="00370A44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подгруппах</w:t>
      </w:r>
      <w:r w:rsidR="00370A44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отмечалось</w:t>
      </w:r>
      <w:r w:rsidR="00A11246" w:rsidRPr="00411619">
        <w:rPr>
          <w:sz w:val="28"/>
          <w:szCs w:val="28"/>
        </w:rPr>
        <w:t xml:space="preserve"> достоверное повышение ЧСС на 73,2% (</w:t>
      </w:r>
      <w:proofErr w:type="gramStart"/>
      <w:r w:rsidR="00A11246" w:rsidRPr="00411619">
        <w:rPr>
          <w:sz w:val="28"/>
          <w:szCs w:val="28"/>
        </w:rPr>
        <w:t>Р</w:t>
      </w:r>
      <w:proofErr w:type="gramEnd"/>
      <w:r w:rsidR="00A11246" w:rsidRPr="00411619">
        <w:rPr>
          <w:sz w:val="28"/>
          <w:szCs w:val="28"/>
        </w:rPr>
        <w:t>&lt;0,001) и на 74,5</w:t>
      </w:r>
      <w:r w:rsidRPr="00411619">
        <w:rPr>
          <w:sz w:val="28"/>
          <w:szCs w:val="28"/>
        </w:rPr>
        <w:t xml:space="preserve">% (Р&lt;0,001), </w:t>
      </w:r>
      <w:r w:rsidR="00A11246" w:rsidRPr="00411619">
        <w:rPr>
          <w:sz w:val="28"/>
          <w:szCs w:val="28"/>
        </w:rPr>
        <w:t>н</w:t>
      </w:r>
      <w:r w:rsidRPr="00411619">
        <w:rPr>
          <w:sz w:val="28"/>
          <w:szCs w:val="28"/>
        </w:rPr>
        <w:t xml:space="preserve">а </w:t>
      </w:r>
      <w:r w:rsidR="00A11246" w:rsidRPr="00411619">
        <w:rPr>
          <w:sz w:val="28"/>
          <w:szCs w:val="28"/>
        </w:rPr>
        <w:t>фоне статистиче</w:t>
      </w:r>
      <w:r w:rsidR="00370A44">
        <w:rPr>
          <w:sz w:val="28"/>
          <w:szCs w:val="28"/>
        </w:rPr>
        <w:t>с</w:t>
      </w:r>
      <w:r w:rsidR="00A11246" w:rsidRPr="00411619">
        <w:rPr>
          <w:sz w:val="28"/>
          <w:szCs w:val="28"/>
        </w:rPr>
        <w:t xml:space="preserve">ки </w:t>
      </w:r>
      <w:r w:rsidR="00A11246" w:rsidRPr="00553E90">
        <w:rPr>
          <w:sz w:val="28"/>
          <w:szCs w:val="28"/>
        </w:rPr>
        <w:t>достоверного снижения УО на 29,1</w:t>
      </w:r>
      <w:r w:rsidR="00370A44" w:rsidRPr="00553E90">
        <w:rPr>
          <w:sz w:val="28"/>
          <w:szCs w:val="28"/>
        </w:rPr>
        <w:t>% (р</w:t>
      </w:r>
      <w:r w:rsidRPr="00553E90">
        <w:rPr>
          <w:sz w:val="28"/>
          <w:szCs w:val="28"/>
        </w:rPr>
        <w:t>&lt;0,0</w:t>
      </w:r>
      <w:r w:rsidR="00370A44" w:rsidRPr="00553E90">
        <w:rPr>
          <w:sz w:val="28"/>
          <w:szCs w:val="28"/>
        </w:rPr>
        <w:t>01) и на 27,7% (р</w:t>
      </w:r>
      <w:r w:rsidR="00A11246" w:rsidRPr="00553E90">
        <w:rPr>
          <w:sz w:val="28"/>
          <w:szCs w:val="28"/>
        </w:rPr>
        <w:t>&lt;0,001</w:t>
      </w:r>
      <w:r w:rsidRPr="00553E90">
        <w:rPr>
          <w:sz w:val="28"/>
          <w:szCs w:val="28"/>
        </w:rPr>
        <w:t xml:space="preserve">), </w:t>
      </w:r>
      <w:r w:rsidR="00A11246" w:rsidRPr="00553E90">
        <w:rPr>
          <w:sz w:val="28"/>
          <w:szCs w:val="28"/>
        </w:rPr>
        <w:t xml:space="preserve">уменьшение </w:t>
      </w:r>
      <w:r w:rsidRPr="00553E90">
        <w:rPr>
          <w:sz w:val="28"/>
          <w:szCs w:val="28"/>
        </w:rPr>
        <w:t xml:space="preserve">УИ </w:t>
      </w:r>
      <w:r w:rsidR="00370A44" w:rsidRPr="00553E90">
        <w:rPr>
          <w:sz w:val="28"/>
          <w:szCs w:val="28"/>
        </w:rPr>
        <w:t>на 29,1% (р</w:t>
      </w:r>
      <w:r w:rsidR="00A11246" w:rsidRPr="00553E90">
        <w:rPr>
          <w:sz w:val="28"/>
          <w:szCs w:val="28"/>
        </w:rPr>
        <w:t>&lt;0,01) и на 27,6</w:t>
      </w:r>
      <w:r w:rsidR="00370A44" w:rsidRPr="00553E90">
        <w:rPr>
          <w:sz w:val="28"/>
          <w:szCs w:val="28"/>
        </w:rPr>
        <w:t>% (р</w:t>
      </w:r>
      <w:r w:rsidRPr="00553E90">
        <w:rPr>
          <w:sz w:val="28"/>
          <w:szCs w:val="28"/>
        </w:rPr>
        <w:t>&lt;0,001)</w:t>
      </w:r>
      <w:r w:rsidR="00370A44" w:rsidRPr="00553E90">
        <w:rPr>
          <w:sz w:val="28"/>
          <w:szCs w:val="28"/>
        </w:rPr>
        <w:t>, соответственно</w:t>
      </w:r>
      <w:r w:rsidR="00A11246" w:rsidRPr="00553E90">
        <w:rPr>
          <w:sz w:val="28"/>
          <w:szCs w:val="28"/>
        </w:rPr>
        <w:t xml:space="preserve"> по подгруппам</w:t>
      </w:r>
      <w:r w:rsidR="00553E90" w:rsidRPr="00553E90">
        <w:rPr>
          <w:sz w:val="28"/>
          <w:szCs w:val="28"/>
        </w:rPr>
        <w:t xml:space="preserve">  (таблица 4.1)</w:t>
      </w:r>
      <w:r w:rsidRPr="00553E90">
        <w:rPr>
          <w:sz w:val="28"/>
          <w:szCs w:val="28"/>
        </w:rPr>
        <w:t>.</w:t>
      </w:r>
    </w:p>
    <w:p w:rsidR="00553E90" w:rsidRPr="00411619" w:rsidRDefault="00553E90" w:rsidP="00553E90">
      <w:pPr>
        <w:pStyle w:val="11"/>
        <w:tabs>
          <w:tab w:val="left" w:pos="9921"/>
        </w:tabs>
        <w:ind w:firstLine="709"/>
        <w:contextualSpacing/>
        <w:jc w:val="both"/>
        <w:rPr>
          <w:sz w:val="28"/>
          <w:szCs w:val="28"/>
        </w:rPr>
      </w:pPr>
    </w:p>
    <w:p w:rsidR="002568DA" w:rsidRPr="00411619" w:rsidRDefault="003A660D" w:rsidP="00553E90">
      <w:pPr>
        <w:autoSpaceDE w:val="0"/>
        <w:autoSpaceDN w:val="0"/>
        <w:adjustRightInd w:val="0"/>
        <w:spacing w:line="360" w:lineRule="auto"/>
        <w:contextualSpacing/>
        <w:rPr>
          <w:b/>
        </w:rPr>
      </w:pPr>
      <w:r w:rsidRPr="00411619">
        <w:rPr>
          <w:b/>
        </w:rPr>
        <w:t>Таблица</w:t>
      </w:r>
      <w:r w:rsidR="00553E90">
        <w:rPr>
          <w:b/>
        </w:rPr>
        <w:t xml:space="preserve"> 4.</w:t>
      </w:r>
      <w:r w:rsidRPr="00411619">
        <w:rPr>
          <w:b/>
        </w:rPr>
        <w:t>1</w:t>
      </w:r>
      <w:r w:rsidR="00553E90">
        <w:rPr>
          <w:b/>
        </w:rPr>
        <w:t xml:space="preserve">. - </w:t>
      </w:r>
      <w:r w:rsidR="00B54814" w:rsidRPr="00411619">
        <w:rPr>
          <w:b/>
        </w:rPr>
        <w:t>Некоторые показатели центральной гемодинамики у больных ОЯГДК</w:t>
      </w:r>
      <w:r w:rsidR="00553E90">
        <w:rPr>
          <w:b/>
        </w:rPr>
        <w:t xml:space="preserve"> </w:t>
      </w:r>
      <w:r w:rsidR="00B54814" w:rsidRPr="00411619">
        <w:rPr>
          <w:b/>
          <w:lang w:val="en-US"/>
        </w:rPr>
        <w:t>II</w:t>
      </w:r>
      <w:r w:rsidR="00370A44">
        <w:rPr>
          <w:b/>
        </w:rPr>
        <w:t xml:space="preserve"> </w:t>
      </w:r>
      <w:r w:rsidR="00B54814" w:rsidRPr="00411619">
        <w:rPr>
          <w:b/>
        </w:rPr>
        <w:t>класса</w:t>
      </w:r>
      <w:r w:rsidR="00370A44">
        <w:rPr>
          <w:b/>
        </w:rPr>
        <w:t xml:space="preserve"> </w:t>
      </w:r>
      <w:r w:rsidR="00B54814" w:rsidRPr="00411619">
        <w:rPr>
          <w:b/>
        </w:rPr>
        <w:t>при поступлении и в динамике лечения (M±m)</w:t>
      </w:r>
    </w:p>
    <w:tbl>
      <w:tblPr>
        <w:tblW w:w="9850" w:type="dxa"/>
        <w:jc w:val="center"/>
        <w:tblInd w:w="214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134"/>
        <w:gridCol w:w="1134"/>
        <w:gridCol w:w="992"/>
        <w:gridCol w:w="992"/>
        <w:gridCol w:w="1135"/>
        <w:gridCol w:w="1061"/>
      </w:tblGrid>
      <w:tr w:rsidR="002568DA" w:rsidRPr="002B4618" w:rsidTr="00553E90">
        <w:trPr>
          <w:trHeight w:val="611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8DA" w:rsidRPr="002B4618" w:rsidRDefault="002568DA" w:rsidP="00C101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11" w:rsidRPr="002B4618" w:rsidRDefault="002568DA" w:rsidP="00C10174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gramStart"/>
            <w:r w:rsidRPr="002B4618">
              <w:rPr>
                <w:b/>
                <w:sz w:val="26"/>
                <w:szCs w:val="26"/>
              </w:rPr>
              <w:t>Контр</w:t>
            </w:r>
            <w:r w:rsidR="00553E90">
              <w:rPr>
                <w:b/>
                <w:sz w:val="26"/>
                <w:szCs w:val="26"/>
              </w:rPr>
              <w:t>-</w:t>
            </w:r>
            <w:r w:rsidRPr="002B4618">
              <w:rPr>
                <w:b/>
                <w:sz w:val="26"/>
                <w:szCs w:val="26"/>
              </w:rPr>
              <w:t>я</w:t>
            </w:r>
            <w:proofErr w:type="gramEnd"/>
            <w:r w:rsidRPr="002B4618">
              <w:rPr>
                <w:b/>
                <w:sz w:val="26"/>
                <w:szCs w:val="26"/>
              </w:rPr>
              <w:t xml:space="preserve"> </w:t>
            </w:r>
          </w:p>
          <w:p w:rsidR="002568DA" w:rsidRPr="002B4618" w:rsidRDefault="002568DA" w:rsidP="00C101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</w:rPr>
              <w:t>группа</w:t>
            </w:r>
            <w:r w:rsidR="00424B11" w:rsidRPr="002B4618">
              <w:rPr>
                <w:b/>
                <w:sz w:val="26"/>
                <w:szCs w:val="26"/>
                <w:lang w:val="en-US"/>
              </w:rPr>
              <w:t xml:space="preserve"> n=30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b/>
                <w:sz w:val="26"/>
                <w:szCs w:val="26"/>
                <w:lang w:val="en-US"/>
              </w:rPr>
            </w:pPr>
            <w:r w:rsidRPr="002B4618">
              <w:rPr>
                <w:b/>
                <w:sz w:val="26"/>
                <w:szCs w:val="26"/>
              </w:rPr>
              <w:t>При поступлении</w:t>
            </w:r>
          </w:p>
          <w:p w:rsidR="002568DA" w:rsidRPr="002B4618" w:rsidRDefault="002568DA" w:rsidP="00C10174">
            <w:pPr>
              <w:contextualSpacing/>
              <w:jc w:val="center"/>
              <w:rPr>
                <w:b/>
                <w:sz w:val="26"/>
                <w:szCs w:val="26"/>
                <w:lang w:val="en-US"/>
              </w:rPr>
            </w:pPr>
            <w:r w:rsidRPr="002B4618">
              <w:rPr>
                <w:b/>
                <w:sz w:val="26"/>
                <w:szCs w:val="26"/>
                <w:lang w:val="en-US"/>
              </w:rPr>
              <w:t>n=60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8DA" w:rsidRPr="002B4618" w:rsidRDefault="003A660D" w:rsidP="00C101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</w:rPr>
              <w:t>На 3-</w:t>
            </w:r>
            <w:r w:rsidR="002568DA" w:rsidRPr="002B4618">
              <w:rPr>
                <w:b/>
                <w:sz w:val="26"/>
                <w:szCs w:val="26"/>
              </w:rPr>
              <w:t>е сутки</w:t>
            </w:r>
          </w:p>
          <w:p w:rsidR="002568DA" w:rsidRPr="002B4618" w:rsidRDefault="002568DA" w:rsidP="00C10174">
            <w:pPr>
              <w:contextualSpacing/>
              <w:jc w:val="center"/>
              <w:rPr>
                <w:b/>
                <w:sz w:val="26"/>
                <w:szCs w:val="26"/>
                <w:lang w:val="en-US"/>
              </w:rPr>
            </w:pPr>
            <w:r w:rsidRPr="002B4618">
              <w:rPr>
                <w:b/>
                <w:sz w:val="26"/>
                <w:szCs w:val="26"/>
                <w:lang w:val="en-US"/>
              </w:rPr>
              <w:t>n=55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8DA" w:rsidRPr="002B4618" w:rsidRDefault="003A660D" w:rsidP="00C101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</w:rPr>
              <w:t>На 7-</w:t>
            </w:r>
            <w:r w:rsidR="002568DA" w:rsidRPr="002B4618">
              <w:rPr>
                <w:b/>
                <w:sz w:val="26"/>
                <w:szCs w:val="26"/>
              </w:rPr>
              <w:t>е сутки</w:t>
            </w:r>
          </w:p>
          <w:p w:rsidR="002568DA" w:rsidRPr="002B4618" w:rsidRDefault="002568DA" w:rsidP="00C101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  <w:lang w:val="en-US"/>
              </w:rPr>
              <w:t>n=53</w:t>
            </w:r>
          </w:p>
        </w:tc>
      </w:tr>
      <w:tr w:rsidR="002568DA" w:rsidRPr="002B4618" w:rsidTr="00553E90">
        <w:trPr>
          <w:trHeight w:val="787"/>
          <w:jc w:val="center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</w:rPr>
              <w:t>2a</w:t>
            </w:r>
          </w:p>
          <w:p w:rsidR="002568DA" w:rsidRPr="002B4618" w:rsidRDefault="002568DA" w:rsidP="00C10174">
            <w:pPr>
              <w:contextualSpacing/>
              <w:jc w:val="center"/>
              <w:rPr>
                <w:b/>
                <w:sz w:val="26"/>
                <w:szCs w:val="26"/>
                <w:lang w:val="en-US"/>
              </w:rPr>
            </w:pPr>
            <w:r w:rsidRPr="002B4618">
              <w:rPr>
                <w:b/>
                <w:sz w:val="26"/>
                <w:szCs w:val="26"/>
                <w:lang w:val="en-US"/>
              </w:rPr>
              <w:t>n=30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</w:rPr>
              <w:t>2b</w:t>
            </w:r>
          </w:p>
          <w:p w:rsidR="002568DA" w:rsidRPr="002B4618" w:rsidRDefault="002568DA" w:rsidP="00C10174">
            <w:pPr>
              <w:contextualSpacing/>
              <w:jc w:val="center"/>
              <w:rPr>
                <w:b/>
                <w:sz w:val="26"/>
                <w:szCs w:val="26"/>
                <w:lang w:val="en-US"/>
              </w:rPr>
            </w:pPr>
            <w:r w:rsidRPr="002B4618">
              <w:rPr>
                <w:b/>
                <w:sz w:val="26"/>
                <w:szCs w:val="26"/>
                <w:lang w:val="en-US"/>
              </w:rPr>
              <w:t>n=30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</w:rPr>
              <w:t>2a</w:t>
            </w:r>
          </w:p>
          <w:p w:rsidR="002568DA" w:rsidRPr="002B4618" w:rsidRDefault="002568DA" w:rsidP="00C10174">
            <w:pPr>
              <w:contextualSpacing/>
              <w:jc w:val="center"/>
              <w:rPr>
                <w:b/>
                <w:sz w:val="26"/>
                <w:szCs w:val="26"/>
                <w:lang w:val="en-US"/>
              </w:rPr>
            </w:pPr>
            <w:r w:rsidRPr="002B4618">
              <w:rPr>
                <w:b/>
                <w:sz w:val="26"/>
                <w:szCs w:val="26"/>
                <w:lang w:val="en-US"/>
              </w:rPr>
              <w:t>n=27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8DA" w:rsidRPr="002B4618" w:rsidRDefault="002568DA" w:rsidP="00C101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</w:rPr>
              <w:t>2b</w:t>
            </w:r>
          </w:p>
          <w:p w:rsidR="002568DA" w:rsidRPr="002B4618" w:rsidRDefault="002568DA" w:rsidP="00C10174">
            <w:pPr>
              <w:contextualSpacing/>
              <w:jc w:val="center"/>
              <w:rPr>
                <w:b/>
                <w:sz w:val="26"/>
                <w:szCs w:val="26"/>
                <w:lang w:val="en-US"/>
              </w:rPr>
            </w:pPr>
            <w:r w:rsidRPr="002B4618">
              <w:rPr>
                <w:b/>
                <w:sz w:val="26"/>
                <w:szCs w:val="26"/>
                <w:lang w:val="en-US"/>
              </w:rPr>
              <w:t>n=28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</w:rPr>
              <w:t>2a</w:t>
            </w:r>
          </w:p>
          <w:p w:rsidR="002568DA" w:rsidRPr="002B4618" w:rsidRDefault="002568DA" w:rsidP="00C10174">
            <w:pPr>
              <w:contextualSpacing/>
              <w:jc w:val="center"/>
              <w:rPr>
                <w:b/>
                <w:sz w:val="26"/>
                <w:szCs w:val="26"/>
                <w:lang w:val="en-US"/>
              </w:rPr>
            </w:pPr>
            <w:r w:rsidRPr="002B4618">
              <w:rPr>
                <w:b/>
                <w:sz w:val="26"/>
                <w:szCs w:val="26"/>
                <w:lang w:val="en-US"/>
              </w:rPr>
              <w:t>n=25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</w:rPr>
              <w:t>2b</w:t>
            </w:r>
          </w:p>
          <w:p w:rsidR="002568DA" w:rsidRPr="002B4618" w:rsidRDefault="002568DA" w:rsidP="00C10174">
            <w:pPr>
              <w:contextualSpacing/>
              <w:jc w:val="center"/>
              <w:rPr>
                <w:b/>
                <w:sz w:val="26"/>
                <w:szCs w:val="26"/>
                <w:lang w:val="en-US"/>
              </w:rPr>
            </w:pPr>
            <w:r w:rsidRPr="002B4618">
              <w:rPr>
                <w:b/>
                <w:sz w:val="26"/>
                <w:szCs w:val="26"/>
                <w:lang w:val="en-US"/>
              </w:rPr>
              <w:t>n=28</w:t>
            </w:r>
          </w:p>
        </w:tc>
      </w:tr>
      <w:tr w:rsidR="002568DA" w:rsidRPr="002B4618" w:rsidTr="00553E90">
        <w:trPr>
          <w:trHeight w:val="516"/>
          <w:jc w:val="center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4979F3" w:rsidP="00C10174">
            <w:pPr>
              <w:contextualSpacing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</w:rPr>
              <w:t>АД</w:t>
            </w:r>
            <w:r w:rsidR="002568DA" w:rsidRPr="002B4618">
              <w:rPr>
                <w:b/>
                <w:sz w:val="26"/>
                <w:szCs w:val="26"/>
              </w:rPr>
              <w:t>сис. мм рт.ст.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123±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105±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103±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120±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122±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128±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4,5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129,0±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4,3</w:t>
            </w:r>
          </w:p>
        </w:tc>
      </w:tr>
      <w:tr w:rsidR="002568DA" w:rsidRPr="002B4618" w:rsidTr="00553E90">
        <w:trPr>
          <w:trHeight w:val="543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4979F3" w:rsidP="00C10174">
            <w:pPr>
              <w:contextualSpacing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</w:rPr>
              <w:t>АД</w:t>
            </w:r>
            <w:r w:rsidR="002568DA" w:rsidRPr="002B4618">
              <w:rPr>
                <w:b/>
                <w:sz w:val="26"/>
                <w:szCs w:val="26"/>
              </w:rPr>
              <w:t xml:space="preserve">диас мм рт. </w:t>
            </w:r>
            <w:proofErr w:type="gramStart"/>
            <w:r w:rsidR="002568DA" w:rsidRPr="002B4618">
              <w:rPr>
                <w:b/>
                <w:sz w:val="26"/>
                <w:szCs w:val="26"/>
              </w:rPr>
              <w:t>ст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75,3±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42C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63,2±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3,0**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61,7±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2,4***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74,0±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73,0±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79,0±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3,4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78,0±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2,6</w:t>
            </w:r>
          </w:p>
        </w:tc>
      </w:tr>
      <w:tr w:rsidR="002568DA" w:rsidRPr="002B4618" w:rsidTr="00553E90">
        <w:trPr>
          <w:trHeight w:val="524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</w:rPr>
              <w:t xml:space="preserve">ЧСС, </w:t>
            </w:r>
          </w:p>
          <w:p w:rsidR="002568DA" w:rsidRPr="002B4618" w:rsidRDefault="005F7D72" w:rsidP="00C10174">
            <w:pPr>
              <w:contextualSpacing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</w:rPr>
              <w:t>м</w:t>
            </w:r>
            <w:r w:rsidR="002568DA" w:rsidRPr="002B4618">
              <w:rPr>
                <w:b/>
                <w:sz w:val="26"/>
                <w:szCs w:val="26"/>
              </w:rPr>
              <w:t>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68,2±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118,1±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5,4***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119,0±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6,8***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72,7±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78,2±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70,0±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72,2±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4,2</w:t>
            </w:r>
          </w:p>
        </w:tc>
      </w:tr>
      <w:tr w:rsidR="002568DA" w:rsidRPr="002B4618" w:rsidTr="00553E90">
        <w:trPr>
          <w:trHeight w:val="543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9F3" w:rsidRPr="002B4618" w:rsidRDefault="002568DA" w:rsidP="00C10174">
            <w:pPr>
              <w:contextualSpacing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</w:rPr>
              <w:t xml:space="preserve">СДД, </w:t>
            </w:r>
          </w:p>
          <w:p w:rsidR="002568DA" w:rsidRPr="002B4618" w:rsidRDefault="002568DA" w:rsidP="00C10174">
            <w:pPr>
              <w:contextualSpacing/>
              <w:rPr>
                <w:b/>
                <w:sz w:val="26"/>
                <w:szCs w:val="26"/>
              </w:rPr>
            </w:pPr>
            <w:proofErr w:type="gramStart"/>
            <w:r w:rsidRPr="002B4618">
              <w:rPr>
                <w:b/>
                <w:sz w:val="26"/>
                <w:szCs w:val="26"/>
              </w:rPr>
              <w:t>мм</w:t>
            </w:r>
            <w:proofErr w:type="gramEnd"/>
            <w:r w:rsidRPr="002B4618">
              <w:rPr>
                <w:b/>
                <w:sz w:val="26"/>
                <w:szCs w:val="26"/>
              </w:rPr>
              <w:t xml:space="preserve"> рт.ст.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91±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042C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77,1±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2,1***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042C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75,5±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2,7***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89,3±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89,3±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95,3±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95,0±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3,2</w:t>
            </w:r>
          </w:p>
        </w:tc>
      </w:tr>
      <w:tr w:rsidR="002568DA" w:rsidRPr="002B4618" w:rsidTr="00553E90">
        <w:trPr>
          <w:trHeight w:val="489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4979F3" w:rsidP="00C10174">
            <w:pPr>
              <w:contextualSpacing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</w:rPr>
              <w:t xml:space="preserve">УО, </w:t>
            </w:r>
            <w:r w:rsidR="002568DA" w:rsidRPr="002B4618">
              <w:rPr>
                <w:b/>
                <w:sz w:val="26"/>
                <w:szCs w:val="26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66,7±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42C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47,3±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2,4***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48,2±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3,2***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65,8±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65,3±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72,5±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74,2±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2,4*</w:t>
            </w:r>
          </w:p>
        </w:tc>
      </w:tr>
      <w:tr w:rsidR="002568DA" w:rsidRPr="002B4618" w:rsidTr="00553E90">
        <w:trPr>
          <w:trHeight w:val="385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</w:rPr>
              <w:t>УИ мл/м</w:t>
            </w:r>
            <w:proofErr w:type="gramStart"/>
            <w:r w:rsidRPr="002B4618">
              <w:rPr>
                <w:b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39,2±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42C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27,8±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2,2**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28,4±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2,4**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38,7±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246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38,4±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79F3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42,6±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79F3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43,6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±2,0</w:t>
            </w:r>
          </w:p>
        </w:tc>
      </w:tr>
      <w:tr w:rsidR="002568DA" w:rsidRPr="002B4618" w:rsidTr="00553E90">
        <w:trPr>
          <w:trHeight w:val="516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</w:rPr>
              <w:t xml:space="preserve">МОК </w:t>
            </w:r>
          </w:p>
          <w:p w:rsidR="002568DA" w:rsidRPr="002B4618" w:rsidRDefault="002568DA" w:rsidP="00C10174">
            <w:pPr>
              <w:contextualSpacing/>
              <w:rPr>
                <w:b/>
                <w:sz w:val="26"/>
                <w:szCs w:val="26"/>
              </w:rPr>
            </w:pPr>
            <w:proofErr w:type="gramStart"/>
            <w:r w:rsidRPr="002B4618">
              <w:rPr>
                <w:b/>
                <w:sz w:val="26"/>
                <w:szCs w:val="26"/>
              </w:rPr>
              <w:t>л</w:t>
            </w:r>
            <w:proofErr w:type="gramEnd"/>
            <w:r w:rsidRPr="002B4618">
              <w:rPr>
                <w:b/>
                <w:sz w:val="26"/>
                <w:szCs w:val="26"/>
              </w:rPr>
              <w:t>/мин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4,5±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79F3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5,6±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0,2**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79F3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5,7±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0,3**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79F3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4,8±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79F3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5,1±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79F3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5,0±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0,3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79F3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5,4±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0,2*</w:t>
            </w:r>
          </w:p>
        </w:tc>
      </w:tr>
      <w:tr w:rsidR="002568DA" w:rsidRPr="002B4618" w:rsidTr="00553E90">
        <w:trPr>
          <w:trHeight w:val="489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5F7D72" w:rsidP="00C10174">
            <w:pPr>
              <w:contextualSpacing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</w:rPr>
              <w:t>СИ л/мин·</w:t>
            </w:r>
            <w:r w:rsidR="002568DA" w:rsidRPr="002B4618">
              <w:rPr>
                <w:b/>
                <w:sz w:val="26"/>
                <w:szCs w:val="26"/>
              </w:rPr>
              <w:t>м</w:t>
            </w:r>
            <w:proofErr w:type="gramStart"/>
            <w:r w:rsidR="002568DA" w:rsidRPr="002B4618">
              <w:rPr>
                <w:b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2,6±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79F3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3,3±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0,1***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79F3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3,4±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0,3*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79F3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2,8±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79F3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3,0±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79F3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2,9±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79F3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3,2±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0,5</w:t>
            </w:r>
          </w:p>
        </w:tc>
      </w:tr>
      <w:tr w:rsidR="002568DA" w:rsidRPr="002B4618" w:rsidTr="00553E90">
        <w:trPr>
          <w:trHeight w:val="516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rPr>
                <w:b/>
                <w:sz w:val="26"/>
                <w:szCs w:val="26"/>
              </w:rPr>
            </w:pPr>
            <w:r w:rsidRPr="002B4618">
              <w:rPr>
                <w:b/>
                <w:sz w:val="26"/>
                <w:szCs w:val="26"/>
              </w:rPr>
              <w:t>ОПСС, дин</w:t>
            </w:r>
            <w:proofErr w:type="gramStart"/>
            <w:r w:rsidRPr="002B4618">
              <w:rPr>
                <w:b/>
                <w:sz w:val="26"/>
                <w:szCs w:val="26"/>
              </w:rPr>
              <w:t>.с</w:t>
            </w:r>
            <w:proofErr w:type="gramEnd"/>
            <w:r w:rsidRPr="002B4618">
              <w:rPr>
                <w:b/>
                <w:sz w:val="26"/>
                <w:szCs w:val="26"/>
              </w:rPr>
              <w:t>., мин</w:t>
            </w:r>
            <w:r w:rsidRPr="002B4618">
              <w:rPr>
                <w:b/>
                <w:sz w:val="26"/>
                <w:szCs w:val="26"/>
                <w:vertAlign w:val="superscript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1617,8±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1101,4±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100,1**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1059,6±50,9***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1488,3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±65,3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1400,8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±85,6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1524,8±</w:t>
            </w:r>
          </w:p>
          <w:p w:rsidR="002568DA" w:rsidRPr="002B4618" w:rsidRDefault="002568DA" w:rsidP="00C10174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120,4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68DA" w:rsidRPr="002B4618" w:rsidRDefault="002568DA" w:rsidP="00553E90">
            <w:pPr>
              <w:contextualSpacing/>
              <w:jc w:val="center"/>
              <w:rPr>
                <w:sz w:val="26"/>
                <w:szCs w:val="26"/>
              </w:rPr>
            </w:pPr>
            <w:r w:rsidRPr="002B4618">
              <w:rPr>
                <w:sz w:val="26"/>
                <w:szCs w:val="26"/>
              </w:rPr>
              <w:t>1407,4±118,3</w:t>
            </w:r>
          </w:p>
        </w:tc>
      </w:tr>
    </w:tbl>
    <w:p w:rsidR="002568DA" w:rsidRPr="00411619" w:rsidRDefault="002568DA" w:rsidP="00553E90">
      <w:pPr>
        <w:autoSpaceDE w:val="0"/>
        <w:autoSpaceDN w:val="0"/>
        <w:adjustRightInd w:val="0"/>
        <w:spacing w:line="360" w:lineRule="auto"/>
        <w:contextualSpacing/>
        <w:jc w:val="both"/>
      </w:pPr>
      <w:r w:rsidRPr="00553E90">
        <w:t>Примечание:</w:t>
      </w:r>
      <w:r w:rsidRPr="00411619">
        <w:t xml:space="preserve"> </w:t>
      </w:r>
      <w:proofErr w:type="gramStart"/>
      <w:r w:rsidRPr="00411619">
        <w:t>*-</w:t>
      </w:r>
      <w:proofErr w:type="gramEnd"/>
      <w:r w:rsidRPr="00411619">
        <w:t>р&lt;0,05; **-р&lt;0,01; *** - р</w:t>
      </w:r>
      <w:r w:rsidR="00B2042C" w:rsidRPr="00411619">
        <w:t>&lt;0,001</w:t>
      </w:r>
      <w:r w:rsidR="00370A44">
        <w:t>,</w:t>
      </w:r>
      <w:r w:rsidR="00B2042C" w:rsidRPr="00411619">
        <w:t xml:space="preserve"> по сравнению</w:t>
      </w:r>
      <w:r w:rsidRPr="00411619">
        <w:t xml:space="preserve"> с </w:t>
      </w:r>
      <w:r w:rsidR="00764EA7" w:rsidRPr="00411619">
        <w:t>показателями контрольной группы</w:t>
      </w:r>
    </w:p>
    <w:p w:rsidR="002568DA" w:rsidRPr="00411619" w:rsidRDefault="00230737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В процессе ко</w:t>
      </w:r>
      <w:r w:rsidR="0025508E" w:rsidRPr="00411619">
        <w:rPr>
          <w:sz w:val="28"/>
          <w:szCs w:val="28"/>
        </w:rPr>
        <w:t xml:space="preserve">мпенсаторных реакций </w:t>
      </w:r>
      <w:r w:rsidR="002568DA" w:rsidRPr="00411619">
        <w:rPr>
          <w:sz w:val="28"/>
          <w:szCs w:val="28"/>
        </w:rPr>
        <w:t xml:space="preserve">отмечалось статистически значимое </w:t>
      </w:r>
      <w:r w:rsidR="001B36C7" w:rsidRPr="00411619">
        <w:rPr>
          <w:sz w:val="28"/>
          <w:szCs w:val="28"/>
        </w:rPr>
        <w:t>в 2а и 2</w:t>
      </w:r>
      <w:r w:rsidR="001B36C7" w:rsidRPr="00411619">
        <w:rPr>
          <w:sz w:val="28"/>
          <w:szCs w:val="28"/>
          <w:lang w:val="en-US"/>
        </w:rPr>
        <w:t>b</w:t>
      </w:r>
      <w:r w:rsidR="001B36C7" w:rsidRPr="00411619">
        <w:rPr>
          <w:sz w:val="28"/>
          <w:szCs w:val="28"/>
        </w:rPr>
        <w:t xml:space="preserve"> подгруппах: </w:t>
      </w:r>
      <w:r w:rsidR="002568DA" w:rsidRPr="00411619">
        <w:rPr>
          <w:sz w:val="28"/>
          <w:szCs w:val="28"/>
        </w:rPr>
        <w:t xml:space="preserve">увеличение </w:t>
      </w:r>
      <w:proofErr w:type="gramStart"/>
      <w:r w:rsidR="002568DA" w:rsidRPr="00411619">
        <w:rPr>
          <w:sz w:val="28"/>
          <w:szCs w:val="28"/>
        </w:rPr>
        <w:t>СВ</w:t>
      </w:r>
      <w:proofErr w:type="gramEnd"/>
      <w:r w:rsidR="002568DA" w:rsidRPr="00411619">
        <w:rPr>
          <w:sz w:val="28"/>
          <w:szCs w:val="28"/>
        </w:rPr>
        <w:t xml:space="preserve"> на 2</w:t>
      </w:r>
      <w:r w:rsidR="0025508E" w:rsidRPr="00411619">
        <w:rPr>
          <w:sz w:val="28"/>
          <w:szCs w:val="28"/>
        </w:rPr>
        <w:t>4,4</w:t>
      </w:r>
      <w:r w:rsidR="002568DA" w:rsidRPr="00411619">
        <w:rPr>
          <w:sz w:val="28"/>
          <w:szCs w:val="28"/>
        </w:rPr>
        <w:t xml:space="preserve">% </w:t>
      </w:r>
      <w:r w:rsidR="00370A44">
        <w:rPr>
          <w:sz w:val="28"/>
          <w:szCs w:val="28"/>
        </w:rPr>
        <w:t>(р</w:t>
      </w:r>
      <w:r w:rsidR="001B36C7" w:rsidRPr="00411619">
        <w:rPr>
          <w:sz w:val="28"/>
          <w:szCs w:val="28"/>
        </w:rPr>
        <w:t xml:space="preserve">&lt;0,01) </w:t>
      </w:r>
      <w:r w:rsidR="002568DA" w:rsidRPr="00411619">
        <w:rPr>
          <w:sz w:val="28"/>
          <w:szCs w:val="28"/>
        </w:rPr>
        <w:t xml:space="preserve">и на </w:t>
      </w:r>
      <w:r w:rsidR="0025508E" w:rsidRPr="00411619">
        <w:rPr>
          <w:sz w:val="28"/>
          <w:szCs w:val="28"/>
        </w:rPr>
        <w:t>2</w:t>
      </w:r>
      <w:r w:rsidR="002568DA" w:rsidRPr="00411619">
        <w:rPr>
          <w:sz w:val="28"/>
          <w:szCs w:val="28"/>
        </w:rPr>
        <w:t>6,7%</w:t>
      </w:r>
      <w:r w:rsidR="001B36C7" w:rsidRPr="00411619">
        <w:rPr>
          <w:sz w:val="28"/>
          <w:szCs w:val="28"/>
        </w:rPr>
        <w:t xml:space="preserve"> (Р&lt;0,001)</w:t>
      </w:r>
      <w:r w:rsidR="002568DA" w:rsidRPr="00411619">
        <w:rPr>
          <w:sz w:val="28"/>
          <w:szCs w:val="28"/>
        </w:rPr>
        <w:t xml:space="preserve">, </w:t>
      </w:r>
      <w:r w:rsidR="00370A44">
        <w:rPr>
          <w:sz w:val="28"/>
          <w:szCs w:val="28"/>
        </w:rPr>
        <w:lastRenderedPageBreak/>
        <w:t>снижение УИ на 29,1% (р&lt;0,01) и на 27,6% (р</w:t>
      </w:r>
      <w:r w:rsidR="001B36C7" w:rsidRPr="00411619">
        <w:rPr>
          <w:sz w:val="28"/>
          <w:szCs w:val="28"/>
        </w:rPr>
        <w:t>&lt;0,001), а также повышени</w:t>
      </w:r>
      <w:r w:rsidR="00370A44">
        <w:rPr>
          <w:sz w:val="28"/>
          <w:szCs w:val="28"/>
        </w:rPr>
        <w:t>е</w:t>
      </w:r>
      <w:r w:rsidR="001B36C7" w:rsidRPr="00411619">
        <w:rPr>
          <w:sz w:val="28"/>
          <w:szCs w:val="28"/>
        </w:rPr>
        <w:t xml:space="preserve"> СИ на 26,9% (</w:t>
      </w:r>
      <w:r w:rsidR="00370A44">
        <w:rPr>
          <w:sz w:val="28"/>
          <w:szCs w:val="28"/>
        </w:rPr>
        <w:t>р&lt;0,001) и на 30,8% (р</w:t>
      </w:r>
      <w:r w:rsidR="001B36C7" w:rsidRPr="00411619">
        <w:rPr>
          <w:sz w:val="28"/>
          <w:szCs w:val="28"/>
        </w:rPr>
        <w:t>&lt;0,05)</w:t>
      </w:r>
      <w:r w:rsidR="00370A44">
        <w:rPr>
          <w:sz w:val="28"/>
          <w:szCs w:val="28"/>
        </w:rPr>
        <w:t>, соответственно</w:t>
      </w:r>
      <w:r w:rsidR="001B36C7" w:rsidRPr="00411619">
        <w:rPr>
          <w:sz w:val="28"/>
          <w:szCs w:val="28"/>
        </w:rPr>
        <w:t>. П</w:t>
      </w:r>
      <w:r w:rsidR="002568DA" w:rsidRPr="00411619">
        <w:rPr>
          <w:sz w:val="28"/>
          <w:szCs w:val="28"/>
        </w:rPr>
        <w:t xml:space="preserve">ри </w:t>
      </w:r>
      <w:r w:rsidR="001B36C7" w:rsidRPr="00411619">
        <w:rPr>
          <w:sz w:val="28"/>
          <w:szCs w:val="28"/>
        </w:rPr>
        <w:t xml:space="preserve">этом в обеих подгруппах выявлено снижение </w:t>
      </w:r>
      <w:r w:rsidR="002568DA" w:rsidRPr="00411619">
        <w:rPr>
          <w:sz w:val="28"/>
          <w:szCs w:val="28"/>
        </w:rPr>
        <w:t>ОПСС на 3</w:t>
      </w:r>
      <w:r w:rsidR="001B36C7" w:rsidRPr="00411619">
        <w:rPr>
          <w:sz w:val="28"/>
          <w:szCs w:val="28"/>
        </w:rPr>
        <w:t>1,9</w:t>
      </w:r>
      <w:r w:rsidR="002568DA" w:rsidRPr="00411619">
        <w:rPr>
          <w:sz w:val="28"/>
          <w:szCs w:val="28"/>
        </w:rPr>
        <w:t>%</w:t>
      </w:r>
      <w:r w:rsidR="00370A44">
        <w:rPr>
          <w:sz w:val="28"/>
          <w:szCs w:val="28"/>
        </w:rPr>
        <w:t xml:space="preserve"> (</w:t>
      </w:r>
      <w:proofErr w:type="gramStart"/>
      <w:r w:rsidR="00370A44">
        <w:rPr>
          <w:sz w:val="28"/>
          <w:szCs w:val="28"/>
        </w:rPr>
        <w:t>р</w:t>
      </w:r>
      <w:proofErr w:type="gramEnd"/>
      <w:r w:rsidR="001B36C7" w:rsidRPr="00411619">
        <w:rPr>
          <w:sz w:val="28"/>
          <w:szCs w:val="28"/>
        </w:rPr>
        <w:t xml:space="preserve">&lt;0,01) </w:t>
      </w:r>
      <w:r w:rsidR="002568DA" w:rsidRPr="00411619">
        <w:rPr>
          <w:sz w:val="28"/>
          <w:szCs w:val="28"/>
        </w:rPr>
        <w:t>и</w:t>
      </w:r>
      <w:r w:rsidR="00370A44">
        <w:rPr>
          <w:sz w:val="28"/>
          <w:szCs w:val="28"/>
        </w:rPr>
        <w:t xml:space="preserve"> на 34,5% (р</w:t>
      </w:r>
      <w:r w:rsidR="001B36C7" w:rsidRPr="00411619">
        <w:rPr>
          <w:sz w:val="28"/>
          <w:szCs w:val="28"/>
        </w:rPr>
        <w:t>&lt;0,001)</w:t>
      </w:r>
      <w:r w:rsidR="00370A44">
        <w:rPr>
          <w:sz w:val="28"/>
          <w:szCs w:val="28"/>
        </w:rPr>
        <w:t xml:space="preserve">, </w:t>
      </w:r>
      <w:r w:rsidR="002568DA" w:rsidRPr="00411619">
        <w:rPr>
          <w:sz w:val="28"/>
          <w:szCs w:val="28"/>
        </w:rPr>
        <w:t>по сравнению с показателями контрольной группы</w:t>
      </w:r>
      <w:r w:rsidR="00370A44">
        <w:rPr>
          <w:sz w:val="28"/>
          <w:szCs w:val="28"/>
        </w:rPr>
        <w:t xml:space="preserve"> </w:t>
      </w:r>
      <w:r w:rsidR="003A660D" w:rsidRPr="00411619">
        <w:rPr>
          <w:sz w:val="28"/>
          <w:szCs w:val="28"/>
        </w:rPr>
        <w:t>(</w:t>
      </w:r>
      <w:r w:rsidR="00F07582" w:rsidRPr="00553E90">
        <w:rPr>
          <w:sz w:val="28"/>
          <w:szCs w:val="28"/>
        </w:rPr>
        <w:t>таблица 4.1</w:t>
      </w:r>
      <w:r w:rsidR="002B4618">
        <w:rPr>
          <w:sz w:val="28"/>
          <w:szCs w:val="28"/>
        </w:rPr>
        <w:t>).</w:t>
      </w:r>
    </w:p>
    <w:p w:rsidR="006C287F" w:rsidRPr="00411619" w:rsidRDefault="006C287F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Сравнительный анализ показателей гемодина</w:t>
      </w:r>
      <w:r w:rsidR="0013647B" w:rsidRPr="00411619">
        <w:rPr>
          <w:sz w:val="28"/>
          <w:szCs w:val="28"/>
        </w:rPr>
        <w:t>мики после лечения на 3–и и 7-</w:t>
      </w:r>
      <w:r w:rsidRPr="00411619">
        <w:rPr>
          <w:sz w:val="28"/>
          <w:szCs w:val="28"/>
        </w:rPr>
        <w:t>е сутки у больных 2 группы показал стабилизацию основных параметров кровообращения в 2а и 2b подгруппах</w:t>
      </w:r>
      <w:r w:rsidR="00370A44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по сравнен</w:t>
      </w:r>
      <w:r w:rsidR="008E110D" w:rsidRPr="00411619">
        <w:rPr>
          <w:sz w:val="28"/>
          <w:szCs w:val="28"/>
        </w:rPr>
        <w:t>ию с данными при поступлении. Н</w:t>
      </w:r>
      <w:r w:rsidRPr="00411619">
        <w:rPr>
          <w:sz w:val="28"/>
          <w:szCs w:val="28"/>
        </w:rPr>
        <w:t>а 3 сутки</w:t>
      </w:r>
      <w:r w:rsidR="00370A44">
        <w:rPr>
          <w:sz w:val="28"/>
          <w:szCs w:val="28"/>
        </w:rPr>
        <w:t>.</w:t>
      </w:r>
      <w:r w:rsidRPr="00411619">
        <w:rPr>
          <w:sz w:val="28"/>
          <w:szCs w:val="28"/>
        </w:rPr>
        <w:t xml:space="preserve"> </w:t>
      </w:r>
      <w:r w:rsidR="008E110D" w:rsidRPr="00411619">
        <w:rPr>
          <w:sz w:val="28"/>
          <w:szCs w:val="28"/>
        </w:rPr>
        <w:t>по сравнению с данными при поступлении</w:t>
      </w:r>
      <w:r w:rsidR="00370A44">
        <w:rPr>
          <w:sz w:val="28"/>
          <w:szCs w:val="28"/>
        </w:rPr>
        <w:t>,</w:t>
      </w:r>
      <w:r w:rsidR="008E110D" w:rsidRPr="00411619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отмечалось статистически достоверно</w:t>
      </w:r>
      <w:r w:rsidR="00370A44">
        <w:rPr>
          <w:sz w:val="28"/>
          <w:szCs w:val="28"/>
        </w:rPr>
        <w:t>е (</w:t>
      </w:r>
      <w:proofErr w:type="gramStart"/>
      <w:r w:rsidR="00370A44">
        <w:rPr>
          <w:sz w:val="28"/>
          <w:szCs w:val="28"/>
        </w:rPr>
        <w:t>р</w:t>
      </w:r>
      <w:proofErr w:type="gramEnd"/>
      <w:r w:rsidRPr="00411619">
        <w:rPr>
          <w:sz w:val="28"/>
          <w:szCs w:val="28"/>
        </w:rPr>
        <w:t>&lt;0,05) повышение АДсис на 14,3% и 18,4%, АДдиаст</w:t>
      </w:r>
      <w:r w:rsidR="003A660D" w:rsidRPr="00411619">
        <w:rPr>
          <w:sz w:val="28"/>
          <w:szCs w:val="28"/>
        </w:rPr>
        <w:t xml:space="preserve"> на 17,1% и 18,3%,</w:t>
      </w:r>
      <w:r w:rsidRPr="00411619">
        <w:rPr>
          <w:sz w:val="28"/>
          <w:szCs w:val="28"/>
        </w:rPr>
        <w:t xml:space="preserve"> УО на 39,1% и 35,5%, ОПСС на 35,1% и 32,2%, УИ на 39,2% и 35,2%, а также снижение СДД на 38,4% и 34,3%, ЧСС на 15,8% и 18,3%, СВ на 12,0% и 8,2%, СИ на 15,2% и 11,8%</w:t>
      </w:r>
      <w:r w:rsidR="00370A44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соответс</w:t>
      </w:r>
      <w:r w:rsidR="00370A44">
        <w:rPr>
          <w:sz w:val="28"/>
          <w:szCs w:val="28"/>
        </w:rPr>
        <w:t>т</w:t>
      </w:r>
      <w:r w:rsidRPr="00411619">
        <w:rPr>
          <w:sz w:val="28"/>
          <w:szCs w:val="28"/>
        </w:rPr>
        <w:t xml:space="preserve">венно. На 7 сутки в </w:t>
      </w:r>
      <w:r w:rsidR="008E110D" w:rsidRPr="00411619">
        <w:rPr>
          <w:sz w:val="28"/>
          <w:szCs w:val="28"/>
        </w:rPr>
        <w:t>2</w:t>
      </w:r>
      <w:r w:rsidRPr="00411619">
        <w:rPr>
          <w:sz w:val="28"/>
          <w:szCs w:val="28"/>
        </w:rPr>
        <w:t xml:space="preserve">а и </w:t>
      </w:r>
      <w:r w:rsidR="008E110D" w:rsidRPr="00411619">
        <w:rPr>
          <w:sz w:val="28"/>
          <w:szCs w:val="28"/>
        </w:rPr>
        <w:t>2</w:t>
      </w:r>
      <w:r w:rsidRPr="00411619">
        <w:rPr>
          <w:sz w:val="28"/>
          <w:szCs w:val="28"/>
        </w:rPr>
        <w:t xml:space="preserve">b подгруппах процесс кровообращения </w:t>
      </w:r>
      <w:r w:rsidR="00370A44">
        <w:rPr>
          <w:sz w:val="28"/>
          <w:szCs w:val="28"/>
        </w:rPr>
        <w:t>относительно</w:t>
      </w:r>
      <w:r w:rsidRPr="00411619">
        <w:rPr>
          <w:sz w:val="28"/>
          <w:szCs w:val="28"/>
        </w:rPr>
        <w:t xml:space="preserve"> стабилизировался</w:t>
      </w:r>
      <w:r w:rsidR="005727CD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по сравнению с данными при поступлении:</w:t>
      </w:r>
      <w:r w:rsidR="008E110D" w:rsidRPr="00411619">
        <w:rPr>
          <w:sz w:val="28"/>
          <w:szCs w:val="28"/>
        </w:rPr>
        <w:t xml:space="preserve"> отмечалось</w:t>
      </w:r>
      <w:r w:rsidRPr="00411619">
        <w:rPr>
          <w:sz w:val="28"/>
          <w:szCs w:val="28"/>
        </w:rPr>
        <w:t xml:space="preserve"> статистически достоверное (</w:t>
      </w:r>
      <w:proofErr w:type="gramStart"/>
      <w:r w:rsidR="005727CD">
        <w:rPr>
          <w:sz w:val="28"/>
          <w:szCs w:val="28"/>
        </w:rPr>
        <w:t>р</w:t>
      </w:r>
      <w:proofErr w:type="gramEnd"/>
      <w:r w:rsidRPr="00411619">
        <w:rPr>
          <w:sz w:val="28"/>
          <w:szCs w:val="28"/>
        </w:rPr>
        <w:t>&lt;0,01) повышение АДсис</w:t>
      </w:r>
      <w:r w:rsidR="008E110D" w:rsidRPr="00411619">
        <w:rPr>
          <w:sz w:val="28"/>
          <w:szCs w:val="28"/>
        </w:rPr>
        <w:t xml:space="preserve"> на 21,9% и 25,2</w:t>
      </w:r>
      <w:r w:rsidRPr="00411619">
        <w:rPr>
          <w:sz w:val="28"/>
          <w:szCs w:val="28"/>
        </w:rPr>
        <w:t>%, АДдиаст</w:t>
      </w:r>
      <w:r w:rsidR="008E110D" w:rsidRPr="00411619">
        <w:rPr>
          <w:sz w:val="28"/>
          <w:szCs w:val="28"/>
        </w:rPr>
        <w:t xml:space="preserve"> на 25</w:t>
      </w:r>
      <w:r w:rsidRPr="00411619">
        <w:rPr>
          <w:sz w:val="28"/>
          <w:szCs w:val="28"/>
        </w:rPr>
        <w:t>,0</w:t>
      </w:r>
      <w:r w:rsidR="008E110D" w:rsidRPr="00411619">
        <w:rPr>
          <w:sz w:val="28"/>
          <w:szCs w:val="28"/>
        </w:rPr>
        <w:t>% и 26,4</w:t>
      </w:r>
      <w:r w:rsidRPr="00411619">
        <w:rPr>
          <w:sz w:val="28"/>
          <w:szCs w:val="28"/>
        </w:rPr>
        <w:t xml:space="preserve">%, </w:t>
      </w:r>
      <w:r w:rsidR="00C978D4" w:rsidRPr="00411619">
        <w:rPr>
          <w:sz w:val="28"/>
          <w:szCs w:val="28"/>
        </w:rPr>
        <w:t>УО на 53,3% и 53,9</w:t>
      </w:r>
      <w:r w:rsidRPr="00411619">
        <w:rPr>
          <w:sz w:val="28"/>
          <w:szCs w:val="28"/>
        </w:rPr>
        <w:t xml:space="preserve">%, </w:t>
      </w:r>
      <w:r w:rsidR="00C978D4" w:rsidRPr="00411619">
        <w:rPr>
          <w:sz w:val="28"/>
          <w:szCs w:val="28"/>
        </w:rPr>
        <w:t>ОПСС на 38,4% и 32,8</w:t>
      </w:r>
      <w:r w:rsidRPr="00411619">
        <w:rPr>
          <w:sz w:val="28"/>
          <w:szCs w:val="28"/>
        </w:rPr>
        <w:t xml:space="preserve">%, УИ </w:t>
      </w:r>
      <w:r w:rsidR="00C978D4" w:rsidRPr="00411619">
        <w:rPr>
          <w:sz w:val="28"/>
          <w:szCs w:val="28"/>
        </w:rPr>
        <w:t>на 53</w:t>
      </w:r>
      <w:r w:rsidRPr="00411619">
        <w:rPr>
          <w:sz w:val="28"/>
          <w:szCs w:val="28"/>
        </w:rPr>
        <w:t>,2</w:t>
      </w:r>
      <w:r w:rsidR="00C978D4" w:rsidRPr="00411619">
        <w:rPr>
          <w:sz w:val="28"/>
          <w:szCs w:val="28"/>
        </w:rPr>
        <w:t>% и 53,5</w:t>
      </w:r>
      <w:r w:rsidRPr="00411619">
        <w:rPr>
          <w:sz w:val="28"/>
          <w:szCs w:val="28"/>
        </w:rPr>
        <w:t xml:space="preserve">%, а также снижение </w:t>
      </w:r>
      <w:r w:rsidR="00C978D4" w:rsidRPr="00411619">
        <w:rPr>
          <w:sz w:val="28"/>
          <w:szCs w:val="28"/>
        </w:rPr>
        <w:t>СДД на 40,7% и 39,3%, ЧСС на 23</w:t>
      </w:r>
      <w:r w:rsidRPr="00411619">
        <w:rPr>
          <w:sz w:val="28"/>
          <w:szCs w:val="28"/>
        </w:rPr>
        <w:t>,6</w:t>
      </w:r>
      <w:r w:rsidR="00C978D4" w:rsidRPr="00411619">
        <w:rPr>
          <w:sz w:val="28"/>
          <w:szCs w:val="28"/>
        </w:rPr>
        <w:t xml:space="preserve">% и 25,8%, </w:t>
      </w:r>
      <w:proofErr w:type="gramStart"/>
      <w:r w:rsidR="00C978D4" w:rsidRPr="00411619">
        <w:rPr>
          <w:sz w:val="28"/>
          <w:szCs w:val="28"/>
        </w:rPr>
        <w:t>СВ</w:t>
      </w:r>
      <w:proofErr w:type="gramEnd"/>
      <w:r w:rsidR="00C978D4" w:rsidRPr="00411619">
        <w:rPr>
          <w:sz w:val="28"/>
          <w:szCs w:val="28"/>
        </w:rPr>
        <w:t xml:space="preserve"> на 10,7% и 5,3</w:t>
      </w:r>
      <w:r w:rsidRPr="00411619">
        <w:rPr>
          <w:sz w:val="28"/>
          <w:szCs w:val="28"/>
        </w:rPr>
        <w:t xml:space="preserve">%, СИ </w:t>
      </w:r>
      <w:r w:rsidR="00C978D4" w:rsidRPr="00411619">
        <w:rPr>
          <w:sz w:val="28"/>
          <w:szCs w:val="28"/>
        </w:rPr>
        <w:t>на 12,1% и 5,9</w:t>
      </w:r>
      <w:r w:rsidRPr="00411619">
        <w:rPr>
          <w:sz w:val="28"/>
          <w:szCs w:val="28"/>
        </w:rPr>
        <w:t>%</w:t>
      </w:r>
      <w:r w:rsidR="005727CD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соответс</w:t>
      </w:r>
      <w:r w:rsidR="005727CD">
        <w:rPr>
          <w:sz w:val="28"/>
          <w:szCs w:val="28"/>
        </w:rPr>
        <w:t>т</w:t>
      </w:r>
      <w:r w:rsidRPr="00411619">
        <w:rPr>
          <w:sz w:val="28"/>
          <w:szCs w:val="28"/>
        </w:rPr>
        <w:t>венно (</w:t>
      </w:r>
      <w:r w:rsidR="00F07582" w:rsidRPr="00553E90">
        <w:rPr>
          <w:sz w:val="28"/>
          <w:szCs w:val="28"/>
        </w:rPr>
        <w:t>таблица 4.1</w:t>
      </w:r>
      <w:r w:rsidRPr="00411619">
        <w:rPr>
          <w:sz w:val="28"/>
          <w:szCs w:val="28"/>
        </w:rPr>
        <w:t>).</w:t>
      </w:r>
    </w:p>
    <w:p w:rsidR="006C287F" w:rsidRPr="00411619" w:rsidRDefault="006C287F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Сравнение этих показателей в </w:t>
      </w:r>
      <w:r w:rsidR="00160F37" w:rsidRPr="00411619">
        <w:rPr>
          <w:sz w:val="28"/>
          <w:szCs w:val="28"/>
        </w:rPr>
        <w:t>2</w:t>
      </w:r>
      <w:r w:rsidRPr="00411619">
        <w:rPr>
          <w:sz w:val="28"/>
          <w:szCs w:val="28"/>
        </w:rPr>
        <w:t xml:space="preserve">а и </w:t>
      </w:r>
      <w:r w:rsidR="00160F37" w:rsidRPr="00411619">
        <w:rPr>
          <w:sz w:val="28"/>
          <w:szCs w:val="28"/>
        </w:rPr>
        <w:t>2</w:t>
      </w:r>
      <w:r w:rsidRPr="00411619">
        <w:rPr>
          <w:sz w:val="28"/>
          <w:szCs w:val="28"/>
        </w:rPr>
        <w:t xml:space="preserve">b подгруппах после лечения между 3 и 7 сутками показало, что процеесс КИТ в динамике оказался эффективным </w:t>
      </w:r>
      <w:r w:rsidR="00160F37" w:rsidRPr="00411619">
        <w:rPr>
          <w:sz w:val="28"/>
          <w:szCs w:val="28"/>
        </w:rPr>
        <w:t>уже на третьи сутки, так как фактически отмечалась только тенденция улучшения этих показателей на 7 сутки: повышени</w:t>
      </w:r>
      <w:r w:rsidR="005727CD">
        <w:rPr>
          <w:sz w:val="28"/>
          <w:szCs w:val="28"/>
        </w:rPr>
        <w:t>е</w:t>
      </w:r>
      <w:r w:rsidRPr="00411619">
        <w:rPr>
          <w:sz w:val="28"/>
          <w:szCs w:val="28"/>
        </w:rPr>
        <w:t xml:space="preserve"> АДсис</w:t>
      </w:r>
      <w:r w:rsidR="00160F37" w:rsidRPr="00411619">
        <w:rPr>
          <w:sz w:val="28"/>
          <w:szCs w:val="28"/>
        </w:rPr>
        <w:t xml:space="preserve"> на 6,7% и 5,7</w:t>
      </w:r>
      <w:r w:rsidRPr="00411619">
        <w:rPr>
          <w:sz w:val="28"/>
          <w:szCs w:val="28"/>
        </w:rPr>
        <w:t xml:space="preserve">%, АДдиаст на </w:t>
      </w:r>
      <w:r w:rsidR="00160F37" w:rsidRPr="00411619">
        <w:rPr>
          <w:sz w:val="28"/>
          <w:szCs w:val="28"/>
        </w:rPr>
        <w:t>6,8% и 6,8</w:t>
      </w:r>
      <w:r w:rsidRPr="00411619">
        <w:rPr>
          <w:sz w:val="28"/>
          <w:szCs w:val="28"/>
        </w:rPr>
        <w:t>%, УО на 1</w:t>
      </w:r>
      <w:r w:rsidR="00160F37" w:rsidRPr="00411619">
        <w:rPr>
          <w:sz w:val="28"/>
          <w:szCs w:val="28"/>
        </w:rPr>
        <w:t>0,2% и 13,6</w:t>
      </w:r>
      <w:r w:rsidRPr="00411619">
        <w:rPr>
          <w:sz w:val="28"/>
          <w:szCs w:val="28"/>
        </w:rPr>
        <w:t xml:space="preserve">%, </w:t>
      </w:r>
      <w:proofErr w:type="gramStart"/>
      <w:r w:rsidR="00160F37" w:rsidRPr="00411619">
        <w:rPr>
          <w:sz w:val="28"/>
          <w:szCs w:val="28"/>
        </w:rPr>
        <w:t>СВ</w:t>
      </w:r>
      <w:proofErr w:type="gramEnd"/>
      <w:r w:rsidR="00160F37" w:rsidRPr="00411619">
        <w:rPr>
          <w:sz w:val="28"/>
          <w:szCs w:val="28"/>
        </w:rPr>
        <w:t xml:space="preserve"> на 3,6% и 6,7%, ОПСС на 2,5% и 0,5</w:t>
      </w:r>
      <w:r w:rsidRPr="00411619">
        <w:rPr>
          <w:sz w:val="28"/>
          <w:szCs w:val="28"/>
        </w:rPr>
        <w:t xml:space="preserve">%, СИ </w:t>
      </w:r>
      <w:r w:rsidR="00160F37" w:rsidRPr="00411619">
        <w:rPr>
          <w:sz w:val="28"/>
          <w:szCs w:val="28"/>
        </w:rPr>
        <w:t>на 3,6</w:t>
      </w:r>
      <w:r w:rsidRPr="00411619">
        <w:rPr>
          <w:sz w:val="28"/>
          <w:szCs w:val="28"/>
        </w:rPr>
        <w:t xml:space="preserve">% и </w:t>
      </w:r>
      <w:r w:rsidR="00160F37" w:rsidRPr="00411619">
        <w:rPr>
          <w:sz w:val="28"/>
          <w:szCs w:val="28"/>
        </w:rPr>
        <w:t>6,7</w:t>
      </w:r>
      <w:r w:rsidRPr="00411619">
        <w:rPr>
          <w:sz w:val="28"/>
          <w:szCs w:val="28"/>
        </w:rPr>
        <w:t>%, УИ на 1</w:t>
      </w:r>
      <w:r w:rsidR="00160F37" w:rsidRPr="00411619">
        <w:rPr>
          <w:sz w:val="28"/>
          <w:szCs w:val="28"/>
        </w:rPr>
        <w:t>0,1</w:t>
      </w:r>
      <w:r w:rsidRPr="00411619">
        <w:rPr>
          <w:sz w:val="28"/>
          <w:szCs w:val="28"/>
        </w:rPr>
        <w:t xml:space="preserve">% и </w:t>
      </w:r>
      <w:r w:rsidR="00160F37" w:rsidRPr="00411619">
        <w:rPr>
          <w:sz w:val="28"/>
          <w:szCs w:val="28"/>
        </w:rPr>
        <w:t>13,5</w:t>
      </w:r>
      <w:r w:rsidRPr="00411619">
        <w:rPr>
          <w:sz w:val="28"/>
          <w:szCs w:val="28"/>
        </w:rPr>
        <w:t xml:space="preserve">%, а также снижение </w:t>
      </w:r>
      <w:r w:rsidR="00160F37" w:rsidRPr="00411619">
        <w:rPr>
          <w:sz w:val="28"/>
          <w:szCs w:val="28"/>
        </w:rPr>
        <w:t xml:space="preserve">СДД на 3,7% и 7,7%, </w:t>
      </w:r>
      <w:r w:rsidRPr="00411619">
        <w:rPr>
          <w:sz w:val="28"/>
          <w:szCs w:val="28"/>
        </w:rPr>
        <w:t xml:space="preserve">ЧСС на </w:t>
      </w:r>
      <w:r w:rsidR="00160F37" w:rsidRPr="00411619">
        <w:rPr>
          <w:sz w:val="28"/>
          <w:szCs w:val="28"/>
        </w:rPr>
        <w:t>6,7% и 6,4</w:t>
      </w:r>
      <w:r w:rsidRPr="00411619">
        <w:rPr>
          <w:sz w:val="28"/>
          <w:szCs w:val="28"/>
        </w:rPr>
        <w:t>%, соответс</w:t>
      </w:r>
      <w:r w:rsidR="005727CD">
        <w:rPr>
          <w:sz w:val="28"/>
          <w:szCs w:val="28"/>
        </w:rPr>
        <w:t>т</w:t>
      </w:r>
      <w:r w:rsidRPr="00411619">
        <w:rPr>
          <w:sz w:val="28"/>
          <w:szCs w:val="28"/>
        </w:rPr>
        <w:t>венно.</w:t>
      </w:r>
    </w:p>
    <w:p w:rsidR="00E50DDC" w:rsidRPr="00411619" w:rsidRDefault="00E50DDC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Динамический контроль показателей гемодинамики </w:t>
      </w:r>
      <w:r w:rsidR="0013647B" w:rsidRPr="00411619">
        <w:rPr>
          <w:sz w:val="28"/>
          <w:szCs w:val="28"/>
        </w:rPr>
        <w:t>после лечения на 3–и и 7-</w:t>
      </w:r>
      <w:r w:rsidRPr="00411619">
        <w:rPr>
          <w:sz w:val="28"/>
          <w:szCs w:val="28"/>
        </w:rPr>
        <w:t>е сутки у больных обеих подгрупп 2 группы показал стабилизацию основных параметров кровообращения, но также и наличие некоторых пост</w:t>
      </w:r>
      <w:r w:rsidR="005727CD">
        <w:rPr>
          <w:sz w:val="28"/>
          <w:szCs w:val="28"/>
        </w:rPr>
        <w:t>геморагических реакций,</w:t>
      </w:r>
      <w:r w:rsidRPr="00411619">
        <w:rPr>
          <w:sz w:val="28"/>
          <w:szCs w:val="28"/>
        </w:rPr>
        <w:t xml:space="preserve"> при </w:t>
      </w:r>
      <w:r w:rsidR="005727CD">
        <w:rPr>
          <w:sz w:val="28"/>
          <w:szCs w:val="28"/>
        </w:rPr>
        <w:t>сравнении с контрольной группой, что также связа</w:t>
      </w:r>
      <w:r w:rsidRPr="00411619">
        <w:rPr>
          <w:sz w:val="28"/>
          <w:szCs w:val="28"/>
        </w:rPr>
        <w:t>но с наличием у этих больных сопутс</w:t>
      </w:r>
      <w:r w:rsidR="005727CD">
        <w:rPr>
          <w:sz w:val="28"/>
          <w:szCs w:val="28"/>
        </w:rPr>
        <w:t>т</w:t>
      </w:r>
      <w:r w:rsidRPr="00411619">
        <w:rPr>
          <w:sz w:val="28"/>
          <w:szCs w:val="28"/>
        </w:rPr>
        <w:t>вующей патологии</w:t>
      </w:r>
      <w:proofErr w:type="gramStart"/>
      <w:r w:rsidR="005727CD">
        <w:rPr>
          <w:sz w:val="28"/>
          <w:szCs w:val="28"/>
        </w:rPr>
        <w:t>.</w:t>
      </w:r>
      <w:proofErr w:type="gramEnd"/>
      <w:r w:rsidRPr="00411619">
        <w:rPr>
          <w:sz w:val="28"/>
          <w:szCs w:val="28"/>
        </w:rPr>
        <w:t xml:space="preserve"> </w:t>
      </w:r>
      <w:proofErr w:type="gramStart"/>
      <w:r w:rsidRPr="00411619">
        <w:rPr>
          <w:sz w:val="28"/>
          <w:szCs w:val="28"/>
        </w:rPr>
        <w:t>к</w:t>
      </w:r>
      <w:proofErr w:type="gramEnd"/>
      <w:r w:rsidRPr="00411619">
        <w:rPr>
          <w:sz w:val="28"/>
          <w:szCs w:val="28"/>
        </w:rPr>
        <w:t>ак и у больных ОЯГДК 1 класса.</w:t>
      </w:r>
    </w:p>
    <w:p w:rsidR="00B81D92" w:rsidRPr="00411619" w:rsidRDefault="004D33D3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lastRenderedPageBreak/>
        <w:t>Необходимо отметить, что некоторые показатели</w:t>
      </w:r>
      <w:r w:rsidR="005727CD">
        <w:rPr>
          <w:sz w:val="28"/>
          <w:szCs w:val="28"/>
        </w:rPr>
        <w:t xml:space="preserve"> </w:t>
      </w:r>
      <w:r w:rsidR="00CF0D35" w:rsidRPr="00411619">
        <w:rPr>
          <w:sz w:val="28"/>
          <w:szCs w:val="28"/>
        </w:rPr>
        <w:t>гемодинамики в 2</w:t>
      </w:r>
      <w:r w:rsidR="002568DA" w:rsidRPr="00411619">
        <w:rPr>
          <w:sz w:val="28"/>
          <w:szCs w:val="28"/>
        </w:rPr>
        <w:t xml:space="preserve">а и </w:t>
      </w:r>
      <w:r w:rsidR="00CF0D35" w:rsidRPr="00411619">
        <w:rPr>
          <w:sz w:val="28"/>
          <w:szCs w:val="28"/>
        </w:rPr>
        <w:t>2</w:t>
      </w:r>
      <w:r w:rsidR="002568DA" w:rsidRPr="00411619">
        <w:rPr>
          <w:sz w:val="28"/>
          <w:szCs w:val="28"/>
        </w:rPr>
        <w:t xml:space="preserve">b подгруппах </w:t>
      </w:r>
      <w:r w:rsidRPr="00411619">
        <w:rPr>
          <w:sz w:val="28"/>
          <w:szCs w:val="28"/>
        </w:rPr>
        <w:t>после КИТ по сравнению с данными контрольной группы</w:t>
      </w:r>
      <w:proofErr w:type="gramStart"/>
      <w:r w:rsidR="005727CD">
        <w:rPr>
          <w:sz w:val="28"/>
          <w:szCs w:val="28"/>
        </w:rPr>
        <w:t>.</w:t>
      </w:r>
      <w:proofErr w:type="gramEnd"/>
      <w:r w:rsidRPr="00411619">
        <w:rPr>
          <w:sz w:val="28"/>
          <w:szCs w:val="28"/>
        </w:rPr>
        <w:t xml:space="preserve"> </w:t>
      </w:r>
      <w:proofErr w:type="gramStart"/>
      <w:r w:rsidR="005727CD">
        <w:rPr>
          <w:sz w:val="28"/>
          <w:szCs w:val="28"/>
        </w:rPr>
        <w:t>и</w:t>
      </w:r>
      <w:proofErr w:type="gramEnd"/>
      <w:r w:rsidR="005727CD">
        <w:rPr>
          <w:sz w:val="28"/>
          <w:szCs w:val="28"/>
        </w:rPr>
        <w:t>зменились</w:t>
      </w:r>
      <w:r w:rsidR="002568DA" w:rsidRPr="00411619">
        <w:rPr>
          <w:sz w:val="28"/>
          <w:szCs w:val="28"/>
        </w:rPr>
        <w:t xml:space="preserve">: </w:t>
      </w:r>
      <w:r w:rsidR="00CF0D35" w:rsidRPr="00411619">
        <w:rPr>
          <w:sz w:val="28"/>
          <w:szCs w:val="28"/>
        </w:rPr>
        <w:t>с</w:t>
      </w:r>
      <w:r w:rsidR="005727CD">
        <w:rPr>
          <w:sz w:val="28"/>
          <w:szCs w:val="28"/>
        </w:rPr>
        <w:t>татистически не значимое снижено</w:t>
      </w:r>
      <w:r w:rsidR="002568DA" w:rsidRPr="00411619">
        <w:rPr>
          <w:sz w:val="28"/>
          <w:szCs w:val="28"/>
        </w:rPr>
        <w:t xml:space="preserve"> АДсис на </w:t>
      </w:r>
      <w:r w:rsidR="00CF0D35" w:rsidRPr="00411619">
        <w:rPr>
          <w:sz w:val="28"/>
          <w:szCs w:val="28"/>
        </w:rPr>
        <w:t>2,4% и 0,8</w:t>
      </w:r>
      <w:r w:rsidR="005727CD">
        <w:rPr>
          <w:sz w:val="28"/>
          <w:szCs w:val="28"/>
        </w:rPr>
        <w:t>% на 3-</w:t>
      </w:r>
      <w:r w:rsidR="002568DA" w:rsidRPr="00411619">
        <w:rPr>
          <w:sz w:val="28"/>
          <w:szCs w:val="28"/>
        </w:rPr>
        <w:t>е сутки, а также</w:t>
      </w:r>
      <w:r w:rsidR="00CF0D35" w:rsidRPr="00411619">
        <w:rPr>
          <w:sz w:val="28"/>
          <w:szCs w:val="28"/>
        </w:rPr>
        <w:t xml:space="preserve"> его повышен</w:t>
      </w:r>
      <w:r w:rsidR="005727CD">
        <w:rPr>
          <w:sz w:val="28"/>
          <w:szCs w:val="28"/>
        </w:rPr>
        <w:t xml:space="preserve">о </w:t>
      </w:r>
      <w:r w:rsidR="00CF0D35" w:rsidRPr="00411619">
        <w:rPr>
          <w:sz w:val="28"/>
          <w:szCs w:val="28"/>
        </w:rPr>
        <w:t>на 4,1% и 4,9</w:t>
      </w:r>
      <w:r w:rsidR="002568DA" w:rsidRPr="00411619">
        <w:rPr>
          <w:sz w:val="28"/>
          <w:szCs w:val="28"/>
        </w:rPr>
        <w:t xml:space="preserve">% на 7-е сутки; </w:t>
      </w:r>
      <w:proofErr w:type="gramStart"/>
      <w:r w:rsidR="002568DA" w:rsidRPr="00411619">
        <w:rPr>
          <w:sz w:val="28"/>
          <w:szCs w:val="28"/>
        </w:rPr>
        <w:t xml:space="preserve">при этом </w:t>
      </w:r>
      <w:r w:rsidR="00CF0D35" w:rsidRPr="00411619">
        <w:rPr>
          <w:sz w:val="28"/>
          <w:szCs w:val="28"/>
        </w:rPr>
        <w:t xml:space="preserve">также </w:t>
      </w:r>
      <w:r w:rsidR="002568DA" w:rsidRPr="00411619">
        <w:rPr>
          <w:sz w:val="28"/>
          <w:szCs w:val="28"/>
        </w:rPr>
        <w:t xml:space="preserve">отмечалось снижение </w:t>
      </w:r>
      <w:r w:rsidR="00CF0D35" w:rsidRPr="00411619">
        <w:rPr>
          <w:sz w:val="28"/>
          <w:szCs w:val="28"/>
        </w:rPr>
        <w:t>АДдиаст на 1,7</w:t>
      </w:r>
      <w:r w:rsidR="002568DA" w:rsidRPr="00411619">
        <w:rPr>
          <w:sz w:val="28"/>
          <w:szCs w:val="28"/>
        </w:rPr>
        <w:t>%</w:t>
      </w:r>
      <w:r w:rsidR="00CF0D35" w:rsidRPr="00411619">
        <w:rPr>
          <w:sz w:val="28"/>
          <w:szCs w:val="28"/>
        </w:rPr>
        <w:t xml:space="preserve"> и на 3,1</w:t>
      </w:r>
      <w:r w:rsidR="002568DA" w:rsidRPr="00411619">
        <w:rPr>
          <w:sz w:val="28"/>
          <w:szCs w:val="28"/>
        </w:rPr>
        <w:t xml:space="preserve">% на 3-и сутки и </w:t>
      </w:r>
      <w:r w:rsidR="002C24DC" w:rsidRPr="00411619">
        <w:rPr>
          <w:sz w:val="28"/>
          <w:szCs w:val="28"/>
        </w:rPr>
        <w:t xml:space="preserve">соответственно </w:t>
      </w:r>
      <w:r w:rsidR="002568DA" w:rsidRPr="00411619">
        <w:rPr>
          <w:sz w:val="28"/>
          <w:szCs w:val="28"/>
        </w:rPr>
        <w:t xml:space="preserve">его повышение </w:t>
      </w:r>
      <w:r w:rsidR="002C24DC" w:rsidRPr="00411619">
        <w:rPr>
          <w:sz w:val="28"/>
          <w:szCs w:val="28"/>
        </w:rPr>
        <w:t>на 4,9% и 3,6</w:t>
      </w:r>
      <w:r w:rsidR="005727CD">
        <w:rPr>
          <w:sz w:val="28"/>
          <w:szCs w:val="28"/>
        </w:rPr>
        <w:t>% на 7-</w:t>
      </w:r>
      <w:r w:rsidR="002568DA" w:rsidRPr="00411619">
        <w:rPr>
          <w:sz w:val="28"/>
          <w:szCs w:val="28"/>
        </w:rPr>
        <w:t>е сутки; вследстви</w:t>
      </w:r>
      <w:r w:rsidR="005727CD">
        <w:rPr>
          <w:sz w:val="28"/>
          <w:szCs w:val="28"/>
        </w:rPr>
        <w:t>е</w:t>
      </w:r>
      <w:r w:rsidR="002568DA" w:rsidRPr="00411619">
        <w:rPr>
          <w:sz w:val="28"/>
          <w:szCs w:val="28"/>
        </w:rPr>
        <w:t xml:space="preserve"> чего отмечалось снижение СДД</w:t>
      </w:r>
      <w:r w:rsidR="002C24DC" w:rsidRPr="00411619">
        <w:rPr>
          <w:sz w:val="28"/>
          <w:szCs w:val="28"/>
        </w:rPr>
        <w:t xml:space="preserve"> на 1,8</w:t>
      </w:r>
      <w:r w:rsidR="002568DA" w:rsidRPr="00411619">
        <w:rPr>
          <w:sz w:val="28"/>
          <w:szCs w:val="28"/>
        </w:rPr>
        <w:t xml:space="preserve">% </w:t>
      </w:r>
      <w:r w:rsidR="002C24DC" w:rsidRPr="00411619">
        <w:rPr>
          <w:sz w:val="28"/>
          <w:szCs w:val="28"/>
        </w:rPr>
        <w:t>и на 1,8</w:t>
      </w:r>
      <w:r w:rsidR="002568DA" w:rsidRPr="00411619">
        <w:rPr>
          <w:sz w:val="28"/>
          <w:szCs w:val="28"/>
        </w:rPr>
        <w:t xml:space="preserve">% </w:t>
      </w:r>
      <w:r w:rsidR="005727CD">
        <w:rPr>
          <w:sz w:val="28"/>
          <w:szCs w:val="28"/>
        </w:rPr>
        <w:t>на 3-е</w:t>
      </w:r>
      <w:r w:rsidR="002568DA" w:rsidRPr="00411619">
        <w:rPr>
          <w:sz w:val="28"/>
          <w:szCs w:val="28"/>
        </w:rPr>
        <w:t xml:space="preserve"> сутки, его повышение </w:t>
      </w:r>
      <w:r w:rsidR="002C24DC" w:rsidRPr="00411619">
        <w:rPr>
          <w:sz w:val="28"/>
          <w:szCs w:val="28"/>
        </w:rPr>
        <w:t>4</w:t>
      </w:r>
      <w:r w:rsidR="002568DA" w:rsidRPr="00411619">
        <w:rPr>
          <w:sz w:val="28"/>
          <w:szCs w:val="28"/>
        </w:rPr>
        <w:t>,</w:t>
      </w:r>
      <w:r w:rsidR="002C24DC" w:rsidRPr="00411619">
        <w:rPr>
          <w:sz w:val="28"/>
          <w:szCs w:val="28"/>
        </w:rPr>
        <w:t>7</w:t>
      </w:r>
      <w:r w:rsidR="002568DA" w:rsidRPr="00411619">
        <w:rPr>
          <w:sz w:val="28"/>
          <w:szCs w:val="28"/>
        </w:rPr>
        <w:t xml:space="preserve"> % </w:t>
      </w:r>
      <w:r w:rsidR="002C24DC" w:rsidRPr="00411619">
        <w:rPr>
          <w:sz w:val="28"/>
          <w:szCs w:val="28"/>
        </w:rPr>
        <w:t>и на 4,4</w:t>
      </w:r>
      <w:r w:rsidR="002568DA" w:rsidRPr="00411619">
        <w:rPr>
          <w:sz w:val="28"/>
          <w:szCs w:val="28"/>
        </w:rPr>
        <w:t xml:space="preserve">% на </w:t>
      </w:r>
      <w:r w:rsidR="005727CD">
        <w:rPr>
          <w:sz w:val="28"/>
          <w:szCs w:val="28"/>
        </w:rPr>
        <w:t>7-</w:t>
      </w:r>
      <w:r w:rsidR="002568DA" w:rsidRPr="00411619">
        <w:rPr>
          <w:sz w:val="28"/>
          <w:szCs w:val="28"/>
        </w:rPr>
        <w:t>е сутки.</w:t>
      </w:r>
      <w:proofErr w:type="gramEnd"/>
      <w:r w:rsidR="002568DA" w:rsidRPr="00411619">
        <w:rPr>
          <w:sz w:val="28"/>
          <w:szCs w:val="28"/>
        </w:rPr>
        <w:t xml:space="preserve"> </w:t>
      </w:r>
      <w:r w:rsidR="00C57645" w:rsidRPr="00411619">
        <w:rPr>
          <w:sz w:val="28"/>
          <w:szCs w:val="28"/>
        </w:rPr>
        <w:t>Т.е фактически всего лишь выявлялась тенденция этих процессов, так как</w:t>
      </w:r>
      <w:r w:rsidR="002568DA" w:rsidRPr="00411619">
        <w:rPr>
          <w:sz w:val="28"/>
          <w:szCs w:val="28"/>
        </w:rPr>
        <w:t xml:space="preserve"> показатели не были статистически значимыми. </w:t>
      </w:r>
      <w:r w:rsidR="00C57645" w:rsidRPr="00411619">
        <w:rPr>
          <w:sz w:val="28"/>
          <w:szCs w:val="28"/>
        </w:rPr>
        <w:t>Необходимо отметить, хотя ЧСС находилась в рамках нормативных значения, но</w:t>
      </w:r>
      <w:r w:rsidR="005727CD">
        <w:rPr>
          <w:sz w:val="28"/>
          <w:szCs w:val="28"/>
        </w:rPr>
        <w:t>,</w:t>
      </w:r>
      <w:r w:rsidR="00C57645" w:rsidRPr="00411619">
        <w:rPr>
          <w:sz w:val="28"/>
          <w:szCs w:val="28"/>
        </w:rPr>
        <w:t xml:space="preserve"> по сравнению с контрольной группой</w:t>
      </w:r>
      <w:r w:rsidR="005727CD">
        <w:rPr>
          <w:sz w:val="28"/>
          <w:szCs w:val="28"/>
        </w:rPr>
        <w:t>,</w:t>
      </w:r>
      <w:r w:rsidR="00C57645" w:rsidRPr="00411619">
        <w:rPr>
          <w:sz w:val="28"/>
          <w:szCs w:val="28"/>
        </w:rPr>
        <w:t xml:space="preserve"> </w:t>
      </w:r>
      <w:r w:rsidR="002568DA" w:rsidRPr="00411619">
        <w:rPr>
          <w:sz w:val="28"/>
          <w:szCs w:val="28"/>
        </w:rPr>
        <w:t xml:space="preserve">в </w:t>
      </w:r>
      <w:r w:rsidR="00C57645" w:rsidRPr="00411619">
        <w:rPr>
          <w:sz w:val="28"/>
          <w:szCs w:val="28"/>
        </w:rPr>
        <w:t>2</w:t>
      </w:r>
      <w:r w:rsidR="002568DA" w:rsidRPr="00411619">
        <w:rPr>
          <w:sz w:val="28"/>
          <w:szCs w:val="28"/>
        </w:rPr>
        <w:t xml:space="preserve">а и </w:t>
      </w:r>
      <w:r w:rsidR="00C57645" w:rsidRPr="00411619">
        <w:rPr>
          <w:sz w:val="28"/>
          <w:szCs w:val="28"/>
        </w:rPr>
        <w:t>2</w:t>
      </w:r>
      <w:r w:rsidR="002568DA" w:rsidRPr="00411619">
        <w:rPr>
          <w:sz w:val="28"/>
          <w:szCs w:val="28"/>
        </w:rPr>
        <w:t>b подгр</w:t>
      </w:r>
      <w:r w:rsidR="005727CD">
        <w:rPr>
          <w:sz w:val="28"/>
          <w:szCs w:val="28"/>
        </w:rPr>
        <w:t>уппах отмечала</w:t>
      </w:r>
      <w:r w:rsidR="002568DA" w:rsidRPr="00411619">
        <w:rPr>
          <w:sz w:val="28"/>
          <w:szCs w:val="28"/>
        </w:rPr>
        <w:t>сь</w:t>
      </w:r>
      <w:r w:rsidR="00C57645" w:rsidRPr="00411619">
        <w:rPr>
          <w:sz w:val="28"/>
          <w:szCs w:val="28"/>
        </w:rPr>
        <w:t xml:space="preserve"> также их незначительная тенденция к увеличению</w:t>
      </w:r>
      <w:r w:rsidR="005727CD">
        <w:rPr>
          <w:sz w:val="28"/>
          <w:szCs w:val="28"/>
        </w:rPr>
        <w:t>:</w:t>
      </w:r>
      <w:r w:rsidR="002568DA" w:rsidRPr="00411619">
        <w:rPr>
          <w:sz w:val="28"/>
          <w:szCs w:val="28"/>
        </w:rPr>
        <w:t xml:space="preserve"> ЧСС </w:t>
      </w:r>
      <w:r w:rsidR="005727CD">
        <w:rPr>
          <w:sz w:val="28"/>
          <w:szCs w:val="28"/>
        </w:rPr>
        <w:t>на 6,6% и на 14,7% на 3-</w:t>
      </w:r>
      <w:r w:rsidR="00C57645" w:rsidRPr="00411619">
        <w:rPr>
          <w:sz w:val="28"/>
          <w:szCs w:val="28"/>
        </w:rPr>
        <w:t>е сутки и на 2,6% и 5,9% на 7-ие сутки</w:t>
      </w:r>
      <w:r w:rsidR="005727CD">
        <w:rPr>
          <w:sz w:val="28"/>
          <w:szCs w:val="28"/>
        </w:rPr>
        <w:t>, соответственно по подгруппам</w:t>
      </w:r>
      <w:r w:rsidR="00C57645" w:rsidRPr="00411619">
        <w:rPr>
          <w:sz w:val="28"/>
          <w:szCs w:val="28"/>
        </w:rPr>
        <w:t>.</w:t>
      </w:r>
    </w:p>
    <w:p w:rsidR="002568DA" w:rsidRPr="00411619" w:rsidRDefault="00C57645" w:rsidP="00C10174">
      <w:pPr>
        <w:pStyle w:val="11"/>
        <w:ind w:firstLine="709"/>
        <w:contextualSpacing/>
        <w:jc w:val="both"/>
        <w:rPr>
          <w:sz w:val="28"/>
          <w:szCs w:val="28"/>
        </w:rPr>
      </w:pPr>
      <w:proofErr w:type="gramStart"/>
      <w:r w:rsidRPr="00411619">
        <w:rPr>
          <w:sz w:val="28"/>
          <w:szCs w:val="28"/>
        </w:rPr>
        <w:t>После коррекции</w:t>
      </w:r>
      <w:r w:rsidR="00B81D92" w:rsidRPr="00411619">
        <w:rPr>
          <w:sz w:val="28"/>
          <w:szCs w:val="28"/>
        </w:rPr>
        <w:t xml:space="preserve"> ОЯГДК</w:t>
      </w:r>
      <w:r w:rsidRPr="00411619">
        <w:rPr>
          <w:sz w:val="28"/>
          <w:szCs w:val="28"/>
        </w:rPr>
        <w:t xml:space="preserve"> 2</w:t>
      </w:r>
      <w:r w:rsidR="002568DA" w:rsidRPr="00411619">
        <w:rPr>
          <w:sz w:val="28"/>
          <w:szCs w:val="28"/>
        </w:rPr>
        <w:t xml:space="preserve"> класса в </w:t>
      </w:r>
      <w:r w:rsidRPr="00411619">
        <w:rPr>
          <w:sz w:val="28"/>
          <w:szCs w:val="28"/>
        </w:rPr>
        <w:t>2</w:t>
      </w:r>
      <w:r w:rsidR="002568DA" w:rsidRPr="00411619">
        <w:rPr>
          <w:sz w:val="28"/>
          <w:szCs w:val="28"/>
        </w:rPr>
        <w:t xml:space="preserve">а и </w:t>
      </w:r>
      <w:r w:rsidR="00B81D92" w:rsidRPr="00411619">
        <w:rPr>
          <w:sz w:val="28"/>
          <w:szCs w:val="28"/>
        </w:rPr>
        <w:t>2</w:t>
      </w:r>
      <w:r w:rsidR="002568DA" w:rsidRPr="00411619">
        <w:rPr>
          <w:sz w:val="28"/>
          <w:szCs w:val="28"/>
        </w:rPr>
        <w:t>b подгруппах выявлялось достоверное повышение УО и УИ, но</w:t>
      </w:r>
      <w:r w:rsidR="005727CD">
        <w:rPr>
          <w:sz w:val="28"/>
          <w:szCs w:val="28"/>
        </w:rPr>
        <w:t>,</w:t>
      </w:r>
      <w:r w:rsidR="002568DA" w:rsidRPr="00411619">
        <w:rPr>
          <w:sz w:val="28"/>
          <w:szCs w:val="28"/>
        </w:rPr>
        <w:t xml:space="preserve"> по сравнению с контрольной группой</w:t>
      </w:r>
      <w:r w:rsidR="005727CD">
        <w:rPr>
          <w:sz w:val="28"/>
          <w:szCs w:val="28"/>
        </w:rPr>
        <w:t>,</w:t>
      </w:r>
      <w:r w:rsidR="002568DA" w:rsidRPr="00411619">
        <w:rPr>
          <w:sz w:val="28"/>
          <w:szCs w:val="28"/>
        </w:rPr>
        <w:t xml:space="preserve"> УО остава</w:t>
      </w:r>
      <w:r w:rsidR="00B81D92" w:rsidRPr="00411619">
        <w:rPr>
          <w:sz w:val="28"/>
          <w:szCs w:val="28"/>
        </w:rPr>
        <w:t>лся незначительн</w:t>
      </w:r>
      <w:r w:rsidR="005727CD">
        <w:rPr>
          <w:sz w:val="28"/>
          <w:szCs w:val="28"/>
        </w:rPr>
        <w:t xml:space="preserve">о сниженным на 1,3% и на 2,1%, </w:t>
      </w:r>
      <w:r w:rsidR="00B81D92" w:rsidRPr="00411619">
        <w:rPr>
          <w:sz w:val="28"/>
          <w:szCs w:val="28"/>
        </w:rPr>
        <w:t xml:space="preserve"> УИ на 1,3</w:t>
      </w:r>
      <w:r w:rsidR="002568DA" w:rsidRPr="00411619">
        <w:rPr>
          <w:sz w:val="28"/>
          <w:szCs w:val="28"/>
        </w:rPr>
        <w:t>% и н</w:t>
      </w:r>
      <w:r w:rsidR="00B81D92" w:rsidRPr="00411619">
        <w:rPr>
          <w:sz w:val="28"/>
          <w:szCs w:val="28"/>
        </w:rPr>
        <w:t>а 2,0</w:t>
      </w:r>
      <w:r w:rsidR="002568DA" w:rsidRPr="00411619">
        <w:rPr>
          <w:sz w:val="28"/>
          <w:szCs w:val="28"/>
        </w:rPr>
        <w:t xml:space="preserve">% на </w:t>
      </w:r>
      <w:r w:rsidR="005727CD">
        <w:rPr>
          <w:sz w:val="28"/>
          <w:szCs w:val="28"/>
        </w:rPr>
        <w:t xml:space="preserve"> 3-</w:t>
      </w:r>
      <w:r w:rsidR="002568DA" w:rsidRPr="00411619">
        <w:rPr>
          <w:sz w:val="28"/>
          <w:szCs w:val="28"/>
        </w:rPr>
        <w:t>е сутки, такж</w:t>
      </w:r>
      <w:r w:rsidR="00B81D92" w:rsidRPr="00411619">
        <w:rPr>
          <w:sz w:val="28"/>
          <w:szCs w:val="28"/>
        </w:rPr>
        <w:t>е отмечалось повышенние УО на 8,7% и на 11,2%, УИ на 8,8% и на 10,2</w:t>
      </w:r>
      <w:r w:rsidR="005727CD">
        <w:rPr>
          <w:sz w:val="28"/>
          <w:szCs w:val="28"/>
        </w:rPr>
        <w:t>%</w:t>
      </w:r>
      <w:r w:rsidR="00B81D92" w:rsidRPr="00411619">
        <w:rPr>
          <w:sz w:val="28"/>
          <w:szCs w:val="28"/>
        </w:rPr>
        <w:t xml:space="preserve"> на 7-ие сутки</w:t>
      </w:r>
      <w:r w:rsidR="005727CD">
        <w:rPr>
          <w:sz w:val="28"/>
          <w:szCs w:val="28"/>
        </w:rPr>
        <w:t xml:space="preserve">, </w:t>
      </w:r>
      <w:r w:rsidR="00B81D92" w:rsidRPr="00411619">
        <w:rPr>
          <w:sz w:val="28"/>
          <w:szCs w:val="28"/>
        </w:rPr>
        <w:t xml:space="preserve"> соответсвенно</w:t>
      </w:r>
      <w:r w:rsidR="005727CD">
        <w:rPr>
          <w:sz w:val="28"/>
          <w:szCs w:val="28"/>
        </w:rPr>
        <w:t xml:space="preserve"> по</w:t>
      </w:r>
      <w:proofErr w:type="gramEnd"/>
      <w:r w:rsidR="005727CD">
        <w:rPr>
          <w:sz w:val="28"/>
          <w:szCs w:val="28"/>
        </w:rPr>
        <w:t xml:space="preserve"> подгруппам</w:t>
      </w:r>
      <w:r w:rsidR="00B81D92" w:rsidRPr="00411619">
        <w:rPr>
          <w:sz w:val="28"/>
          <w:szCs w:val="28"/>
        </w:rPr>
        <w:t>.</w:t>
      </w:r>
    </w:p>
    <w:p w:rsidR="00D06C7E" w:rsidRPr="00411619" w:rsidRDefault="005727CD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Вследствие</w:t>
      </w:r>
      <w:r w:rsidR="002568DA" w:rsidRPr="00411619">
        <w:rPr>
          <w:sz w:val="28"/>
          <w:szCs w:val="28"/>
        </w:rPr>
        <w:t xml:space="preserve"> </w:t>
      </w:r>
      <w:r w:rsidR="008633E1" w:rsidRPr="00411619">
        <w:rPr>
          <w:sz w:val="28"/>
          <w:szCs w:val="28"/>
        </w:rPr>
        <w:t xml:space="preserve">активной коррекции и </w:t>
      </w:r>
      <w:r w:rsidR="002568DA" w:rsidRPr="00411619">
        <w:rPr>
          <w:sz w:val="28"/>
          <w:szCs w:val="28"/>
        </w:rPr>
        <w:t xml:space="preserve">восполнения ОЦК в повышенном </w:t>
      </w:r>
      <w:r w:rsidR="008633E1" w:rsidRPr="00411619">
        <w:rPr>
          <w:sz w:val="28"/>
          <w:szCs w:val="28"/>
        </w:rPr>
        <w:t>объ</w:t>
      </w:r>
      <w:r>
        <w:rPr>
          <w:sz w:val="28"/>
          <w:szCs w:val="28"/>
        </w:rPr>
        <w:t>ё</w:t>
      </w:r>
      <w:r w:rsidR="008633E1" w:rsidRPr="00411619">
        <w:rPr>
          <w:sz w:val="28"/>
          <w:szCs w:val="28"/>
        </w:rPr>
        <w:t>ме более 200% от кровопотери</w:t>
      </w:r>
      <w:r w:rsidR="002568DA" w:rsidRPr="00411619">
        <w:rPr>
          <w:sz w:val="28"/>
          <w:szCs w:val="28"/>
        </w:rPr>
        <w:t xml:space="preserve"> в </w:t>
      </w:r>
      <w:r w:rsidR="008633E1" w:rsidRPr="00411619">
        <w:rPr>
          <w:sz w:val="28"/>
          <w:szCs w:val="28"/>
        </w:rPr>
        <w:t>2</w:t>
      </w:r>
      <w:r w:rsidR="002568DA" w:rsidRPr="00411619">
        <w:rPr>
          <w:sz w:val="28"/>
          <w:szCs w:val="28"/>
        </w:rPr>
        <w:t xml:space="preserve">а и </w:t>
      </w:r>
      <w:r w:rsidR="008633E1" w:rsidRPr="00411619">
        <w:rPr>
          <w:sz w:val="28"/>
          <w:szCs w:val="28"/>
        </w:rPr>
        <w:t>2</w:t>
      </w:r>
      <w:r w:rsidR="002568DA" w:rsidRPr="00411619">
        <w:rPr>
          <w:sz w:val="28"/>
          <w:szCs w:val="28"/>
        </w:rPr>
        <w:t xml:space="preserve">b подгруппах </w:t>
      </w:r>
      <w:r w:rsidR="008633E1" w:rsidRPr="00411619">
        <w:rPr>
          <w:sz w:val="28"/>
          <w:szCs w:val="28"/>
        </w:rPr>
        <w:t>выявля</w:t>
      </w:r>
      <w:r w:rsidR="002568DA" w:rsidRPr="00411619">
        <w:rPr>
          <w:sz w:val="28"/>
          <w:szCs w:val="28"/>
        </w:rPr>
        <w:t xml:space="preserve">лось </w:t>
      </w:r>
      <w:r w:rsidR="008633E1" w:rsidRPr="00411619">
        <w:rPr>
          <w:sz w:val="28"/>
          <w:szCs w:val="28"/>
        </w:rPr>
        <w:t xml:space="preserve">увеличение УО, УИ, </w:t>
      </w:r>
      <w:r w:rsidR="002568DA" w:rsidRPr="00411619">
        <w:rPr>
          <w:sz w:val="28"/>
          <w:szCs w:val="28"/>
        </w:rPr>
        <w:t>ЧСС, что способствовало компенс</w:t>
      </w:r>
      <w:r w:rsidR="008633E1" w:rsidRPr="00411619">
        <w:rPr>
          <w:sz w:val="28"/>
          <w:szCs w:val="28"/>
        </w:rPr>
        <w:t xml:space="preserve">оторному увеличению </w:t>
      </w:r>
      <w:proofErr w:type="gramStart"/>
      <w:r w:rsidR="008633E1" w:rsidRPr="00411619">
        <w:rPr>
          <w:sz w:val="28"/>
          <w:szCs w:val="28"/>
        </w:rPr>
        <w:t>СВ</w:t>
      </w:r>
      <w:proofErr w:type="gramEnd"/>
      <w:r w:rsidR="008633E1" w:rsidRPr="00411619">
        <w:rPr>
          <w:sz w:val="28"/>
          <w:szCs w:val="28"/>
        </w:rPr>
        <w:t xml:space="preserve"> и СИ, </w:t>
      </w:r>
      <w:r>
        <w:rPr>
          <w:sz w:val="28"/>
          <w:szCs w:val="28"/>
        </w:rPr>
        <w:t>на 3–</w:t>
      </w:r>
      <w:r w:rsidR="002568DA" w:rsidRPr="00411619">
        <w:rPr>
          <w:sz w:val="28"/>
          <w:szCs w:val="28"/>
        </w:rPr>
        <w:t xml:space="preserve">е сутки они </w:t>
      </w:r>
      <w:r w:rsidR="008633E1" w:rsidRPr="00411619">
        <w:rPr>
          <w:sz w:val="28"/>
          <w:szCs w:val="28"/>
        </w:rPr>
        <w:t xml:space="preserve">уже были </w:t>
      </w:r>
      <w:r w:rsidR="002568DA" w:rsidRPr="00411619">
        <w:rPr>
          <w:sz w:val="28"/>
          <w:szCs w:val="28"/>
        </w:rPr>
        <w:t xml:space="preserve">незначительно </w:t>
      </w:r>
      <w:r w:rsidR="008633E1" w:rsidRPr="00411619">
        <w:rPr>
          <w:sz w:val="28"/>
          <w:szCs w:val="28"/>
        </w:rPr>
        <w:t>повышенными на 6,7%, 13,3</w:t>
      </w:r>
      <w:r w:rsidR="002568DA" w:rsidRPr="00411619">
        <w:rPr>
          <w:sz w:val="28"/>
          <w:szCs w:val="28"/>
        </w:rPr>
        <w:t>%</w:t>
      </w:r>
      <w:r w:rsidR="008633E1" w:rsidRPr="00411619">
        <w:rPr>
          <w:sz w:val="28"/>
          <w:szCs w:val="28"/>
        </w:rPr>
        <w:t xml:space="preserve"> СВ</w:t>
      </w:r>
      <w:r w:rsidR="002568DA" w:rsidRPr="00411619">
        <w:rPr>
          <w:sz w:val="28"/>
          <w:szCs w:val="28"/>
        </w:rPr>
        <w:t xml:space="preserve"> и на </w:t>
      </w:r>
      <w:r w:rsidR="008633E1" w:rsidRPr="00411619">
        <w:rPr>
          <w:sz w:val="28"/>
          <w:szCs w:val="28"/>
        </w:rPr>
        <w:t>15,4</w:t>
      </w:r>
      <w:r w:rsidR="002568DA" w:rsidRPr="00411619">
        <w:rPr>
          <w:sz w:val="28"/>
          <w:szCs w:val="28"/>
        </w:rPr>
        <w:t>%, 1</w:t>
      </w:r>
      <w:r w:rsidR="008633E1" w:rsidRPr="00411619">
        <w:rPr>
          <w:sz w:val="28"/>
          <w:szCs w:val="28"/>
        </w:rPr>
        <w:t>1</w:t>
      </w:r>
      <w:r w:rsidR="002568DA" w:rsidRPr="00411619">
        <w:rPr>
          <w:sz w:val="28"/>
          <w:szCs w:val="28"/>
        </w:rPr>
        <w:t>,5%</w:t>
      </w:r>
      <w:r w:rsidR="008633E1" w:rsidRPr="00411619">
        <w:rPr>
          <w:sz w:val="28"/>
          <w:szCs w:val="28"/>
        </w:rPr>
        <w:t xml:space="preserve"> СВ</w:t>
      </w:r>
      <w:r>
        <w:rPr>
          <w:sz w:val="28"/>
          <w:szCs w:val="28"/>
        </w:rPr>
        <w:t>, а</w:t>
      </w:r>
      <w:r w:rsidR="008633E1" w:rsidRPr="00411619">
        <w:rPr>
          <w:sz w:val="28"/>
          <w:szCs w:val="28"/>
        </w:rPr>
        <w:t xml:space="preserve"> на 7–ие сутки отмечала</w:t>
      </w:r>
      <w:r w:rsidR="002568DA" w:rsidRPr="00411619">
        <w:rPr>
          <w:sz w:val="28"/>
          <w:szCs w:val="28"/>
        </w:rPr>
        <w:t>сь</w:t>
      </w:r>
      <w:r w:rsidR="008633E1" w:rsidRPr="00411619">
        <w:rPr>
          <w:sz w:val="28"/>
          <w:szCs w:val="28"/>
        </w:rPr>
        <w:t xml:space="preserve"> тенденция</w:t>
      </w:r>
      <w:r w:rsidR="002568DA" w:rsidRPr="00411619">
        <w:rPr>
          <w:sz w:val="28"/>
          <w:szCs w:val="28"/>
        </w:rPr>
        <w:t xml:space="preserve"> их </w:t>
      </w:r>
      <w:r>
        <w:rPr>
          <w:sz w:val="28"/>
          <w:szCs w:val="28"/>
        </w:rPr>
        <w:t>увеличения 11,1%, 20,0% (р</w:t>
      </w:r>
      <w:r w:rsidR="008633E1" w:rsidRPr="00411619">
        <w:rPr>
          <w:sz w:val="28"/>
          <w:szCs w:val="28"/>
        </w:rPr>
        <w:t>&lt;0,05</w:t>
      </w:r>
      <w:r w:rsidR="002568DA" w:rsidRPr="00411619">
        <w:rPr>
          <w:sz w:val="28"/>
          <w:szCs w:val="28"/>
        </w:rPr>
        <w:t xml:space="preserve">) МОК и </w:t>
      </w:r>
      <w:r w:rsidR="008633E1" w:rsidRPr="00411619">
        <w:rPr>
          <w:sz w:val="28"/>
          <w:szCs w:val="28"/>
        </w:rPr>
        <w:t>соответсвенно</w:t>
      </w:r>
      <w:r>
        <w:rPr>
          <w:sz w:val="28"/>
          <w:szCs w:val="28"/>
        </w:rPr>
        <w:t>,</w:t>
      </w:r>
      <w:r w:rsidR="008633E1" w:rsidRPr="00411619">
        <w:rPr>
          <w:sz w:val="28"/>
          <w:szCs w:val="28"/>
        </w:rPr>
        <w:t xml:space="preserve"> на 11,5% и на </w:t>
      </w:r>
      <w:r w:rsidR="002568DA" w:rsidRPr="00411619">
        <w:rPr>
          <w:sz w:val="28"/>
          <w:szCs w:val="28"/>
        </w:rPr>
        <w:t>2</w:t>
      </w:r>
      <w:r w:rsidR="008633E1" w:rsidRPr="00411619">
        <w:rPr>
          <w:sz w:val="28"/>
          <w:szCs w:val="28"/>
        </w:rPr>
        <w:t>3,1%</w:t>
      </w:r>
      <w:r w:rsidR="002568DA" w:rsidRPr="00411619">
        <w:rPr>
          <w:sz w:val="28"/>
          <w:szCs w:val="28"/>
        </w:rPr>
        <w:t xml:space="preserve"> СИ</w:t>
      </w:r>
      <w:r w:rsidR="008633E1" w:rsidRPr="00411619">
        <w:rPr>
          <w:sz w:val="28"/>
          <w:szCs w:val="28"/>
        </w:rPr>
        <w:t>.</w:t>
      </w:r>
      <w:r w:rsidR="004A6D23" w:rsidRPr="00411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Вследствие </w:t>
      </w:r>
      <w:r w:rsidR="004A6D23" w:rsidRPr="00411619">
        <w:rPr>
          <w:sz w:val="28"/>
          <w:szCs w:val="28"/>
        </w:rPr>
        <w:t>нормализаци</w:t>
      </w:r>
      <w:r>
        <w:rPr>
          <w:sz w:val="28"/>
          <w:szCs w:val="28"/>
        </w:rPr>
        <w:t>и</w:t>
      </w:r>
      <w:r w:rsidR="004A6D23" w:rsidRPr="00411619">
        <w:rPr>
          <w:sz w:val="28"/>
          <w:szCs w:val="28"/>
        </w:rPr>
        <w:t xml:space="preserve"> минутного кровообращения</w:t>
      </w:r>
      <w:r w:rsidR="002568DA" w:rsidRPr="00411619">
        <w:rPr>
          <w:sz w:val="28"/>
          <w:szCs w:val="28"/>
        </w:rPr>
        <w:t xml:space="preserve"> и СДД после лечения в динамике в </w:t>
      </w:r>
      <w:r w:rsidR="004A6D23" w:rsidRPr="00411619">
        <w:rPr>
          <w:sz w:val="28"/>
          <w:szCs w:val="28"/>
        </w:rPr>
        <w:t>2</w:t>
      </w:r>
      <w:r w:rsidR="002568DA" w:rsidRPr="00411619">
        <w:rPr>
          <w:sz w:val="28"/>
          <w:szCs w:val="28"/>
        </w:rPr>
        <w:t xml:space="preserve">а и </w:t>
      </w:r>
      <w:r w:rsidR="004A6D23" w:rsidRPr="00411619">
        <w:rPr>
          <w:sz w:val="28"/>
          <w:szCs w:val="28"/>
        </w:rPr>
        <w:t>2</w:t>
      </w:r>
      <w:r w:rsidR="002568DA" w:rsidRPr="00411619">
        <w:rPr>
          <w:sz w:val="28"/>
          <w:szCs w:val="28"/>
        </w:rPr>
        <w:t>b подгруппах</w:t>
      </w:r>
      <w:r>
        <w:rPr>
          <w:sz w:val="28"/>
          <w:szCs w:val="28"/>
        </w:rPr>
        <w:t>,</w:t>
      </w:r>
      <w:r w:rsidR="002568DA" w:rsidRPr="00411619">
        <w:rPr>
          <w:sz w:val="28"/>
          <w:szCs w:val="28"/>
        </w:rPr>
        <w:t xml:space="preserve"> по сра</w:t>
      </w:r>
      <w:r>
        <w:rPr>
          <w:sz w:val="28"/>
          <w:szCs w:val="28"/>
        </w:rPr>
        <w:t>в</w:t>
      </w:r>
      <w:r w:rsidR="002568DA" w:rsidRPr="00411619">
        <w:rPr>
          <w:sz w:val="28"/>
          <w:szCs w:val="28"/>
        </w:rPr>
        <w:t>нению с контрольной группой</w:t>
      </w:r>
      <w:r>
        <w:rPr>
          <w:sz w:val="28"/>
          <w:szCs w:val="28"/>
        </w:rPr>
        <w:t>, отмечалась тенденция</w:t>
      </w:r>
      <w:r w:rsidR="004A6D23" w:rsidRPr="00411619">
        <w:rPr>
          <w:sz w:val="28"/>
          <w:szCs w:val="28"/>
        </w:rPr>
        <w:t xml:space="preserve"> снижение ОПСС на 8,0% и 13,4</w:t>
      </w:r>
      <w:r w:rsidR="002568DA" w:rsidRPr="00411619">
        <w:rPr>
          <w:sz w:val="28"/>
          <w:szCs w:val="28"/>
        </w:rPr>
        <w:t xml:space="preserve">% на 3 –е сутки, </w:t>
      </w:r>
      <w:r w:rsidR="009073A7" w:rsidRPr="00411619">
        <w:rPr>
          <w:sz w:val="28"/>
          <w:szCs w:val="28"/>
        </w:rPr>
        <w:t>на 5,7% и 13,0%</w:t>
      </w:r>
      <w:r>
        <w:rPr>
          <w:sz w:val="28"/>
          <w:szCs w:val="28"/>
        </w:rPr>
        <w:t>,</w:t>
      </w:r>
      <w:r w:rsidR="002568DA" w:rsidRPr="00411619">
        <w:rPr>
          <w:sz w:val="28"/>
          <w:szCs w:val="28"/>
        </w:rPr>
        <w:t xml:space="preserve"> соответсвенно</w:t>
      </w:r>
      <w:r>
        <w:rPr>
          <w:sz w:val="28"/>
          <w:szCs w:val="28"/>
        </w:rPr>
        <w:t>.</w:t>
      </w:r>
      <w:r w:rsidR="002568DA" w:rsidRPr="00411619">
        <w:rPr>
          <w:sz w:val="28"/>
          <w:szCs w:val="28"/>
        </w:rPr>
        <w:t xml:space="preserve"> </w:t>
      </w:r>
      <w:r>
        <w:rPr>
          <w:sz w:val="28"/>
          <w:szCs w:val="28"/>
        </w:rPr>
        <w:t>на 7–</w:t>
      </w:r>
      <w:r w:rsidR="009073A7" w:rsidRPr="00411619">
        <w:rPr>
          <w:sz w:val="28"/>
          <w:szCs w:val="28"/>
        </w:rPr>
        <w:t xml:space="preserve">е сутки </w:t>
      </w:r>
      <w:r w:rsidR="003A660D" w:rsidRPr="00411619">
        <w:rPr>
          <w:sz w:val="28"/>
          <w:szCs w:val="28"/>
        </w:rPr>
        <w:t>(</w:t>
      </w:r>
      <w:r w:rsidR="00F07582" w:rsidRPr="00553E90">
        <w:rPr>
          <w:sz w:val="28"/>
          <w:szCs w:val="28"/>
        </w:rPr>
        <w:t>таблица 4.1</w:t>
      </w:r>
      <w:r w:rsidR="002568DA" w:rsidRPr="00411619">
        <w:rPr>
          <w:sz w:val="28"/>
          <w:szCs w:val="28"/>
        </w:rPr>
        <w:t>).</w:t>
      </w:r>
    </w:p>
    <w:p w:rsidR="007B2476" w:rsidRDefault="00187F4A" w:rsidP="00C10174">
      <w:pPr>
        <w:spacing w:line="360" w:lineRule="auto"/>
        <w:ind w:firstLine="709"/>
        <w:contextualSpacing/>
        <w:jc w:val="both"/>
      </w:pPr>
      <w:r w:rsidRPr="00411619">
        <w:t>Следовательно, у анализируемых нами больных кровопотеря до 1500 мл компенсировалась централизацией кровообращения</w:t>
      </w:r>
      <w:r w:rsidR="00363F4E" w:rsidRPr="00411619">
        <w:t xml:space="preserve">, </w:t>
      </w:r>
      <w:r w:rsidRPr="00411619">
        <w:t xml:space="preserve">что приводило в </w:t>
      </w:r>
      <w:r w:rsidRPr="00411619">
        <w:lastRenderedPageBreak/>
        <w:t>соответствие ОЦК емкости сосудистого русла и обеспечивало сохранение основных парам</w:t>
      </w:r>
      <w:r w:rsidR="00363F4E" w:rsidRPr="00411619">
        <w:t>етров центральной гемодинамики на приемлемом уровне. О том,</w:t>
      </w:r>
      <w:r w:rsidRPr="00411619">
        <w:t xml:space="preserve"> что обнаруженные сдвиги в системе кровообращения обусловлены кровопотерей и формированием адаптивных механизмов в ответ на гиповолемию, свидетельствует тот факт, что на фоне остановленного кровотечения и проведения адекватной инфузионной терапии уже на 3-и сутки после госпитализации все основные параметры центральной гемодинамики у больных обеих групп</w:t>
      </w:r>
      <w:r w:rsidR="003339B2" w:rsidRPr="00411619">
        <w:t xml:space="preserve"> достигли контрольных величин.</w:t>
      </w:r>
    </w:p>
    <w:p w:rsidR="00F07582" w:rsidRPr="00411619" w:rsidRDefault="00F07582" w:rsidP="00C10174">
      <w:pPr>
        <w:spacing w:line="360" w:lineRule="auto"/>
        <w:ind w:firstLine="709"/>
        <w:contextualSpacing/>
        <w:jc w:val="both"/>
      </w:pPr>
    </w:p>
    <w:p w:rsidR="003339B2" w:rsidRDefault="003339B2" w:rsidP="00F07582">
      <w:pPr>
        <w:pStyle w:val="11"/>
        <w:ind w:firstLine="0"/>
        <w:contextualSpacing/>
        <w:jc w:val="center"/>
        <w:rPr>
          <w:b/>
          <w:bCs/>
          <w:sz w:val="28"/>
          <w:szCs w:val="28"/>
        </w:rPr>
      </w:pPr>
      <w:r w:rsidRPr="00411619">
        <w:rPr>
          <w:b/>
          <w:bCs/>
          <w:sz w:val="28"/>
          <w:szCs w:val="28"/>
        </w:rPr>
        <w:t>4.2</w:t>
      </w:r>
      <w:r w:rsidR="00E547E2">
        <w:rPr>
          <w:b/>
          <w:bCs/>
          <w:sz w:val="28"/>
          <w:szCs w:val="28"/>
        </w:rPr>
        <w:t>.</w:t>
      </w:r>
      <w:r w:rsidRPr="00411619">
        <w:rPr>
          <w:b/>
          <w:bCs/>
          <w:sz w:val="28"/>
          <w:szCs w:val="28"/>
        </w:rPr>
        <w:t xml:space="preserve"> Характер нарушений кислородно-транспортной функции крови, газового состава и параметров кислотно-основного </w:t>
      </w:r>
      <w:r w:rsidR="00E547E2">
        <w:rPr>
          <w:b/>
          <w:bCs/>
          <w:sz w:val="28"/>
          <w:szCs w:val="28"/>
        </w:rPr>
        <w:t>состояния</w:t>
      </w:r>
    </w:p>
    <w:p w:rsidR="00F07582" w:rsidRPr="00411619" w:rsidRDefault="00F07582" w:rsidP="00C10174">
      <w:pPr>
        <w:pStyle w:val="11"/>
        <w:ind w:firstLine="709"/>
        <w:contextualSpacing/>
        <w:jc w:val="both"/>
        <w:rPr>
          <w:b/>
          <w:bCs/>
          <w:sz w:val="28"/>
          <w:szCs w:val="28"/>
        </w:rPr>
      </w:pPr>
    </w:p>
    <w:p w:rsidR="0013647B" w:rsidRDefault="00B02956" w:rsidP="00C10174">
      <w:pPr>
        <w:spacing w:line="360" w:lineRule="auto"/>
        <w:ind w:firstLine="709"/>
        <w:contextualSpacing/>
        <w:jc w:val="both"/>
      </w:pPr>
      <w:r w:rsidRPr="00411619">
        <w:t>У пациентов</w:t>
      </w:r>
      <w:r w:rsidR="00C24CA4" w:rsidRPr="00411619">
        <w:t xml:space="preserve"> ОЯГДК </w:t>
      </w:r>
      <w:r w:rsidR="00C24CA4" w:rsidRPr="00411619">
        <w:rPr>
          <w:lang w:val="en-US"/>
        </w:rPr>
        <w:t>II</w:t>
      </w:r>
      <w:r w:rsidR="00C24CA4" w:rsidRPr="00411619">
        <w:t xml:space="preserve"> класса с кровопотерей до 1500 мл в</w:t>
      </w:r>
      <w:r w:rsidRPr="00411619">
        <w:t xml:space="preserve"> обеих подгрупп</w:t>
      </w:r>
      <w:r w:rsidR="00C24CA4" w:rsidRPr="00411619">
        <w:t>ах</w:t>
      </w:r>
      <w:r w:rsidR="00E547E2">
        <w:t xml:space="preserve"> </w:t>
      </w:r>
      <w:r w:rsidR="00685C78" w:rsidRPr="00411619">
        <w:t>2а и 2</w:t>
      </w:r>
      <w:r w:rsidR="00685C78" w:rsidRPr="00411619">
        <w:rPr>
          <w:lang w:val="en-US"/>
        </w:rPr>
        <w:t>b</w:t>
      </w:r>
      <w:r w:rsidR="00E547E2">
        <w:t xml:space="preserve"> </w:t>
      </w:r>
      <w:r w:rsidR="00C24CA4" w:rsidRPr="00411619">
        <w:t xml:space="preserve">при поступлении в стационар </w:t>
      </w:r>
      <w:r w:rsidRPr="00411619">
        <w:t xml:space="preserve">развилась артериальная гипоксемия и вследствие </w:t>
      </w:r>
      <w:r w:rsidR="00E547E2">
        <w:t>этого</w:t>
      </w:r>
      <w:r w:rsidR="00C24CA4" w:rsidRPr="00411619">
        <w:t xml:space="preserve"> </w:t>
      </w:r>
      <w:r w:rsidR="00363F4E" w:rsidRPr="00411619">
        <w:t>компен</w:t>
      </w:r>
      <w:r w:rsidR="00C24CA4" w:rsidRPr="00411619">
        <w:t>саторная одышка</w:t>
      </w:r>
      <w:r w:rsidRPr="00411619">
        <w:t>, артериальная гипокапния. Имевшаяся анемия сопровождалась снижением объемного содержания кислорода в артер</w:t>
      </w:r>
      <w:r w:rsidR="00363F4E" w:rsidRPr="00411619">
        <w:t>иальной крови, что даже на фоне</w:t>
      </w:r>
      <w:r w:rsidR="009F5F9B" w:rsidRPr="00411619">
        <w:t xml:space="preserve"> компенсаторного</w:t>
      </w:r>
      <w:r w:rsidRPr="00411619">
        <w:t xml:space="preserve"> сердечного выброса обусловило </w:t>
      </w:r>
      <w:r w:rsidR="00363F4E" w:rsidRPr="00411619">
        <w:t xml:space="preserve">снижение </w:t>
      </w:r>
      <w:r w:rsidRPr="00411619">
        <w:t xml:space="preserve">транспорта кислорода. Последнее обстоятельство, хотя и частично компенсировалось увеличением экстракции кислорода из венозной </w:t>
      </w:r>
      <w:r w:rsidR="00363F4E" w:rsidRPr="00411619">
        <w:t>крови, сопровождалось развитием</w:t>
      </w:r>
      <w:r w:rsidR="00E547E2">
        <w:t xml:space="preserve"> </w:t>
      </w:r>
      <w:r w:rsidRPr="00411619">
        <w:t xml:space="preserve">метаболического ацидоза. Проведенные исследования показали, что </w:t>
      </w:r>
      <w:r w:rsidR="00A14F5E" w:rsidRPr="00411619">
        <w:t>больным</w:t>
      </w:r>
      <w:r w:rsidRPr="00411619">
        <w:t xml:space="preserve"> данной групп</w:t>
      </w:r>
      <w:r w:rsidR="00A14F5E" w:rsidRPr="00411619">
        <w:t>ы</w:t>
      </w:r>
      <w:r w:rsidR="00E547E2">
        <w:t xml:space="preserve"> </w:t>
      </w:r>
      <w:r w:rsidR="00A14F5E" w:rsidRPr="00411619">
        <w:t xml:space="preserve">наряду с инфузией плазмозаменителей </w:t>
      </w:r>
      <w:r w:rsidRPr="00411619">
        <w:t>требуется оксигенотерапия</w:t>
      </w:r>
      <w:r w:rsidR="00A14F5E" w:rsidRPr="00411619">
        <w:t xml:space="preserve"> и</w:t>
      </w:r>
      <w:r w:rsidRPr="00411619">
        <w:t xml:space="preserve"> инотропная поддержка</w:t>
      </w:r>
      <w:r w:rsidR="00685C78" w:rsidRPr="00411619">
        <w:t>.</w:t>
      </w:r>
    </w:p>
    <w:p w:rsidR="00F07582" w:rsidRPr="00411619" w:rsidRDefault="00F07582" w:rsidP="00F07582">
      <w:pPr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>
        <w:t>Анализ показателей (таблица 4.2</w:t>
      </w:r>
      <w:r w:rsidRPr="00411619">
        <w:t>)</w:t>
      </w:r>
      <w:r>
        <w:t xml:space="preserve"> </w:t>
      </w:r>
      <w:r w:rsidRPr="00411619">
        <w:t>КТФ обеих подгрупп 2 группы при поступлении показал отсутвие статистически значимой разницы</w:t>
      </w:r>
      <w:proofErr w:type="gramStart"/>
      <w:r w:rsidRPr="00411619">
        <w:t>,ч</w:t>
      </w:r>
      <w:proofErr w:type="gramEnd"/>
      <w:r w:rsidRPr="00411619">
        <w:t>то указывало на репрезентативность сравниваемых</w:t>
      </w:r>
      <w:r>
        <w:t xml:space="preserve"> </w:t>
      </w:r>
      <w:r w:rsidRPr="00411619">
        <w:t xml:space="preserve">больных. При сравнении показателей </w:t>
      </w:r>
      <w:r w:rsidRPr="00411619">
        <w:rPr>
          <w:lang w:val="en-US"/>
        </w:rPr>
        <w:t>Hb</w:t>
      </w:r>
      <w:r w:rsidRPr="00411619">
        <w:t xml:space="preserve"> в 2а и 2</w:t>
      </w:r>
      <w:r w:rsidRPr="00411619">
        <w:rPr>
          <w:lang w:val="en-US"/>
        </w:rPr>
        <w:t>b</w:t>
      </w:r>
      <w:r w:rsidRPr="00411619">
        <w:t xml:space="preserve"> подгруппах с данными контрольной группы </w:t>
      </w:r>
      <w:r>
        <w:t>выявлено</w:t>
      </w:r>
      <w:r w:rsidRPr="00411619">
        <w:t xml:space="preserve"> их достоверное снижение на 39,5% </w:t>
      </w:r>
      <w:r w:rsidRPr="00411619">
        <w:rPr>
          <w:highlight w:val="white"/>
        </w:rPr>
        <w:t>(</w:t>
      </w:r>
      <w:proofErr w:type="gramStart"/>
      <w:r w:rsidRPr="00411619">
        <w:t>р</w:t>
      </w:r>
      <w:proofErr w:type="gramEnd"/>
      <w:r w:rsidRPr="00411619">
        <w:t>&lt;0,001</w:t>
      </w:r>
      <w:r w:rsidRPr="00411619">
        <w:rPr>
          <w:highlight w:val="white"/>
        </w:rPr>
        <w:t xml:space="preserve">) </w:t>
      </w:r>
      <w:r w:rsidRPr="00411619">
        <w:t>и на 37,2% (р&lt;0,001).</w:t>
      </w:r>
      <w:r>
        <w:t xml:space="preserve"> </w:t>
      </w:r>
      <w:r w:rsidRPr="00411619">
        <w:t xml:space="preserve">При этом отмечалось достоверное снижение </w:t>
      </w:r>
      <w:r w:rsidRPr="00411619">
        <w:rPr>
          <w:szCs w:val="24"/>
        </w:rPr>
        <w:t>Sta O</w:t>
      </w:r>
      <w:r w:rsidRPr="00411619">
        <w:rPr>
          <w:szCs w:val="24"/>
          <w:vertAlign w:val="subscript"/>
        </w:rPr>
        <w:t>2</w:t>
      </w:r>
      <w:r w:rsidRPr="00411619">
        <w:rPr>
          <w:szCs w:val="24"/>
        </w:rPr>
        <w:t xml:space="preserve">на 6,6% </w:t>
      </w:r>
      <w:r w:rsidRPr="00411619">
        <w:rPr>
          <w:highlight w:val="white"/>
        </w:rPr>
        <w:t>(</w:t>
      </w:r>
      <w:proofErr w:type="gramStart"/>
      <w:r w:rsidRPr="00411619">
        <w:t>р</w:t>
      </w:r>
      <w:proofErr w:type="gramEnd"/>
      <w:r w:rsidRPr="00411619">
        <w:t>&lt;0,001</w:t>
      </w:r>
      <w:r w:rsidRPr="00411619">
        <w:rPr>
          <w:highlight w:val="white"/>
        </w:rPr>
        <w:t>)</w:t>
      </w:r>
      <w:r>
        <w:t xml:space="preserve"> </w:t>
      </w:r>
      <w:r w:rsidRPr="00411619">
        <w:rPr>
          <w:szCs w:val="24"/>
        </w:rPr>
        <w:t>и на 5,8%</w:t>
      </w:r>
      <w:r>
        <w:rPr>
          <w:szCs w:val="24"/>
        </w:rPr>
        <w:t xml:space="preserve">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Pr="00411619">
        <w:rPr>
          <w:szCs w:val="24"/>
        </w:rPr>
        <w:t>, St</w:t>
      </w:r>
      <w:r w:rsidRPr="00411619">
        <w:rPr>
          <w:szCs w:val="24"/>
          <w:lang w:val="en-US"/>
        </w:rPr>
        <w:t>v</w:t>
      </w:r>
      <w:r w:rsidRPr="00411619">
        <w:rPr>
          <w:szCs w:val="24"/>
        </w:rPr>
        <w:t xml:space="preserve"> O</w:t>
      </w:r>
      <w:r w:rsidRPr="00411619">
        <w:rPr>
          <w:szCs w:val="24"/>
          <w:vertAlign w:val="subscript"/>
        </w:rPr>
        <w:t xml:space="preserve">2 </w:t>
      </w:r>
      <w:r w:rsidRPr="00411619">
        <w:rPr>
          <w:szCs w:val="24"/>
        </w:rPr>
        <w:t xml:space="preserve">на 13,4%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>
        <w:t xml:space="preserve"> </w:t>
      </w:r>
      <w:r w:rsidRPr="00411619">
        <w:rPr>
          <w:szCs w:val="24"/>
        </w:rPr>
        <w:t>и на 11,9%</w:t>
      </w:r>
      <w:r>
        <w:rPr>
          <w:szCs w:val="24"/>
        </w:rPr>
        <w:t xml:space="preserve">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Pr="00411619">
        <w:rPr>
          <w:szCs w:val="24"/>
        </w:rPr>
        <w:t xml:space="preserve">, </w:t>
      </w:r>
      <w:r w:rsidRPr="00411619">
        <w:rPr>
          <w:szCs w:val="24"/>
          <w:lang w:val="en-US"/>
        </w:rPr>
        <w:t>c</w:t>
      </w:r>
      <w:r w:rsidRPr="00411619">
        <w:rPr>
          <w:szCs w:val="24"/>
        </w:rPr>
        <w:t>оответствено PaO</w:t>
      </w:r>
      <w:r w:rsidRPr="00411619">
        <w:rPr>
          <w:szCs w:val="24"/>
          <w:vertAlign w:val="subscript"/>
        </w:rPr>
        <w:t xml:space="preserve">2 </w:t>
      </w:r>
      <w:r w:rsidRPr="00411619">
        <w:rPr>
          <w:szCs w:val="24"/>
        </w:rPr>
        <w:t>на</w:t>
      </w:r>
      <w:r>
        <w:rPr>
          <w:szCs w:val="24"/>
        </w:rPr>
        <w:t xml:space="preserve"> </w:t>
      </w:r>
      <w:r w:rsidRPr="00411619">
        <w:rPr>
          <w:szCs w:val="24"/>
        </w:rPr>
        <w:t xml:space="preserve">25,3 %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 xml:space="preserve">) </w:t>
      </w:r>
      <w:r w:rsidRPr="00411619">
        <w:rPr>
          <w:szCs w:val="24"/>
        </w:rPr>
        <w:t>и</w:t>
      </w:r>
      <w:r>
        <w:rPr>
          <w:szCs w:val="24"/>
        </w:rPr>
        <w:t xml:space="preserve"> </w:t>
      </w:r>
      <w:r w:rsidRPr="00411619">
        <w:rPr>
          <w:szCs w:val="24"/>
        </w:rPr>
        <w:t xml:space="preserve">на </w:t>
      </w:r>
      <w:r w:rsidRPr="00411619">
        <w:rPr>
          <w:szCs w:val="24"/>
        </w:rPr>
        <w:lastRenderedPageBreak/>
        <w:t xml:space="preserve">23,6%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Pr="00411619">
        <w:rPr>
          <w:szCs w:val="24"/>
        </w:rPr>
        <w:t>, а также повышение P</w:t>
      </w:r>
      <w:r w:rsidRPr="00411619">
        <w:rPr>
          <w:szCs w:val="24"/>
          <w:lang w:val="en-US"/>
        </w:rPr>
        <w:t>v</w:t>
      </w:r>
      <w:r w:rsidRPr="00411619">
        <w:rPr>
          <w:szCs w:val="24"/>
        </w:rPr>
        <w:t>O</w:t>
      </w:r>
      <w:r w:rsidRPr="00411619">
        <w:rPr>
          <w:szCs w:val="24"/>
          <w:vertAlign w:val="subscript"/>
        </w:rPr>
        <w:t xml:space="preserve">2 </w:t>
      </w:r>
      <w:r w:rsidRPr="00411619">
        <w:rPr>
          <w:szCs w:val="24"/>
        </w:rPr>
        <w:t>на 3,6%ина 5,0%</w:t>
      </w:r>
      <w:r>
        <w:rPr>
          <w:szCs w:val="24"/>
        </w:rPr>
        <w:t>, соответственно</w:t>
      </w:r>
      <w:r w:rsidRPr="00411619">
        <w:rPr>
          <w:szCs w:val="24"/>
        </w:rPr>
        <w:t xml:space="preserve">. Выраженная анемия и гипоксемия, снижение </w:t>
      </w:r>
      <w:r w:rsidRPr="00411619">
        <w:t>парциального напряжения кислорода в артериальной крови привел</w:t>
      </w:r>
      <w:r>
        <w:t>и</w:t>
      </w:r>
      <w:r w:rsidRPr="00411619">
        <w:t xml:space="preserve"> к </w:t>
      </w:r>
      <w:r>
        <w:t>значимому</w:t>
      </w:r>
      <w:r w:rsidRPr="00411619">
        <w:t xml:space="preserve"> снижению ДО</w:t>
      </w:r>
      <w:r w:rsidRPr="00411619">
        <w:rPr>
          <w:vertAlign w:val="subscript"/>
        </w:rPr>
        <w:t>2</w:t>
      </w:r>
      <w:r w:rsidRPr="00411619">
        <w:t xml:space="preserve"> и </w:t>
      </w:r>
      <w:r w:rsidRPr="00411619">
        <w:rPr>
          <w:lang w:val="en-US"/>
        </w:rPr>
        <w:t>V</w:t>
      </w:r>
      <w:r w:rsidRPr="00411619">
        <w:t>О</w:t>
      </w:r>
      <w:r w:rsidRPr="00411619">
        <w:rPr>
          <w:vertAlign w:val="subscript"/>
        </w:rPr>
        <w:t xml:space="preserve">2 </w:t>
      </w:r>
      <w:r w:rsidRPr="00411619">
        <w:t>в обеих подгруппах 2а и 2</w:t>
      </w:r>
      <w:r w:rsidRPr="00411619">
        <w:rPr>
          <w:lang w:val="en-US"/>
        </w:rPr>
        <w:t>b</w:t>
      </w:r>
      <w:r w:rsidRPr="00411619">
        <w:t xml:space="preserve"> на 27,0% </w:t>
      </w:r>
      <w:r w:rsidRPr="00411619">
        <w:rPr>
          <w:highlight w:val="white"/>
        </w:rPr>
        <w:t>(</w:t>
      </w:r>
      <w:proofErr w:type="gramStart"/>
      <w:r w:rsidRPr="00411619">
        <w:t>р</w:t>
      </w:r>
      <w:proofErr w:type="gramEnd"/>
      <w:r w:rsidRPr="00411619">
        <w:t>&lt;0,001</w:t>
      </w:r>
      <w:r w:rsidRPr="00411619">
        <w:rPr>
          <w:highlight w:val="white"/>
        </w:rPr>
        <w:t>)</w:t>
      </w:r>
      <w:r>
        <w:t xml:space="preserve"> </w:t>
      </w:r>
      <w:r w:rsidRPr="00411619">
        <w:t xml:space="preserve">и на 25,1%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Pr="00411619">
        <w:t xml:space="preserve">, а также на 16,7% </w:t>
      </w:r>
      <w:r w:rsidRPr="00411619">
        <w:rPr>
          <w:highlight w:val="white"/>
        </w:rPr>
        <w:t>(</w:t>
      </w:r>
      <w:r w:rsidRPr="00411619">
        <w:t>р&lt;0,01</w:t>
      </w:r>
      <w:r w:rsidRPr="00411619">
        <w:rPr>
          <w:highlight w:val="white"/>
        </w:rPr>
        <w:t>)</w:t>
      </w:r>
      <w:r w:rsidRPr="00411619">
        <w:t xml:space="preserve"> и на 16,2% </w:t>
      </w:r>
      <w:r w:rsidRPr="00411619">
        <w:rPr>
          <w:highlight w:val="white"/>
        </w:rPr>
        <w:t>(</w:t>
      </w:r>
      <w:r w:rsidRPr="00411619">
        <w:t>р&lt;0,01</w:t>
      </w:r>
      <w:r w:rsidRPr="00411619">
        <w:rPr>
          <w:highlight w:val="white"/>
        </w:rPr>
        <w:t>)</w:t>
      </w:r>
      <w:r>
        <w:t xml:space="preserve">, </w:t>
      </w:r>
      <w:r w:rsidRPr="00411619">
        <w:t>соответсвенно</w:t>
      </w:r>
      <w:r w:rsidRPr="00411619">
        <w:rPr>
          <w:szCs w:val="24"/>
        </w:rPr>
        <w:t xml:space="preserve"> (табл</w:t>
      </w:r>
      <w:r>
        <w:rPr>
          <w:szCs w:val="24"/>
        </w:rPr>
        <w:t>ица 4.2</w:t>
      </w:r>
      <w:r w:rsidRPr="00411619">
        <w:rPr>
          <w:szCs w:val="24"/>
        </w:rPr>
        <w:t>)</w:t>
      </w:r>
      <w:r w:rsidRPr="00411619">
        <w:t>.</w:t>
      </w:r>
    </w:p>
    <w:p w:rsidR="00F07582" w:rsidRPr="00411619" w:rsidRDefault="00F07582" w:rsidP="00C10174">
      <w:pPr>
        <w:spacing w:line="360" w:lineRule="auto"/>
        <w:ind w:firstLine="709"/>
        <w:contextualSpacing/>
        <w:jc w:val="both"/>
      </w:pPr>
    </w:p>
    <w:p w:rsidR="00F160A3" w:rsidRPr="00411619" w:rsidRDefault="009F03F2" w:rsidP="00F07582">
      <w:pPr>
        <w:spacing w:line="360" w:lineRule="auto"/>
        <w:contextualSpacing/>
        <w:rPr>
          <w:b/>
        </w:rPr>
      </w:pPr>
      <w:r w:rsidRPr="00411619">
        <w:rPr>
          <w:b/>
          <w:bCs/>
        </w:rPr>
        <w:t>Таблица</w:t>
      </w:r>
      <w:r w:rsidR="00F07582">
        <w:rPr>
          <w:b/>
          <w:bCs/>
        </w:rPr>
        <w:t xml:space="preserve"> 4.2. - </w:t>
      </w:r>
      <w:r w:rsidR="0013647B" w:rsidRPr="00411619">
        <w:rPr>
          <w:b/>
          <w:bCs/>
        </w:rPr>
        <w:t xml:space="preserve">Характер нарушений </w:t>
      </w:r>
      <w:r w:rsidR="00F438C3" w:rsidRPr="00411619">
        <w:rPr>
          <w:b/>
          <w:bCs/>
        </w:rPr>
        <w:t>КТФ</w:t>
      </w:r>
      <w:r w:rsidR="0013647B" w:rsidRPr="00411619">
        <w:rPr>
          <w:b/>
          <w:bCs/>
        </w:rPr>
        <w:t xml:space="preserve"> крови, газового состава и КОС </w:t>
      </w:r>
      <w:r w:rsidR="0013647B" w:rsidRPr="00411619">
        <w:rPr>
          <w:b/>
        </w:rPr>
        <w:t xml:space="preserve">у больных ОЯГДК </w:t>
      </w:r>
      <w:r w:rsidR="0013647B" w:rsidRPr="00411619">
        <w:rPr>
          <w:b/>
          <w:lang w:val="en-US"/>
        </w:rPr>
        <w:t>II</w:t>
      </w:r>
      <w:r w:rsidR="0013647B" w:rsidRPr="00411619">
        <w:rPr>
          <w:b/>
        </w:rPr>
        <w:t xml:space="preserve"> класса</w:t>
      </w:r>
      <w:r w:rsidR="00E547E2">
        <w:rPr>
          <w:b/>
        </w:rPr>
        <w:t xml:space="preserve"> </w:t>
      </w:r>
      <w:r w:rsidR="0013647B" w:rsidRPr="00411619">
        <w:rPr>
          <w:b/>
        </w:rPr>
        <w:t>при поступлении и в динамике лечения (M±m)</w:t>
      </w:r>
    </w:p>
    <w:tbl>
      <w:tblPr>
        <w:tblW w:w="9994" w:type="dxa"/>
        <w:jc w:val="center"/>
        <w:tblLayout w:type="fixed"/>
        <w:tblLook w:val="04A0" w:firstRow="1" w:lastRow="0" w:firstColumn="1" w:lastColumn="0" w:noHBand="0" w:noVBand="1"/>
      </w:tblPr>
      <w:tblGrid>
        <w:gridCol w:w="1491"/>
        <w:gridCol w:w="1559"/>
        <w:gridCol w:w="1217"/>
        <w:gridCol w:w="1111"/>
        <w:gridCol w:w="1249"/>
        <w:gridCol w:w="1110"/>
        <w:gridCol w:w="1209"/>
        <w:gridCol w:w="1048"/>
      </w:tblGrid>
      <w:tr w:rsidR="00F160A3" w:rsidRPr="00411619" w:rsidTr="00F07582">
        <w:trPr>
          <w:trHeight w:val="539"/>
          <w:jc w:val="center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proofErr w:type="gramStart"/>
            <w:r w:rsidRPr="00411619">
              <w:rPr>
                <w:b/>
              </w:rPr>
              <w:t>Контр</w:t>
            </w:r>
            <w:r w:rsidR="00F07582">
              <w:rPr>
                <w:b/>
              </w:rPr>
              <w:t>-</w:t>
            </w:r>
            <w:r w:rsidRPr="00411619">
              <w:rPr>
                <w:b/>
              </w:rPr>
              <w:t>я</w:t>
            </w:r>
            <w:proofErr w:type="gramEnd"/>
            <w:r w:rsidRPr="00411619">
              <w:rPr>
                <w:b/>
              </w:rPr>
              <w:t xml:space="preserve"> группа</w:t>
            </w:r>
          </w:p>
          <w:p w:rsidR="00F160A3" w:rsidRPr="00411619" w:rsidRDefault="0013647B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n=3</w:t>
            </w:r>
            <w:r w:rsidRPr="00411619">
              <w:rPr>
                <w:b/>
              </w:rPr>
              <w:t>0</w:t>
            </w:r>
          </w:p>
        </w:tc>
        <w:tc>
          <w:tcPr>
            <w:tcW w:w="23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При поступлении</w:t>
            </w:r>
            <w:r w:rsidR="00E547E2">
              <w:rPr>
                <w:b/>
              </w:rPr>
              <w:t xml:space="preserve"> </w:t>
            </w:r>
            <w:r w:rsidRPr="00411619">
              <w:rPr>
                <w:b/>
                <w:lang w:val="en-US"/>
              </w:rPr>
              <w:t>n=6</w:t>
            </w:r>
            <w:r w:rsidRPr="00411619">
              <w:rPr>
                <w:b/>
              </w:rPr>
              <w:t>0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160A3" w:rsidRPr="00411619" w:rsidRDefault="0013647B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На 3-</w:t>
            </w:r>
            <w:r w:rsidR="00F160A3" w:rsidRPr="00411619">
              <w:rPr>
                <w:b/>
              </w:rPr>
              <w:t xml:space="preserve">е сутки </w:t>
            </w:r>
            <w:r w:rsidR="00F160A3" w:rsidRPr="00411619">
              <w:rPr>
                <w:b/>
                <w:lang w:val="en-US"/>
              </w:rPr>
              <w:t>n</w:t>
            </w:r>
            <w:r w:rsidR="00F160A3" w:rsidRPr="00411619">
              <w:rPr>
                <w:b/>
              </w:rPr>
              <w:t>=60</w:t>
            </w: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7B" w:rsidRPr="00411619" w:rsidRDefault="00F160A3" w:rsidP="00C10174">
            <w:pPr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</w:rPr>
              <w:t>Н</w:t>
            </w:r>
            <w:r w:rsidR="0013647B" w:rsidRPr="00411619">
              <w:rPr>
                <w:b/>
              </w:rPr>
              <w:t>а 7-</w:t>
            </w:r>
            <w:r w:rsidRPr="00411619">
              <w:rPr>
                <w:b/>
              </w:rPr>
              <w:t xml:space="preserve">е сутки </w:t>
            </w:r>
          </w:p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=60</w:t>
            </w:r>
          </w:p>
        </w:tc>
      </w:tr>
      <w:tr w:rsidR="00F160A3" w:rsidRPr="00411619" w:rsidTr="00F07582">
        <w:trPr>
          <w:trHeight w:val="366"/>
          <w:jc w:val="center"/>
        </w:trPr>
        <w:tc>
          <w:tcPr>
            <w:tcW w:w="14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2a</w:t>
            </w:r>
          </w:p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</w:t>
            </w:r>
            <w:r w:rsidRPr="00411619">
              <w:rPr>
                <w:b/>
                <w:lang w:val="en-US"/>
              </w:rPr>
              <w:t>3</w:t>
            </w:r>
            <w:r w:rsidRPr="00411619">
              <w:rPr>
                <w:b/>
              </w:rPr>
              <w:t>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2b</w:t>
            </w:r>
          </w:p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n=3</w:t>
            </w:r>
            <w:r w:rsidRPr="00411619">
              <w:rPr>
                <w:b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2a</w:t>
            </w:r>
          </w:p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n=30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2b</w:t>
            </w:r>
          </w:p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n=30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2a</w:t>
            </w:r>
          </w:p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2b</w:t>
            </w:r>
          </w:p>
          <w:p w:rsidR="00F160A3" w:rsidRPr="00411619" w:rsidRDefault="00F160A3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30</w:t>
            </w:r>
          </w:p>
        </w:tc>
      </w:tr>
      <w:tr w:rsidR="00F160A3" w:rsidRPr="00411619" w:rsidTr="00F07582">
        <w:trPr>
          <w:trHeight w:val="566"/>
          <w:jc w:val="center"/>
        </w:trPr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F07582" w:rsidRDefault="00F160A3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НВ, г/л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47B" w:rsidRPr="00411619" w:rsidRDefault="00F160A3" w:rsidP="00C10174">
            <w:pPr>
              <w:contextualSpacing/>
              <w:jc w:val="center"/>
            </w:pPr>
            <w:r w:rsidRPr="00411619">
              <w:t>133,8±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3,1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7883" w:rsidRPr="00411619" w:rsidRDefault="00F160A3" w:rsidP="00C10174">
            <w:pPr>
              <w:contextualSpacing/>
              <w:jc w:val="center"/>
              <w:rPr>
                <w:sz w:val="24"/>
                <w:szCs w:val="24"/>
              </w:rPr>
            </w:pPr>
            <w:r w:rsidRPr="00411619">
              <w:rPr>
                <w:sz w:val="24"/>
                <w:szCs w:val="24"/>
              </w:rPr>
              <w:t>81,0±</w:t>
            </w:r>
          </w:p>
          <w:p w:rsidR="00F160A3" w:rsidRPr="00411619" w:rsidRDefault="00F160A3" w:rsidP="00C10174">
            <w:pPr>
              <w:contextualSpacing/>
              <w:jc w:val="center"/>
              <w:rPr>
                <w:sz w:val="24"/>
                <w:szCs w:val="24"/>
              </w:rPr>
            </w:pPr>
            <w:r w:rsidRPr="00411619">
              <w:rPr>
                <w:sz w:val="24"/>
                <w:szCs w:val="24"/>
              </w:rPr>
              <w:t>2,5***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7883" w:rsidRPr="00411619" w:rsidRDefault="00F160A3" w:rsidP="00C10174">
            <w:pPr>
              <w:contextualSpacing/>
              <w:jc w:val="center"/>
              <w:rPr>
                <w:sz w:val="24"/>
                <w:szCs w:val="24"/>
              </w:rPr>
            </w:pPr>
            <w:r w:rsidRPr="00411619">
              <w:rPr>
                <w:sz w:val="24"/>
                <w:szCs w:val="24"/>
              </w:rPr>
              <w:t>84,0±</w:t>
            </w:r>
          </w:p>
          <w:p w:rsidR="00F160A3" w:rsidRPr="00411619" w:rsidRDefault="00F160A3" w:rsidP="00C10174">
            <w:pPr>
              <w:contextualSpacing/>
              <w:jc w:val="center"/>
              <w:rPr>
                <w:sz w:val="24"/>
                <w:szCs w:val="24"/>
              </w:rPr>
            </w:pPr>
            <w:r w:rsidRPr="00411619">
              <w:rPr>
                <w:sz w:val="24"/>
                <w:szCs w:val="24"/>
              </w:rPr>
              <w:t>3,0***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7883" w:rsidRPr="00411619" w:rsidRDefault="00F160A3" w:rsidP="00C10174">
            <w:pPr>
              <w:contextualSpacing/>
              <w:jc w:val="center"/>
              <w:rPr>
                <w:sz w:val="24"/>
                <w:szCs w:val="24"/>
              </w:rPr>
            </w:pPr>
            <w:r w:rsidRPr="00411619">
              <w:rPr>
                <w:sz w:val="24"/>
                <w:szCs w:val="24"/>
              </w:rPr>
              <w:t>90,0 ±</w:t>
            </w:r>
          </w:p>
          <w:p w:rsidR="00F160A3" w:rsidRPr="00411619" w:rsidRDefault="00F160A3" w:rsidP="00C10174">
            <w:pPr>
              <w:contextualSpacing/>
              <w:jc w:val="center"/>
              <w:rPr>
                <w:sz w:val="24"/>
                <w:szCs w:val="24"/>
              </w:rPr>
            </w:pPr>
            <w:r w:rsidRPr="00411619">
              <w:rPr>
                <w:sz w:val="24"/>
                <w:szCs w:val="24"/>
              </w:rPr>
              <w:t>4,5***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7883" w:rsidRPr="00411619" w:rsidRDefault="00F160A3" w:rsidP="00C10174">
            <w:pPr>
              <w:contextualSpacing/>
              <w:rPr>
                <w:sz w:val="24"/>
                <w:szCs w:val="24"/>
              </w:rPr>
            </w:pPr>
            <w:r w:rsidRPr="00411619">
              <w:rPr>
                <w:sz w:val="24"/>
                <w:szCs w:val="24"/>
              </w:rPr>
              <w:t>96,0±</w:t>
            </w:r>
          </w:p>
          <w:p w:rsidR="00F160A3" w:rsidRPr="00411619" w:rsidRDefault="00F160A3" w:rsidP="00C10174">
            <w:pPr>
              <w:contextualSpacing/>
              <w:rPr>
                <w:sz w:val="24"/>
                <w:szCs w:val="24"/>
              </w:rPr>
            </w:pPr>
            <w:r w:rsidRPr="00411619">
              <w:rPr>
                <w:sz w:val="24"/>
                <w:szCs w:val="24"/>
              </w:rPr>
              <w:t>3,7***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7883" w:rsidRPr="00411619" w:rsidRDefault="00F160A3" w:rsidP="00C10174">
            <w:pPr>
              <w:contextualSpacing/>
              <w:jc w:val="center"/>
              <w:rPr>
                <w:sz w:val="24"/>
                <w:szCs w:val="24"/>
              </w:rPr>
            </w:pPr>
            <w:r w:rsidRPr="00411619">
              <w:rPr>
                <w:sz w:val="24"/>
                <w:szCs w:val="24"/>
              </w:rPr>
              <w:t>99,0±</w:t>
            </w:r>
          </w:p>
          <w:p w:rsidR="00F160A3" w:rsidRPr="00411619" w:rsidRDefault="00F160A3" w:rsidP="00C10174">
            <w:pPr>
              <w:contextualSpacing/>
              <w:jc w:val="center"/>
              <w:rPr>
                <w:sz w:val="24"/>
                <w:szCs w:val="24"/>
              </w:rPr>
            </w:pPr>
            <w:r w:rsidRPr="00411619">
              <w:rPr>
                <w:sz w:val="24"/>
                <w:szCs w:val="24"/>
              </w:rPr>
              <w:t>4,0***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883" w:rsidRPr="00411619" w:rsidRDefault="00F160A3" w:rsidP="00C10174">
            <w:pPr>
              <w:contextualSpacing/>
              <w:jc w:val="center"/>
              <w:rPr>
                <w:sz w:val="24"/>
                <w:szCs w:val="24"/>
              </w:rPr>
            </w:pPr>
            <w:r w:rsidRPr="00411619">
              <w:rPr>
                <w:sz w:val="24"/>
                <w:szCs w:val="24"/>
              </w:rPr>
              <w:t>108,0±</w:t>
            </w:r>
          </w:p>
          <w:p w:rsidR="00F160A3" w:rsidRPr="00411619" w:rsidRDefault="00F160A3" w:rsidP="00C10174">
            <w:pPr>
              <w:contextualSpacing/>
              <w:jc w:val="center"/>
              <w:rPr>
                <w:sz w:val="24"/>
                <w:szCs w:val="24"/>
              </w:rPr>
            </w:pPr>
            <w:r w:rsidRPr="00411619">
              <w:rPr>
                <w:sz w:val="24"/>
                <w:szCs w:val="24"/>
              </w:rPr>
              <w:t>1,2***</w:t>
            </w:r>
          </w:p>
        </w:tc>
      </w:tr>
      <w:tr w:rsidR="00F160A3" w:rsidRPr="00411619" w:rsidTr="00F07582">
        <w:trPr>
          <w:trHeight w:val="464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F07582" w:rsidRDefault="00F160A3" w:rsidP="00C10174">
            <w:pPr>
              <w:contextualSpacing/>
              <w:rPr>
                <w:sz w:val="24"/>
                <w:szCs w:val="24"/>
                <w:vertAlign w:val="subscript"/>
              </w:rPr>
            </w:pPr>
            <w:r w:rsidRPr="00F07582">
              <w:rPr>
                <w:sz w:val="24"/>
                <w:szCs w:val="24"/>
              </w:rPr>
              <w:t>PaO</w:t>
            </w:r>
            <w:r w:rsidRPr="00F07582">
              <w:rPr>
                <w:sz w:val="24"/>
                <w:szCs w:val="24"/>
                <w:vertAlign w:val="subscript"/>
              </w:rPr>
              <w:t>2,</w:t>
            </w:r>
          </w:p>
          <w:p w:rsidR="00F160A3" w:rsidRPr="00F07582" w:rsidRDefault="00F160A3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 xml:space="preserve"> </w:t>
            </w:r>
            <w:proofErr w:type="gramStart"/>
            <w:r w:rsidRPr="00F07582">
              <w:rPr>
                <w:sz w:val="24"/>
                <w:szCs w:val="24"/>
              </w:rPr>
              <w:t>мм</w:t>
            </w:r>
            <w:proofErr w:type="gramEnd"/>
            <w:r w:rsidRPr="00F07582">
              <w:rPr>
                <w:sz w:val="24"/>
                <w:szCs w:val="24"/>
              </w:rPr>
              <w:t xml:space="preserve"> рт.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47B" w:rsidRPr="00411619" w:rsidRDefault="00F160A3" w:rsidP="00C10174">
            <w:pPr>
              <w:contextualSpacing/>
              <w:jc w:val="center"/>
            </w:pPr>
            <w:r w:rsidRPr="00411619">
              <w:t>89,31±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2,46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66,7±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1,4***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68,2±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1,7***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79,4±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1,6**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84,0±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2,0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85,3±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2,2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86,2±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2,4</w:t>
            </w:r>
          </w:p>
        </w:tc>
      </w:tr>
      <w:tr w:rsidR="00F160A3" w:rsidRPr="00411619" w:rsidTr="00F07582">
        <w:trPr>
          <w:trHeight w:val="494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F07582" w:rsidRDefault="00F160A3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PvO</w:t>
            </w:r>
            <w:r w:rsidRPr="00F07582">
              <w:rPr>
                <w:sz w:val="24"/>
                <w:szCs w:val="24"/>
                <w:vertAlign w:val="subscript"/>
              </w:rPr>
              <w:t>2,</w:t>
            </w:r>
          </w:p>
          <w:p w:rsidR="00F160A3" w:rsidRPr="00F07582" w:rsidRDefault="00F160A3" w:rsidP="00C10174">
            <w:pPr>
              <w:contextualSpacing/>
              <w:rPr>
                <w:sz w:val="24"/>
                <w:szCs w:val="24"/>
              </w:rPr>
            </w:pPr>
            <w:proofErr w:type="gramStart"/>
            <w:r w:rsidRPr="00F07582">
              <w:rPr>
                <w:sz w:val="24"/>
                <w:szCs w:val="24"/>
              </w:rPr>
              <w:t>мм</w:t>
            </w:r>
            <w:proofErr w:type="gramEnd"/>
            <w:r w:rsidRPr="00F07582">
              <w:rPr>
                <w:sz w:val="24"/>
                <w:szCs w:val="24"/>
              </w:rPr>
              <w:t xml:space="preserve"> рт. 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47B" w:rsidRPr="00411619" w:rsidRDefault="00F160A3" w:rsidP="00C10174">
            <w:pPr>
              <w:contextualSpacing/>
              <w:jc w:val="center"/>
            </w:pPr>
            <w:r w:rsidRPr="00411619">
              <w:t>49,61±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51,4±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 xml:space="preserve">0,4*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52,1±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0,4**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50,4±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48,1±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49,7±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46,1±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0,5***</w:t>
            </w:r>
          </w:p>
        </w:tc>
      </w:tr>
      <w:tr w:rsidR="00F160A3" w:rsidRPr="00411619" w:rsidTr="00F07582">
        <w:trPr>
          <w:trHeight w:val="524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F07582" w:rsidRDefault="00F160A3" w:rsidP="00C10174">
            <w:pPr>
              <w:contextualSpacing/>
              <w:rPr>
                <w:sz w:val="24"/>
                <w:szCs w:val="24"/>
                <w:vertAlign w:val="subscript"/>
              </w:rPr>
            </w:pPr>
            <w:r w:rsidRPr="00F07582">
              <w:rPr>
                <w:sz w:val="24"/>
                <w:szCs w:val="24"/>
              </w:rPr>
              <w:t>Sta O</w:t>
            </w:r>
            <w:r w:rsidRPr="00F07582">
              <w:rPr>
                <w:sz w:val="24"/>
                <w:szCs w:val="24"/>
                <w:vertAlign w:val="subscript"/>
              </w:rPr>
              <w:t>2</w:t>
            </w:r>
            <w:r w:rsidRPr="00F07582">
              <w:rPr>
                <w:sz w:val="24"/>
                <w:szCs w:val="24"/>
              </w:rPr>
              <w:t>,%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47B" w:rsidRPr="00411619" w:rsidRDefault="00F160A3" w:rsidP="00C10174">
            <w:pPr>
              <w:contextualSpacing/>
              <w:jc w:val="center"/>
            </w:pPr>
            <w:r w:rsidRPr="00411619">
              <w:t>96,81±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90,4±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0,5***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91,2±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0,6***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92,2±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0,7***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94,8±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0,5*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94,2±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0,7**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96,5±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0,6</w:t>
            </w:r>
          </w:p>
        </w:tc>
      </w:tr>
      <w:tr w:rsidR="00F160A3" w:rsidRPr="00411619" w:rsidTr="00F07582">
        <w:trPr>
          <w:trHeight w:val="434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F07582" w:rsidRDefault="00F160A3" w:rsidP="00C10174">
            <w:pPr>
              <w:contextualSpacing/>
              <w:rPr>
                <w:sz w:val="24"/>
                <w:szCs w:val="24"/>
                <w:vertAlign w:val="subscript"/>
              </w:rPr>
            </w:pPr>
            <w:r w:rsidRPr="00F07582">
              <w:rPr>
                <w:sz w:val="24"/>
                <w:szCs w:val="24"/>
              </w:rPr>
              <w:t>Stv O</w:t>
            </w:r>
            <w:r w:rsidRPr="00F07582">
              <w:rPr>
                <w:sz w:val="24"/>
                <w:szCs w:val="24"/>
                <w:vertAlign w:val="subscript"/>
              </w:rPr>
              <w:t>2</w:t>
            </w:r>
            <w:r w:rsidRPr="00F07582">
              <w:rPr>
                <w:sz w:val="24"/>
                <w:szCs w:val="24"/>
              </w:rPr>
              <w:t>,%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47B" w:rsidRPr="00411619" w:rsidRDefault="00F160A3" w:rsidP="00C10174">
            <w:pPr>
              <w:contextualSpacing/>
              <w:jc w:val="center"/>
            </w:pPr>
            <w:r w:rsidRPr="00411619">
              <w:t>74,82±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</w:t>
            </w:r>
            <w:r w:rsidR="0013647B" w:rsidRPr="00411619">
              <w:t>,</w:t>
            </w:r>
            <w:r w:rsidRPr="00411619">
              <w:t>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178A7" w:rsidRPr="00411619" w:rsidRDefault="00F160A3" w:rsidP="00C10174">
            <w:pPr>
              <w:contextualSpacing/>
              <w:jc w:val="center"/>
            </w:pPr>
            <w:r w:rsidRPr="00411619">
              <w:t>64,8±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0,4***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178A7" w:rsidRPr="00411619" w:rsidRDefault="00F160A3" w:rsidP="00C10174">
            <w:pPr>
              <w:contextualSpacing/>
              <w:jc w:val="center"/>
            </w:pPr>
            <w:r w:rsidRPr="00411619">
              <w:t>65,9±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0,5***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178A7" w:rsidRPr="00411619" w:rsidRDefault="00F160A3" w:rsidP="00C10174">
            <w:pPr>
              <w:contextualSpacing/>
              <w:jc w:val="center"/>
            </w:pPr>
            <w:r w:rsidRPr="00411619">
              <w:t>66,1±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0,6***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178A7" w:rsidRPr="00411619" w:rsidRDefault="00F160A3" w:rsidP="00C10174">
            <w:pPr>
              <w:contextualSpacing/>
              <w:jc w:val="center"/>
            </w:pPr>
            <w:r w:rsidRPr="00411619">
              <w:t>67,3±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0,6***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178A7" w:rsidRPr="00411619" w:rsidRDefault="00F160A3" w:rsidP="00C10174">
            <w:pPr>
              <w:contextualSpacing/>
              <w:jc w:val="center"/>
            </w:pPr>
            <w:r w:rsidRPr="00411619">
              <w:t>68,4±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0,5***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8A7" w:rsidRPr="00411619" w:rsidRDefault="00F160A3" w:rsidP="00C10174">
            <w:pPr>
              <w:contextualSpacing/>
              <w:jc w:val="center"/>
            </w:pPr>
            <w:r w:rsidRPr="00411619">
              <w:t>70,5±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0,4***</w:t>
            </w:r>
          </w:p>
        </w:tc>
      </w:tr>
      <w:tr w:rsidR="00F160A3" w:rsidRPr="00411619" w:rsidTr="00F07582">
        <w:trPr>
          <w:trHeight w:val="494"/>
          <w:jc w:val="center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F07582" w:rsidRDefault="00F160A3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ДО</w:t>
            </w:r>
            <w:proofErr w:type="gramStart"/>
            <w:r w:rsidRPr="00F07582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F07582">
              <w:rPr>
                <w:sz w:val="24"/>
                <w:szCs w:val="24"/>
              </w:rPr>
              <w:t xml:space="preserve">, </w:t>
            </w:r>
          </w:p>
          <w:p w:rsidR="00F160A3" w:rsidRPr="00F07582" w:rsidRDefault="0013647B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 xml:space="preserve">мл, мин </w:t>
            </w:r>
            <w:r w:rsidR="00F160A3" w:rsidRPr="00F07582">
              <w:rPr>
                <w:sz w:val="24"/>
                <w:szCs w:val="24"/>
              </w:rPr>
              <w:t>м</w:t>
            </w:r>
            <w:proofErr w:type="gramStart"/>
            <w:r w:rsidR="00F160A3" w:rsidRPr="00F0758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47B" w:rsidRPr="00411619" w:rsidRDefault="00F160A3" w:rsidP="00C10174">
            <w:pPr>
              <w:contextualSpacing/>
              <w:jc w:val="center"/>
            </w:pPr>
            <w:r w:rsidRPr="00411619">
              <w:t>757,8±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20,1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647B" w:rsidRPr="00411619" w:rsidRDefault="00F160A3" w:rsidP="00C10174">
            <w:pPr>
              <w:contextualSpacing/>
              <w:jc w:val="center"/>
            </w:pPr>
            <w:r w:rsidRPr="00411619">
              <w:t>553,1±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13,7***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647B" w:rsidRPr="00411619" w:rsidRDefault="00F160A3" w:rsidP="00C10174">
            <w:pPr>
              <w:ind w:hanging="132"/>
              <w:contextualSpacing/>
              <w:jc w:val="center"/>
            </w:pPr>
            <w:r w:rsidRPr="00411619">
              <w:t>567,7±</w:t>
            </w:r>
          </w:p>
          <w:p w:rsidR="00F160A3" w:rsidRPr="00411619" w:rsidRDefault="00F160A3" w:rsidP="00C10174">
            <w:pPr>
              <w:ind w:hanging="132"/>
              <w:contextualSpacing/>
              <w:jc w:val="center"/>
            </w:pPr>
            <w:r w:rsidRPr="00411619">
              <w:t>12,6***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647B" w:rsidRPr="00411619" w:rsidRDefault="00F160A3" w:rsidP="00C10174">
            <w:pPr>
              <w:contextualSpacing/>
              <w:jc w:val="center"/>
            </w:pPr>
            <w:r w:rsidRPr="00411619">
              <w:t>517,8±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13,4 ***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ind w:left="-82"/>
              <w:contextualSpacing/>
              <w:jc w:val="center"/>
            </w:pPr>
            <w:r w:rsidRPr="00411619">
              <w:t>603,4±</w:t>
            </w:r>
          </w:p>
          <w:p w:rsidR="00F160A3" w:rsidRPr="00411619" w:rsidRDefault="00F160A3" w:rsidP="00C10174">
            <w:pPr>
              <w:ind w:left="-82"/>
              <w:contextualSpacing/>
              <w:jc w:val="center"/>
            </w:pPr>
            <w:r w:rsidRPr="00411619">
              <w:t>14,5***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606,2±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15,6***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731,6±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14,6</w:t>
            </w:r>
          </w:p>
        </w:tc>
      </w:tr>
      <w:tr w:rsidR="00F160A3" w:rsidRPr="00411619" w:rsidTr="00F07582">
        <w:trPr>
          <w:trHeight w:val="509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F07582" w:rsidRDefault="00F160A3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VО</w:t>
            </w:r>
            <w:r w:rsidRPr="00F07582">
              <w:rPr>
                <w:sz w:val="24"/>
                <w:szCs w:val="24"/>
                <w:vertAlign w:val="subscript"/>
              </w:rPr>
              <w:t>2</w:t>
            </w:r>
            <w:r w:rsidRPr="00F07582">
              <w:rPr>
                <w:sz w:val="24"/>
                <w:szCs w:val="24"/>
              </w:rPr>
              <w:t xml:space="preserve">, </w:t>
            </w:r>
          </w:p>
          <w:p w:rsidR="00F160A3" w:rsidRPr="00F07582" w:rsidRDefault="00F160A3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мл/мин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172,1±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6,8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143,4±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6,3**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160A3" w:rsidRPr="00411619" w:rsidRDefault="00F160A3" w:rsidP="00C10174">
            <w:pPr>
              <w:contextualSpacing/>
              <w:jc w:val="center"/>
            </w:pPr>
            <w:r w:rsidRPr="00411619">
              <w:t>144,2±6,7 **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125,3±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5,3***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160A3" w:rsidRPr="00411619" w:rsidRDefault="00F160A3" w:rsidP="00C10174">
            <w:pPr>
              <w:contextualSpacing/>
              <w:jc w:val="center"/>
            </w:pPr>
            <w:r w:rsidRPr="00411619">
              <w:t>140,3±5,8**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647B" w:rsidRPr="00411619" w:rsidRDefault="00F160A3" w:rsidP="00C10174">
            <w:pPr>
              <w:contextualSpacing/>
              <w:jc w:val="center"/>
            </w:pPr>
            <w:r w:rsidRPr="00411619">
              <w:t>129,0±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4,7***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47B" w:rsidRPr="00411619" w:rsidRDefault="00F160A3" w:rsidP="00C10174">
            <w:pPr>
              <w:contextualSpacing/>
              <w:jc w:val="center"/>
            </w:pPr>
            <w:r w:rsidRPr="00411619">
              <w:t>139,6±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5,2***</w:t>
            </w:r>
          </w:p>
        </w:tc>
      </w:tr>
      <w:tr w:rsidR="00F160A3" w:rsidRPr="00411619" w:rsidTr="00F07582">
        <w:trPr>
          <w:trHeight w:val="509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60A3" w:rsidRPr="00F07582" w:rsidRDefault="00F160A3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ПШК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9,5±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7,7±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0,5*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7,3±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0,4 **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11,9±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0,7*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10,0±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11,8±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0,6*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10,1±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0,5</w:t>
            </w:r>
          </w:p>
        </w:tc>
      </w:tr>
      <w:tr w:rsidR="00F160A3" w:rsidRPr="00411619" w:rsidTr="00F07582">
        <w:trPr>
          <w:trHeight w:val="573"/>
          <w:jc w:val="center"/>
        </w:trPr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F07582" w:rsidRDefault="00F160A3" w:rsidP="00C10174">
            <w:pPr>
              <w:contextualSpacing/>
            </w:pPr>
            <w:r w:rsidRPr="00F07582">
              <w:t xml:space="preserve">pH, </w:t>
            </w:r>
          </w:p>
          <w:p w:rsidR="00F160A3" w:rsidRPr="00F07582" w:rsidRDefault="00F160A3" w:rsidP="00C10174">
            <w:pPr>
              <w:contextualSpacing/>
            </w:pPr>
            <w:r w:rsidRPr="00F07582">
              <w:t>ус</w:t>
            </w:r>
            <w:proofErr w:type="gramStart"/>
            <w:r w:rsidRPr="00F07582">
              <w:t>.е</w:t>
            </w:r>
            <w:proofErr w:type="gramEnd"/>
            <w:r w:rsidRPr="00F07582"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7,41±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160A3" w:rsidRPr="00411619" w:rsidRDefault="00F160A3" w:rsidP="00C10174">
            <w:pPr>
              <w:contextualSpacing/>
              <w:jc w:val="center"/>
            </w:pPr>
            <w:r w:rsidRPr="00411619">
              <w:t>7,28±0,05*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7,27±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0,1*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7,30±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0,01*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7883" w:rsidRPr="00411619" w:rsidRDefault="00F160A3" w:rsidP="00C10174">
            <w:pPr>
              <w:contextualSpacing/>
            </w:pPr>
            <w:r w:rsidRPr="00411619">
              <w:t>7,38±</w:t>
            </w:r>
          </w:p>
          <w:p w:rsidR="00F160A3" w:rsidRPr="00411619" w:rsidRDefault="00F160A3" w:rsidP="00C10174">
            <w:pPr>
              <w:contextualSpacing/>
            </w:pPr>
            <w:r w:rsidRPr="00411619">
              <w:t>0,01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7,34±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7,4±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0,02</w:t>
            </w:r>
          </w:p>
        </w:tc>
      </w:tr>
      <w:tr w:rsidR="00F160A3" w:rsidRPr="00411619" w:rsidTr="00F07582">
        <w:trPr>
          <w:trHeight w:val="473"/>
          <w:jc w:val="center"/>
        </w:trPr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F07582" w:rsidRDefault="00F160A3" w:rsidP="00C10174">
            <w:pPr>
              <w:contextualSpacing/>
            </w:pPr>
            <w:r w:rsidRPr="00F07582">
              <w:t xml:space="preserve">АВ, </w:t>
            </w:r>
          </w:p>
          <w:p w:rsidR="00F160A3" w:rsidRPr="00F07582" w:rsidRDefault="00F160A3" w:rsidP="00C10174">
            <w:pPr>
              <w:contextualSpacing/>
            </w:pPr>
            <w:r w:rsidRPr="00F07582">
              <w:t>моль/</w:t>
            </w:r>
            <w:proofErr w:type="gramStart"/>
            <w:r w:rsidRPr="00F07582">
              <w:t>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21,51±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2,52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14,8±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</w:t>
            </w:r>
            <w:r w:rsidR="00087883" w:rsidRPr="00411619">
              <w:t>,</w:t>
            </w:r>
            <w:r w:rsidRPr="00411619"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15,1±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1,1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18,5±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20,1±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19,8±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2,1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21,0±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0,02</w:t>
            </w:r>
          </w:p>
        </w:tc>
      </w:tr>
      <w:tr w:rsidR="00F160A3" w:rsidRPr="00411619" w:rsidTr="00F07582">
        <w:trPr>
          <w:trHeight w:val="503"/>
          <w:jc w:val="center"/>
        </w:trPr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60A3" w:rsidRPr="00F07582" w:rsidRDefault="00F160A3" w:rsidP="00C10174">
            <w:pPr>
              <w:contextualSpacing/>
            </w:pPr>
            <w:r w:rsidRPr="00F07582">
              <w:t xml:space="preserve">ВЕ, </w:t>
            </w:r>
          </w:p>
          <w:p w:rsidR="00F160A3" w:rsidRPr="00F07582" w:rsidRDefault="00F160A3" w:rsidP="00C10174">
            <w:pPr>
              <w:contextualSpacing/>
            </w:pPr>
            <w:r w:rsidRPr="00F07582">
              <w:t>моль/</w:t>
            </w:r>
            <w:proofErr w:type="gramStart"/>
            <w:r w:rsidRPr="00F07582">
              <w:t>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1,5±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0,33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-5,6±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1,1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-6,1±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1,1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-3,6±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0,4***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-2,7±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0,5*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-2,0±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2,3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883" w:rsidRPr="00411619" w:rsidRDefault="00F160A3" w:rsidP="00C10174">
            <w:pPr>
              <w:contextualSpacing/>
              <w:jc w:val="center"/>
            </w:pPr>
            <w:r w:rsidRPr="00411619">
              <w:t>-1,2±</w:t>
            </w:r>
          </w:p>
          <w:p w:rsidR="00F160A3" w:rsidRPr="00411619" w:rsidRDefault="00F160A3" w:rsidP="00C10174">
            <w:pPr>
              <w:contextualSpacing/>
              <w:jc w:val="center"/>
            </w:pPr>
            <w:r w:rsidRPr="00411619">
              <w:t>0,01</w:t>
            </w:r>
          </w:p>
        </w:tc>
      </w:tr>
    </w:tbl>
    <w:p w:rsidR="00F160A3" w:rsidRPr="00411619" w:rsidRDefault="00F160A3" w:rsidP="00C10174">
      <w:pPr>
        <w:spacing w:line="360" w:lineRule="auto"/>
        <w:contextualSpacing/>
        <w:jc w:val="both"/>
      </w:pPr>
      <w:r w:rsidRPr="00F07582">
        <w:t>Примечание</w:t>
      </w:r>
      <w:r w:rsidR="00087883" w:rsidRPr="00F07582">
        <w:t>:</w:t>
      </w:r>
      <w:r w:rsidR="00E547E2">
        <w:t xml:space="preserve"> </w:t>
      </w:r>
      <w:proofErr w:type="gramStart"/>
      <w:r w:rsidR="00E547E2">
        <w:t>*-</w:t>
      </w:r>
      <w:proofErr w:type="gramEnd"/>
      <w:r w:rsidR="00E547E2">
        <w:t>р&lt;0,05; **- р&lt;0,01; *** - р</w:t>
      </w:r>
      <w:r w:rsidRPr="00411619">
        <w:t>&lt;0,001</w:t>
      </w:r>
      <w:r w:rsidR="00E547E2">
        <w:t>,</w:t>
      </w:r>
      <w:r w:rsidRPr="00411619">
        <w:t xml:space="preserve"> по сравнении с </w:t>
      </w:r>
      <w:r w:rsidR="00087883" w:rsidRPr="00411619">
        <w:t>показателями контрольной группы</w:t>
      </w:r>
    </w:p>
    <w:p w:rsidR="00E33568" w:rsidRPr="00411619" w:rsidRDefault="00E33568" w:rsidP="00C10174">
      <w:pPr>
        <w:spacing w:line="360" w:lineRule="auto"/>
        <w:contextualSpacing/>
        <w:jc w:val="both"/>
      </w:pPr>
    </w:p>
    <w:p w:rsidR="007B2476" w:rsidRPr="00411619" w:rsidRDefault="00E547E2" w:rsidP="00C10174">
      <w:pPr>
        <w:spacing w:line="360" w:lineRule="auto"/>
        <w:ind w:firstLine="851"/>
        <w:contextualSpacing/>
        <w:jc w:val="both"/>
      </w:pPr>
      <w:r>
        <w:lastRenderedPageBreak/>
        <w:t>П</w:t>
      </w:r>
      <w:r w:rsidR="007B2476" w:rsidRPr="00411619">
        <w:t xml:space="preserve">ри кровопотере </w:t>
      </w:r>
      <w:r w:rsidR="007B2476" w:rsidRPr="00411619">
        <w:rPr>
          <w:lang w:val="en-US"/>
        </w:rPr>
        <w:t>I</w:t>
      </w:r>
      <w:r w:rsidR="00F0650B" w:rsidRPr="00411619">
        <w:rPr>
          <w:lang w:val="en-US"/>
        </w:rPr>
        <w:t>I</w:t>
      </w:r>
      <w:r w:rsidR="007B2476" w:rsidRPr="00411619">
        <w:t xml:space="preserve"> класса </w:t>
      </w:r>
      <w:r w:rsidR="00F0650B" w:rsidRPr="00411619">
        <w:t>также срабатывают защитные механизмы организма, которые</w:t>
      </w:r>
      <w:r>
        <w:t xml:space="preserve"> </w:t>
      </w:r>
      <w:r w:rsidR="00F0650B" w:rsidRPr="00411619">
        <w:t xml:space="preserve">компенсируются </w:t>
      </w:r>
      <w:r w:rsidR="007B2476" w:rsidRPr="00411619">
        <w:t>сдвигами показателей центральной гемодинамики</w:t>
      </w:r>
      <w:r w:rsidR="00F0650B" w:rsidRPr="00411619">
        <w:t>,</w:t>
      </w:r>
      <w:r>
        <w:t xml:space="preserve"> </w:t>
      </w:r>
      <w:r w:rsidR="00301B99" w:rsidRPr="00411619">
        <w:t>централизацией</w:t>
      </w:r>
      <w:r w:rsidR="007B2476" w:rsidRPr="00411619">
        <w:t xml:space="preserve"> кровообращения</w:t>
      </w:r>
      <w:r>
        <w:t xml:space="preserve"> и пери</w:t>
      </w:r>
      <w:r w:rsidR="00F0650B" w:rsidRPr="00411619">
        <w:t>феричес</w:t>
      </w:r>
      <w:r w:rsidR="00301B99" w:rsidRPr="00411619">
        <w:t>к</w:t>
      </w:r>
      <w:r w:rsidR="00F0650B" w:rsidRPr="00411619">
        <w:t>им шунт</w:t>
      </w:r>
      <w:r w:rsidR="00301B99" w:rsidRPr="00411619">
        <w:t>и</w:t>
      </w:r>
      <w:r w:rsidR="00F0650B" w:rsidRPr="00411619">
        <w:t>рованием</w:t>
      </w:r>
      <w:r>
        <w:t xml:space="preserve"> </w:t>
      </w:r>
      <w:r w:rsidR="00F0650B" w:rsidRPr="00411619">
        <w:t>крови</w:t>
      </w:r>
      <w:r w:rsidR="007B2476" w:rsidRPr="00411619">
        <w:t xml:space="preserve">. Происходила компенсаторная реакция в виде </w:t>
      </w:r>
      <w:r w:rsidR="00A0709D" w:rsidRPr="00411619">
        <w:t>снижения ПШК в обеих подгруппах 2а и</w:t>
      </w:r>
      <w:r>
        <w:t xml:space="preserve"> </w:t>
      </w:r>
      <w:r w:rsidR="00A0709D" w:rsidRPr="00411619">
        <w:t>2</w:t>
      </w:r>
      <w:r w:rsidR="007B2476" w:rsidRPr="00411619">
        <w:rPr>
          <w:lang w:val="en-US"/>
        </w:rPr>
        <w:t>b</w:t>
      </w:r>
      <w:r w:rsidR="007B2476" w:rsidRPr="00411619">
        <w:t xml:space="preserve"> на </w:t>
      </w:r>
      <w:r w:rsidR="00A0709D" w:rsidRPr="00411619">
        <w:t>1</w:t>
      </w:r>
      <w:r w:rsidR="007B2476" w:rsidRPr="00411619">
        <w:t>8,</w:t>
      </w:r>
      <w:r w:rsidR="00A0709D" w:rsidRPr="00411619">
        <w:t>9</w:t>
      </w:r>
      <w:r w:rsidR="007B2476" w:rsidRPr="00411619">
        <w:t xml:space="preserve">% </w:t>
      </w:r>
      <w:r w:rsidR="007B2476" w:rsidRPr="00411619">
        <w:rPr>
          <w:highlight w:val="white"/>
        </w:rPr>
        <w:t>(</w:t>
      </w:r>
      <w:proofErr w:type="gramStart"/>
      <w:r w:rsidR="00A0709D" w:rsidRPr="00411619">
        <w:t>р</w:t>
      </w:r>
      <w:proofErr w:type="gramEnd"/>
      <w:r w:rsidR="00A0709D" w:rsidRPr="00411619">
        <w:t>&lt;0,05</w:t>
      </w:r>
      <w:r w:rsidR="007B2476" w:rsidRPr="00411619">
        <w:rPr>
          <w:highlight w:val="white"/>
        </w:rPr>
        <w:t>)</w:t>
      </w:r>
      <w:r w:rsidR="007B2476" w:rsidRPr="00411619">
        <w:t xml:space="preserve"> и на</w:t>
      </w:r>
      <w:r w:rsidR="00A0709D" w:rsidRPr="00411619">
        <w:t xml:space="preserve"> 2</w:t>
      </w:r>
      <w:r w:rsidR="007B2476" w:rsidRPr="00411619">
        <w:t xml:space="preserve">3,2% </w:t>
      </w:r>
      <w:r w:rsidR="007B2476" w:rsidRPr="00411619">
        <w:rPr>
          <w:highlight w:val="white"/>
        </w:rPr>
        <w:t>(</w:t>
      </w:r>
      <w:r w:rsidR="00A0709D" w:rsidRPr="00411619">
        <w:t>р&lt;0,0</w:t>
      </w:r>
      <w:r w:rsidR="007B2476" w:rsidRPr="00411619">
        <w:t>1</w:t>
      </w:r>
      <w:r w:rsidR="007B2476" w:rsidRPr="00411619">
        <w:rPr>
          <w:highlight w:val="white"/>
        </w:rPr>
        <w:t>)</w:t>
      </w:r>
      <w:r>
        <w:t xml:space="preserve"> </w:t>
      </w:r>
      <w:r w:rsidR="007B2476" w:rsidRPr="00411619">
        <w:t>по сравнению с показателями контрольной группы.</w:t>
      </w:r>
    </w:p>
    <w:p w:rsidR="007B2476" w:rsidRPr="00411619" w:rsidRDefault="007B2476" w:rsidP="00C10174">
      <w:pPr>
        <w:spacing w:line="360" w:lineRule="auto"/>
        <w:ind w:firstLine="851"/>
        <w:contextualSpacing/>
        <w:jc w:val="both"/>
      </w:pPr>
      <w:r w:rsidRPr="00411619">
        <w:t xml:space="preserve">При поступлении </w:t>
      </w:r>
      <w:r w:rsidR="00E547E2">
        <w:t xml:space="preserve">у </w:t>
      </w:r>
      <w:r w:rsidRPr="00411619">
        <w:t xml:space="preserve">больных с кровопотерей </w:t>
      </w:r>
      <w:r w:rsidRPr="00411619">
        <w:rPr>
          <w:lang w:val="en-US"/>
        </w:rPr>
        <w:t>I</w:t>
      </w:r>
      <w:r w:rsidR="00921148" w:rsidRPr="00411619">
        <w:rPr>
          <w:lang w:val="en-US"/>
        </w:rPr>
        <w:t>I</w:t>
      </w:r>
      <w:r w:rsidR="009C2D64" w:rsidRPr="00411619">
        <w:t xml:space="preserve"> класса также выявлялся ацидоз и</w:t>
      </w:r>
      <w:r w:rsidRPr="00411619">
        <w:t xml:space="preserve"> статистически </w:t>
      </w:r>
      <w:r w:rsidR="00921148" w:rsidRPr="00411619">
        <w:t xml:space="preserve">достоверное </w:t>
      </w:r>
      <w:r w:rsidRPr="00411619">
        <w:t xml:space="preserve">снижение рН в </w:t>
      </w:r>
      <w:r w:rsidR="00921148" w:rsidRPr="00411619">
        <w:t>2а 2</w:t>
      </w:r>
      <w:r w:rsidRPr="00411619">
        <w:rPr>
          <w:lang w:val="en-US"/>
        </w:rPr>
        <w:t>b</w:t>
      </w:r>
      <w:r w:rsidRPr="00411619">
        <w:t xml:space="preserve"> подгр</w:t>
      </w:r>
      <w:r w:rsidR="00921148" w:rsidRPr="00411619">
        <w:t xml:space="preserve">уппах на 1,8% </w:t>
      </w:r>
      <w:r w:rsidR="00921148" w:rsidRPr="00411619">
        <w:rPr>
          <w:highlight w:val="white"/>
        </w:rPr>
        <w:t>(</w:t>
      </w:r>
      <w:proofErr w:type="gramStart"/>
      <w:r w:rsidR="00921148" w:rsidRPr="00411619">
        <w:t>р</w:t>
      </w:r>
      <w:proofErr w:type="gramEnd"/>
      <w:r w:rsidR="00921148" w:rsidRPr="00411619">
        <w:t>&lt;0,05</w:t>
      </w:r>
      <w:r w:rsidR="00921148" w:rsidRPr="00411619">
        <w:rPr>
          <w:highlight w:val="white"/>
        </w:rPr>
        <w:t>)</w:t>
      </w:r>
      <w:r w:rsidR="00921148" w:rsidRPr="00411619">
        <w:t xml:space="preserve"> и 1,9</w:t>
      </w:r>
      <w:r w:rsidRPr="00411619">
        <w:t>%</w:t>
      </w:r>
      <w:r w:rsidR="00921148" w:rsidRPr="00411619">
        <w:rPr>
          <w:highlight w:val="white"/>
        </w:rPr>
        <w:t>(</w:t>
      </w:r>
      <w:r w:rsidR="00921148" w:rsidRPr="00411619">
        <w:t>р&lt;0,05</w:t>
      </w:r>
      <w:r w:rsidR="00921148" w:rsidRPr="00411619">
        <w:rPr>
          <w:highlight w:val="white"/>
        </w:rPr>
        <w:t>)</w:t>
      </w:r>
      <w:r w:rsidRPr="00411619">
        <w:t xml:space="preserve">, </w:t>
      </w:r>
      <w:r w:rsidR="009C2D64" w:rsidRPr="00411619">
        <w:t>бикарбоната на 31,2</w:t>
      </w:r>
      <w:r w:rsidRPr="00411619">
        <w:t xml:space="preserve">% </w:t>
      </w:r>
      <w:r w:rsidRPr="00411619">
        <w:rPr>
          <w:highlight w:val="white"/>
        </w:rPr>
        <w:t>(</w:t>
      </w:r>
      <w:r w:rsidRPr="00411619">
        <w:t>р&lt;0,05</w:t>
      </w:r>
      <w:r w:rsidRPr="00411619">
        <w:rPr>
          <w:highlight w:val="white"/>
        </w:rPr>
        <w:t>)</w:t>
      </w:r>
      <w:r w:rsidR="009C2D64" w:rsidRPr="00411619">
        <w:t>и 29,8</w:t>
      </w:r>
      <w:r w:rsidRPr="00411619">
        <w:t xml:space="preserve">% </w:t>
      </w:r>
      <w:r w:rsidRPr="00411619">
        <w:rPr>
          <w:highlight w:val="white"/>
        </w:rPr>
        <w:t>(</w:t>
      </w:r>
      <w:r w:rsidRPr="00411619">
        <w:t>р&lt;0,05</w:t>
      </w:r>
      <w:r w:rsidRPr="00411619">
        <w:rPr>
          <w:highlight w:val="white"/>
        </w:rPr>
        <w:t>)</w:t>
      </w:r>
      <w:r w:rsidRPr="00411619">
        <w:t xml:space="preserve"> и </w:t>
      </w:r>
      <w:r w:rsidR="009C2D64" w:rsidRPr="00411619">
        <w:t>ВЕ на 273,3% и на 306,7</w:t>
      </w:r>
      <w:r w:rsidRPr="00411619">
        <w:t>%</w:t>
      </w:r>
      <w:r w:rsidR="00E547E2">
        <w:t>,</w:t>
      </w:r>
      <w:r w:rsidRPr="00411619">
        <w:t xml:space="preserve"> соответсвенно</w:t>
      </w:r>
      <w:r w:rsidR="009C2D64" w:rsidRPr="00411619">
        <w:t>. Эти сдвиги КОС</w:t>
      </w:r>
      <w:r w:rsidR="00E547E2">
        <w:t>,</w:t>
      </w:r>
      <w:r w:rsidR="009C2D64" w:rsidRPr="00411619">
        <w:t xml:space="preserve"> в основном связаны с нарушением мех</w:t>
      </w:r>
      <w:r w:rsidR="00E547E2">
        <w:t>анизмов их регуляции вследствие</w:t>
      </w:r>
      <w:r w:rsidR="009C2D64" w:rsidRPr="00411619">
        <w:t xml:space="preserve"> выраженных нарушений </w:t>
      </w:r>
      <w:proofErr w:type="gramStart"/>
      <w:r w:rsidR="009C2D64" w:rsidRPr="00411619">
        <w:t>параметров</w:t>
      </w:r>
      <w:proofErr w:type="gramEnd"/>
      <w:r w:rsidR="009C2D64" w:rsidRPr="00411619">
        <w:t xml:space="preserve"> как центральной гемодинамики, так и регионарного кровотока почек, легких, которые наравне </w:t>
      </w:r>
      <w:r w:rsidR="00E547E2">
        <w:t xml:space="preserve">с </w:t>
      </w:r>
      <w:r w:rsidR="009C2D64" w:rsidRPr="00411619">
        <w:t xml:space="preserve">буферной активностью крови являются </w:t>
      </w:r>
      <w:r w:rsidR="00F77819" w:rsidRPr="00411619">
        <w:t>регул</w:t>
      </w:r>
      <w:r w:rsidR="00E547E2">
        <w:t>яторами</w:t>
      </w:r>
      <w:r w:rsidR="009C2D64" w:rsidRPr="00411619">
        <w:t xml:space="preserve"> буферную активность</w:t>
      </w:r>
      <w:r w:rsidRPr="00411619">
        <w:t>.</w:t>
      </w:r>
    </w:p>
    <w:p w:rsidR="007B2476" w:rsidRPr="00411619" w:rsidRDefault="007B2476" w:rsidP="00C10174">
      <w:pPr>
        <w:spacing w:line="360" w:lineRule="auto"/>
        <w:ind w:firstLine="709"/>
        <w:contextualSpacing/>
        <w:jc w:val="both"/>
      </w:pPr>
      <w:r w:rsidRPr="00411619">
        <w:t>На 3-е сутки после коррекции кровопотери с использованием ра</w:t>
      </w:r>
      <w:r w:rsidR="00B31066" w:rsidRPr="00411619">
        <w:t>зличных кристал</w:t>
      </w:r>
      <w:r w:rsidR="00E547E2">
        <w:t>л</w:t>
      </w:r>
      <w:r w:rsidR="00B31066" w:rsidRPr="00411619">
        <w:t>оидных растворов и кол</w:t>
      </w:r>
      <w:r w:rsidR="00E547E2">
        <w:t>лоидного г</w:t>
      </w:r>
      <w:r w:rsidR="00B31066" w:rsidRPr="00411619">
        <w:t>елофун</w:t>
      </w:r>
      <w:r w:rsidR="00E547E2">
        <w:t>зина</w:t>
      </w:r>
      <w:r w:rsidR="00B31066" w:rsidRPr="00411619">
        <w:t xml:space="preserve"> нами выявлялось </w:t>
      </w:r>
      <w:r w:rsidRPr="00411619">
        <w:t>улучшение показателей Н</w:t>
      </w:r>
      <w:r w:rsidRPr="00411619">
        <w:rPr>
          <w:lang w:val="en-US"/>
        </w:rPr>
        <w:t>b</w:t>
      </w:r>
      <w:r w:rsidRPr="00411619">
        <w:t xml:space="preserve"> и газов крови, ДО</w:t>
      </w:r>
      <w:proofErr w:type="gramStart"/>
      <w:r w:rsidRPr="00411619">
        <w:rPr>
          <w:vertAlign w:val="subscript"/>
        </w:rPr>
        <w:t>2</w:t>
      </w:r>
      <w:proofErr w:type="gramEnd"/>
      <w:r w:rsidRPr="00411619">
        <w:t xml:space="preserve"> и </w:t>
      </w:r>
      <w:r w:rsidRPr="00411619">
        <w:rPr>
          <w:lang w:val="en-US"/>
        </w:rPr>
        <w:t>V</w:t>
      </w:r>
      <w:r w:rsidRPr="00411619">
        <w:t>О</w:t>
      </w:r>
      <w:r w:rsidRPr="00411619">
        <w:rPr>
          <w:vertAlign w:val="subscript"/>
        </w:rPr>
        <w:t>2</w:t>
      </w:r>
      <w:r w:rsidRPr="00411619">
        <w:t xml:space="preserve">, </w:t>
      </w:r>
      <w:r w:rsidR="00457964" w:rsidRPr="00411619">
        <w:t>но эти</w:t>
      </w:r>
      <w:r w:rsidRPr="00411619">
        <w:t xml:space="preserve"> показатели </w:t>
      </w:r>
      <w:r w:rsidR="00457964" w:rsidRPr="00411619">
        <w:t>в 2а и 2</w:t>
      </w:r>
      <w:r w:rsidR="00457964" w:rsidRPr="00411619">
        <w:rPr>
          <w:lang w:val="en-US"/>
        </w:rPr>
        <w:t>b</w:t>
      </w:r>
      <w:r w:rsidR="00457964" w:rsidRPr="00411619">
        <w:t xml:space="preserve"> подгруппах </w:t>
      </w:r>
      <w:r w:rsidRPr="00411619">
        <w:t>были все еще снижены</w:t>
      </w:r>
      <w:r w:rsidR="00E547E2">
        <w:t>,</w:t>
      </w:r>
      <w:r w:rsidRPr="00411619">
        <w:t xml:space="preserve"> по сравнению с контр</w:t>
      </w:r>
      <w:r w:rsidR="00457964" w:rsidRPr="00411619">
        <w:t>ольной группой:</w:t>
      </w:r>
      <w:r w:rsidRPr="00411619">
        <w:t xml:space="preserve"> Н</w:t>
      </w:r>
      <w:r w:rsidRPr="00411619">
        <w:rPr>
          <w:lang w:val="en-US"/>
        </w:rPr>
        <w:t>b</w:t>
      </w:r>
      <w:r w:rsidR="00E547E2">
        <w:t xml:space="preserve"> </w:t>
      </w:r>
      <w:r w:rsidR="00457964" w:rsidRPr="00411619">
        <w:t>на 22,7</w:t>
      </w:r>
      <w:r w:rsidRPr="00411619">
        <w:t xml:space="preserve">% </w:t>
      </w:r>
      <w:r w:rsidRPr="00411619">
        <w:rPr>
          <w:highlight w:val="white"/>
        </w:rPr>
        <w:t>(</w:t>
      </w:r>
      <w:proofErr w:type="gramStart"/>
      <w:r w:rsidRPr="00411619">
        <w:t>р</w:t>
      </w:r>
      <w:proofErr w:type="gramEnd"/>
      <w:r w:rsidRPr="00411619">
        <w:t>&lt;0,001</w:t>
      </w:r>
      <w:r w:rsidRPr="00411619">
        <w:rPr>
          <w:highlight w:val="white"/>
        </w:rPr>
        <w:t>)</w:t>
      </w:r>
      <w:r w:rsidR="00457964" w:rsidRPr="00411619">
        <w:t xml:space="preserve"> и 28,3</w:t>
      </w:r>
      <w:r w:rsidRPr="00411619">
        <w:t xml:space="preserve">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Pr="00411619">
        <w:t xml:space="preserve">, </w:t>
      </w:r>
      <w:r w:rsidRPr="00411619">
        <w:rPr>
          <w:szCs w:val="24"/>
        </w:rPr>
        <w:t>Sta O</w:t>
      </w:r>
      <w:r w:rsidRPr="00411619">
        <w:rPr>
          <w:szCs w:val="24"/>
          <w:vertAlign w:val="subscript"/>
        </w:rPr>
        <w:t>2</w:t>
      </w:r>
      <w:r w:rsidR="00457964" w:rsidRPr="00411619">
        <w:rPr>
          <w:szCs w:val="24"/>
        </w:rPr>
        <w:t xml:space="preserve"> на 4,8% и на 2,1</w:t>
      </w:r>
      <w:r w:rsidRPr="00411619">
        <w:rPr>
          <w:szCs w:val="24"/>
        </w:rPr>
        <w:t>%, St</w:t>
      </w:r>
      <w:r w:rsidRPr="00411619">
        <w:rPr>
          <w:szCs w:val="24"/>
          <w:lang w:val="en-US"/>
        </w:rPr>
        <w:t>v</w:t>
      </w:r>
      <w:r w:rsidRPr="00411619">
        <w:rPr>
          <w:szCs w:val="24"/>
        </w:rPr>
        <w:t xml:space="preserve"> O</w:t>
      </w:r>
      <w:r w:rsidRPr="00411619">
        <w:rPr>
          <w:szCs w:val="24"/>
          <w:vertAlign w:val="subscript"/>
        </w:rPr>
        <w:t>2</w:t>
      </w:r>
      <w:r w:rsidRPr="00411619">
        <w:rPr>
          <w:szCs w:val="24"/>
        </w:rPr>
        <w:t>,</w:t>
      </w:r>
      <w:r w:rsidR="00457964" w:rsidRPr="00411619">
        <w:rPr>
          <w:szCs w:val="24"/>
        </w:rPr>
        <w:t>на 11,7% и на 10,1</w:t>
      </w:r>
      <w:r w:rsidRPr="00411619">
        <w:rPr>
          <w:szCs w:val="24"/>
        </w:rPr>
        <w:t>%, PaO</w:t>
      </w:r>
      <w:r w:rsidRPr="00411619">
        <w:rPr>
          <w:szCs w:val="24"/>
          <w:vertAlign w:val="subscript"/>
        </w:rPr>
        <w:t>2</w:t>
      </w:r>
      <w:r w:rsidR="00E547E2">
        <w:rPr>
          <w:szCs w:val="24"/>
          <w:vertAlign w:val="subscript"/>
        </w:rPr>
        <w:t xml:space="preserve"> </w:t>
      </w:r>
      <w:r w:rsidRPr="00411619">
        <w:rPr>
          <w:szCs w:val="24"/>
          <w:vertAlign w:val="subscript"/>
        </w:rPr>
        <w:t xml:space="preserve"> </w:t>
      </w:r>
      <w:r w:rsidR="00457964" w:rsidRPr="00411619">
        <w:rPr>
          <w:szCs w:val="24"/>
        </w:rPr>
        <w:t>на 11,0</w:t>
      </w:r>
      <w:r w:rsidRPr="00411619">
        <w:rPr>
          <w:szCs w:val="24"/>
        </w:rPr>
        <w:t xml:space="preserve"> % </w:t>
      </w:r>
      <w:r w:rsidRPr="00411619">
        <w:rPr>
          <w:highlight w:val="white"/>
        </w:rPr>
        <w:t>(</w:t>
      </w:r>
      <w:r w:rsidRPr="00411619">
        <w:t>р&lt;0,01</w:t>
      </w:r>
      <w:r w:rsidRPr="00411619">
        <w:rPr>
          <w:highlight w:val="white"/>
        </w:rPr>
        <w:t xml:space="preserve">) </w:t>
      </w:r>
      <w:r w:rsidRPr="00411619">
        <w:rPr>
          <w:szCs w:val="24"/>
        </w:rPr>
        <w:t>и</w:t>
      </w:r>
      <w:r w:rsidR="00E547E2">
        <w:rPr>
          <w:szCs w:val="24"/>
        </w:rPr>
        <w:t xml:space="preserve"> </w:t>
      </w:r>
      <w:r w:rsidR="00457964" w:rsidRPr="00411619">
        <w:rPr>
          <w:szCs w:val="24"/>
        </w:rPr>
        <w:t>на 5,9</w:t>
      </w:r>
      <w:r w:rsidRPr="00411619">
        <w:rPr>
          <w:szCs w:val="24"/>
        </w:rPr>
        <w:t xml:space="preserve">% </w:t>
      </w:r>
      <w:r w:rsidRPr="00411619">
        <w:rPr>
          <w:highlight w:val="white"/>
        </w:rPr>
        <w:t>(</w:t>
      </w:r>
      <w:r w:rsidRPr="00411619">
        <w:t>р&lt;0,01</w:t>
      </w:r>
      <w:r w:rsidRPr="00411619">
        <w:rPr>
          <w:highlight w:val="white"/>
        </w:rPr>
        <w:t>)</w:t>
      </w:r>
      <w:r w:rsidR="00457964" w:rsidRPr="00411619">
        <w:rPr>
          <w:szCs w:val="24"/>
        </w:rPr>
        <w:t xml:space="preserve"> (</w:t>
      </w:r>
      <w:r w:rsidR="00F07582" w:rsidRPr="00411619">
        <w:rPr>
          <w:szCs w:val="24"/>
        </w:rPr>
        <w:t>табл</w:t>
      </w:r>
      <w:r w:rsidR="00F07582">
        <w:rPr>
          <w:szCs w:val="24"/>
        </w:rPr>
        <w:t>ица 4.2</w:t>
      </w:r>
      <w:r w:rsidR="00E547E2">
        <w:rPr>
          <w:szCs w:val="24"/>
        </w:rPr>
        <w:t>),</w:t>
      </w:r>
      <w:r w:rsidRPr="00411619">
        <w:rPr>
          <w:szCs w:val="24"/>
        </w:rPr>
        <w:t xml:space="preserve"> </w:t>
      </w:r>
      <w:r w:rsidR="00E547E2" w:rsidRPr="00411619">
        <w:rPr>
          <w:szCs w:val="24"/>
          <w:lang w:val="en-US"/>
        </w:rPr>
        <w:t>c</w:t>
      </w:r>
      <w:r w:rsidR="00E547E2" w:rsidRPr="00411619">
        <w:rPr>
          <w:szCs w:val="24"/>
        </w:rPr>
        <w:t>оответствено</w:t>
      </w:r>
      <w:r w:rsidR="00E547E2">
        <w:rPr>
          <w:szCs w:val="24"/>
        </w:rPr>
        <w:t>.</w:t>
      </w:r>
      <w:r w:rsidR="00E547E2" w:rsidRPr="00411619">
        <w:rPr>
          <w:szCs w:val="24"/>
        </w:rPr>
        <w:t xml:space="preserve"> </w:t>
      </w:r>
      <w:r w:rsidR="00C74732" w:rsidRPr="00411619">
        <w:rPr>
          <w:szCs w:val="24"/>
        </w:rPr>
        <w:t xml:space="preserve">Анализ </w:t>
      </w:r>
      <w:r w:rsidR="00C74732" w:rsidRPr="00411619">
        <w:t>ДО</w:t>
      </w:r>
      <w:r w:rsidR="00C74732" w:rsidRPr="00411619">
        <w:rPr>
          <w:vertAlign w:val="subscript"/>
        </w:rPr>
        <w:t>2</w:t>
      </w:r>
      <w:r w:rsidR="00C74732" w:rsidRPr="00411619">
        <w:t xml:space="preserve"> и </w:t>
      </w:r>
      <w:r w:rsidR="00C74732" w:rsidRPr="00411619">
        <w:rPr>
          <w:lang w:val="en-US"/>
        </w:rPr>
        <w:t>V</w:t>
      </w:r>
      <w:r w:rsidR="00C74732" w:rsidRPr="00411619">
        <w:t>О</w:t>
      </w:r>
      <w:r w:rsidR="00C74732" w:rsidRPr="00411619">
        <w:rPr>
          <w:vertAlign w:val="subscript"/>
        </w:rPr>
        <w:t xml:space="preserve">2 </w:t>
      </w:r>
      <w:r w:rsidR="00C74732" w:rsidRPr="00411619">
        <w:t>в обеих подгруппах</w:t>
      </w:r>
      <w:r w:rsidR="00E547E2">
        <w:t xml:space="preserve"> </w:t>
      </w:r>
      <w:r w:rsidRPr="00411619">
        <w:rPr>
          <w:szCs w:val="24"/>
        </w:rPr>
        <w:t xml:space="preserve">после лечения </w:t>
      </w:r>
      <w:r w:rsidR="00C74732" w:rsidRPr="00411619">
        <w:rPr>
          <w:szCs w:val="24"/>
        </w:rPr>
        <w:t>показал, что</w:t>
      </w:r>
      <w:r w:rsidR="00E547E2">
        <w:rPr>
          <w:szCs w:val="24"/>
        </w:rPr>
        <w:t>,</w:t>
      </w:r>
      <w:r w:rsidR="00C74732" w:rsidRPr="00411619">
        <w:rPr>
          <w:szCs w:val="24"/>
        </w:rPr>
        <w:t xml:space="preserve"> несмотря на повышение </w:t>
      </w:r>
      <w:r w:rsidRPr="00411619">
        <w:rPr>
          <w:lang w:val="en-US"/>
        </w:rPr>
        <w:t>Hb</w:t>
      </w:r>
      <w:r w:rsidRPr="00411619">
        <w:t xml:space="preserve"> и парциального напряжения кислорода в артериаль</w:t>
      </w:r>
      <w:r w:rsidR="00E547E2">
        <w:t>ной крови</w:t>
      </w:r>
      <w:r w:rsidR="00C74732" w:rsidRPr="00411619">
        <w:t xml:space="preserve"> эти показатели </w:t>
      </w:r>
      <w:r w:rsidRPr="00411619">
        <w:t>все еще оставались сниженными</w:t>
      </w:r>
      <w:r w:rsidR="00E547E2">
        <w:t>,</w:t>
      </w:r>
      <w:r w:rsidRPr="00411619">
        <w:t xml:space="preserve"> по с</w:t>
      </w:r>
      <w:r w:rsidR="00C74732" w:rsidRPr="00411619">
        <w:t>равнению с контрольной группой</w:t>
      </w:r>
      <w:r w:rsidR="00E547E2">
        <w:t>:</w:t>
      </w:r>
      <w:r w:rsidR="00C74732" w:rsidRPr="00411619">
        <w:t xml:space="preserve"> в 2а и 2</w:t>
      </w:r>
      <w:r w:rsidRPr="00411619">
        <w:rPr>
          <w:lang w:val="en-US"/>
        </w:rPr>
        <w:t>b</w:t>
      </w:r>
      <w:r w:rsidR="00C74732" w:rsidRPr="00411619">
        <w:t xml:space="preserve"> на 31,4</w:t>
      </w:r>
      <w:r w:rsidRPr="00411619">
        <w:t xml:space="preserve">% </w:t>
      </w:r>
      <w:r w:rsidRPr="00411619">
        <w:rPr>
          <w:highlight w:val="white"/>
        </w:rPr>
        <w:t>(</w:t>
      </w:r>
      <w:proofErr w:type="gramStart"/>
      <w:r w:rsidRPr="00411619">
        <w:t>р</w:t>
      </w:r>
      <w:proofErr w:type="gramEnd"/>
      <w:r w:rsidRPr="00411619">
        <w:t>&lt;0,001</w:t>
      </w:r>
      <w:r w:rsidRPr="00411619">
        <w:rPr>
          <w:highlight w:val="white"/>
        </w:rPr>
        <w:t>)</w:t>
      </w:r>
      <w:r w:rsidR="00C74732" w:rsidRPr="00411619">
        <w:t xml:space="preserve"> и на 20,4</w:t>
      </w:r>
      <w:r w:rsidRPr="00411619">
        <w:t xml:space="preserve">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="00C74732" w:rsidRPr="00411619">
        <w:t>, а также соответсвенно на 27,2</w:t>
      </w:r>
      <w:r w:rsidRPr="00411619">
        <w:t xml:space="preserve">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="00C74732" w:rsidRPr="00411619">
        <w:t xml:space="preserve"> и на 18,5</w:t>
      </w:r>
      <w:r w:rsidRPr="00411619">
        <w:t>%</w:t>
      </w:r>
      <w:r w:rsidR="00E547E2">
        <w:t xml:space="preserve"> </w:t>
      </w:r>
      <w:r w:rsidRPr="00411619">
        <w:rPr>
          <w:highlight w:val="white"/>
        </w:rPr>
        <w:t>(</w:t>
      </w:r>
      <w:r w:rsidR="00C74732" w:rsidRPr="00411619">
        <w:t>р&lt;0,0</w:t>
      </w:r>
      <w:r w:rsidRPr="00411619">
        <w:t>1</w:t>
      </w:r>
      <w:r w:rsidRPr="00411619">
        <w:rPr>
          <w:highlight w:val="white"/>
        </w:rPr>
        <w:t>)</w:t>
      </w:r>
      <w:r w:rsidR="00F07582">
        <w:t xml:space="preserve"> </w:t>
      </w:r>
      <w:r w:rsidRPr="00411619">
        <w:rPr>
          <w:szCs w:val="24"/>
        </w:rPr>
        <w:t>(</w:t>
      </w:r>
      <w:r w:rsidR="00F07582" w:rsidRPr="00411619">
        <w:rPr>
          <w:szCs w:val="24"/>
        </w:rPr>
        <w:t>табл</w:t>
      </w:r>
      <w:r w:rsidR="00F07582">
        <w:rPr>
          <w:szCs w:val="24"/>
        </w:rPr>
        <w:t>ица 4.2</w:t>
      </w:r>
      <w:r w:rsidRPr="00411619">
        <w:rPr>
          <w:szCs w:val="24"/>
        </w:rPr>
        <w:t>)</w:t>
      </w:r>
      <w:r w:rsidRPr="00411619">
        <w:t xml:space="preserve">. </w:t>
      </w:r>
      <w:r w:rsidR="00BA33BF" w:rsidRPr="00411619">
        <w:t>Также на 3-е сутки после КИТ отмечается повышение ПШК на 25,3</w:t>
      </w:r>
      <w:r w:rsidRPr="00411619">
        <w:t xml:space="preserve">% </w:t>
      </w:r>
      <w:r w:rsidRPr="00411619">
        <w:rPr>
          <w:highlight w:val="white"/>
        </w:rPr>
        <w:t>(</w:t>
      </w:r>
      <w:proofErr w:type="gramStart"/>
      <w:r w:rsidRPr="00411619">
        <w:t>р</w:t>
      </w:r>
      <w:proofErr w:type="gramEnd"/>
      <w:r w:rsidRPr="00411619">
        <w:t>&lt;0,001</w:t>
      </w:r>
      <w:r w:rsidRPr="00411619">
        <w:rPr>
          <w:highlight w:val="white"/>
        </w:rPr>
        <w:t>)</w:t>
      </w:r>
      <w:r w:rsidR="00BA33BF" w:rsidRPr="00411619">
        <w:t xml:space="preserve"> и на 5,3%</w:t>
      </w:r>
      <w:r w:rsidR="00E547E2">
        <w:t>,</w:t>
      </w:r>
      <w:r w:rsidRPr="00411619">
        <w:t xml:space="preserve"> по сравнению с контрольной группой. </w:t>
      </w:r>
    </w:p>
    <w:p w:rsidR="006C5D31" w:rsidRPr="00411619" w:rsidRDefault="007B2476" w:rsidP="00C10174">
      <w:pPr>
        <w:spacing w:line="360" w:lineRule="auto"/>
        <w:ind w:firstLine="709"/>
        <w:contextualSpacing/>
        <w:jc w:val="both"/>
      </w:pPr>
      <w:r w:rsidRPr="00411619">
        <w:t xml:space="preserve">Необходимо отметить, что на 3-е сутки у больных с кровопотерей </w:t>
      </w:r>
      <w:r w:rsidRPr="00411619">
        <w:rPr>
          <w:lang w:val="en-US"/>
        </w:rPr>
        <w:t>I</w:t>
      </w:r>
      <w:r w:rsidR="00BA33BF" w:rsidRPr="00411619">
        <w:rPr>
          <w:lang w:val="en-US"/>
        </w:rPr>
        <w:t>I</w:t>
      </w:r>
      <w:r w:rsidR="00117BDA" w:rsidRPr="00411619">
        <w:t xml:space="preserve"> класса </w:t>
      </w:r>
      <w:r w:rsidR="009426C1">
        <w:t>отмечалось</w:t>
      </w:r>
      <w:r w:rsidRPr="00411619">
        <w:t xml:space="preserve"> </w:t>
      </w:r>
      <w:r w:rsidR="00BA33BF" w:rsidRPr="00411619">
        <w:t>коррекция нарушений</w:t>
      </w:r>
      <w:r w:rsidRPr="00411619">
        <w:t xml:space="preserve"> КОС в сторону</w:t>
      </w:r>
      <w:r w:rsidR="00117BDA" w:rsidRPr="00411619">
        <w:t xml:space="preserve"> улучшения</w:t>
      </w:r>
      <w:r w:rsidR="00BA33BF" w:rsidRPr="00411619">
        <w:t>, рН в 2а подгруппе составляла 7,3±0,01</w:t>
      </w:r>
      <w:r w:rsidRPr="00411619">
        <w:t xml:space="preserve"> усл. </w:t>
      </w:r>
      <w:proofErr w:type="gramStart"/>
      <w:r w:rsidRPr="00411619">
        <w:t>ед</w:t>
      </w:r>
      <w:proofErr w:type="gramEnd"/>
      <w:r w:rsidRPr="00411619">
        <w:t>, НСО</w:t>
      </w:r>
      <w:r w:rsidRPr="00411619">
        <w:rPr>
          <w:vertAlign w:val="superscript"/>
        </w:rPr>
        <w:t>-3</w:t>
      </w:r>
      <w:r w:rsidR="00EC3B8C" w:rsidRPr="00411619">
        <w:t xml:space="preserve">повысился </w:t>
      </w:r>
      <w:r w:rsidR="00BA33BF" w:rsidRPr="00411619">
        <w:t xml:space="preserve">до 18,5±1,5 ммоль/л, ВЕ до -3,6±0,4 </w:t>
      </w:r>
      <w:r w:rsidR="00BA33BF" w:rsidRPr="00411619">
        <w:lastRenderedPageBreak/>
        <w:t>ммоль/л. В то</w:t>
      </w:r>
      <w:r w:rsidR="009426C1">
        <w:t xml:space="preserve"> </w:t>
      </w:r>
      <w:r w:rsidR="00BA33BF" w:rsidRPr="00411619">
        <w:t>же время в 2</w:t>
      </w:r>
      <w:r w:rsidR="00BA33BF" w:rsidRPr="00411619">
        <w:rPr>
          <w:lang w:val="en-US"/>
        </w:rPr>
        <w:t>b</w:t>
      </w:r>
      <w:r w:rsidR="00BA33BF" w:rsidRPr="00411619">
        <w:t xml:space="preserve"> подгруппе рН составляла 7,38±0,01 усл. ед, НСО</w:t>
      </w:r>
      <w:r w:rsidR="00BA33BF" w:rsidRPr="00411619">
        <w:rPr>
          <w:vertAlign w:val="superscript"/>
        </w:rPr>
        <w:t>-3</w:t>
      </w:r>
      <w:r w:rsidR="00EC3B8C" w:rsidRPr="00411619">
        <w:t xml:space="preserve">повысился </w:t>
      </w:r>
      <w:r w:rsidR="00BA33BF" w:rsidRPr="00411619">
        <w:t>до 20,1</w:t>
      </w:r>
      <w:r w:rsidR="00EC3B8C" w:rsidRPr="00411619">
        <w:t>±0,5 ммоль/л и</w:t>
      </w:r>
      <w:r w:rsidR="00BA33BF" w:rsidRPr="00411619">
        <w:t xml:space="preserve"> ВЕ до -2,7±0,5</w:t>
      </w:r>
      <w:r w:rsidR="009426C1">
        <w:t>,</w:t>
      </w:r>
      <w:r w:rsidR="00EC3B8C" w:rsidRPr="00411619">
        <w:t xml:space="preserve"> соответсвенно</w:t>
      </w:r>
      <w:r w:rsidR="009426C1">
        <w:t xml:space="preserve"> </w:t>
      </w:r>
      <w:r w:rsidR="00117BDA" w:rsidRPr="00411619">
        <w:t>(</w:t>
      </w:r>
      <w:r w:rsidR="00F07582" w:rsidRPr="00411619">
        <w:rPr>
          <w:szCs w:val="24"/>
        </w:rPr>
        <w:t>табл</w:t>
      </w:r>
      <w:r w:rsidR="00F07582">
        <w:rPr>
          <w:szCs w:val="24"/>
        </w:rPr>
        <w:t>ица 4.2</w:t>
      </w:r>
      <w:r w:rsidR="00117BDA" w:rsidRPr="00411619">
        <w:t xml:space="preserve">), что указывает </w:t>
      </w:r>
      <w:r w:rsidR="009426C1">
        <w:t xml:space="preserve">на </w:t>
      </w:r>
      <w:r w:rsidR="00117BDA" w:rsidRPr="00411619">
        <w:t xml:space="preserve">эффективность 2 схемы лечения. </w:t>
      </w:r>
      <w:r w:rsidRPr="00411619">
        <w:t>Т.е.</w:t>
      </w:r>
      <w:r w:rsidR="00BE476A" w:rsidRPr="00411619">
        <w:t xml:space="preserve"> в 2</w:t>
      </w:r>
      <w:r w:rsidR="00BE476A" w:rsidRPr="00411619">
        <w:rPr>
          <w:lang w:val="en-US"/>
        </w:rPr>
        <w:t>b</w:t>
      </w:r>
      <w:r w:rsidR="00BE476A" w:rsidRPr="00411619">
        <w:t xml:space="preserve"> п</w:t>
      </w:r>
      <w:r w:rsidR="009426C1">
        <w:t xml:space="preserve">одгруппе </w:t>
      </w:r>
      <w:proofErr w:type="gramStart"/>
      <w:r w:rsidR="009426C1">
        <w:t>больных</w:t>
      </w:r>
      <w:proofErr w:type="gramEnd"/>
      <w:r w:rsidR="009426C1">
        <w:t xml:space="preserve"> которым кроме с</w:t>
      </w:r>
      <w:r w:rsidR="00BE476A" w:rsidRPr="00411619">
        <w:t xml:space="preserve">терофундина изотонического применялся </w:t>
      </w:r>
      <w:r w:rsidR="00117BDA" w:rsidRPr="00411619">
        <w:t xml:space="preserve">коллоидный </w:t>
      </w:r>
      <w:r w:rsidR="009426C1">
        <w:t>гелофузин</w:t>
      </w:r>
      <w:r w:rsidR="00BE476A" w:rsidRPr="00411619">
        <w:t xml:space="preserve"> наблюдали более быстрое</w:t>
      </w:r>
      <w:r w:rsidRPr="00411619">
        <w:t xml:space="preserve"> восполнение </w:t>
      </w:r>
      <w:r w:rsidR="00BE476A" w:rsidRPr="00411619">
        <w:t>ОЦК</w:t>
      </w:r>
      <w:r w:rsidRPr="00411619">
        <w:t xml:space="preserve">, </w:t>
      </w:r>
      <w:r w:rsidR="00117BDA" w:rsidRPr="00411619">
        <w:t>кол</w:t>
      </w:r>
      <w:r w:rsidR="009426C1">
        <w:t>лоидно-</w:t>
      </w:r>
      <w:r w:rsidR="00117BDA" w:rsidRPr="00411619">
        <w:t xml:space="preserve">онкотического давления, </w:t>
      </w:r>
      <w:r w:rsidRPr="00411619">
        <w:t>стабилиза</w:t>
      </w:r>
      <w:r w:rsidR="00117BDA" w:rsidRPr="00411619">
        <w:t>цию</w:t>
      </w:r>
      <w:r w:rsidRPr="00411619">
        <w:t xml:space="preserve"> параметров</w:t>
      </w:r>
      <w:r w:rsidR="00BE476A" w:rsidRPr="00411619">
        <w:t xml:space="preserve"> центральной и регионарной</w:t>
      </w:r>
      <w:r w:rsidRPr="00411619">
        <w:t xml:space="preserve"> гемодинамики</w:t>
      </w:r>
      <w:r w:rsidR="00BE476A" w:rsidRPr="00411619">
        <w:t>,</w:t>
      </w:r>
      <w:r w:rsidR="00117BDA" w:rsidRPr="00411619">
        <w:t xml:space="preserve"> микроциркуляции,</w:t>
      </w:r>
      <w:r w:rsidR="00BE476A" w:rsidRPr="00411619">
        <w:t xml:space="preserve"> а также</w:t>
      </w:r>
      <w:r w:rsidRPr="00411619">
        <w:t xml:space="preserve"> улучшения параметров КТФ</w:t>
      </w:r>
      <w:r w:rsidR="00BE476A" w:rsidRPr="00411619">
        <w:t>.</w:t>
      </w:r>
    </w:p>
    <w:p w:rsidR="007B2476" w:rsidRPr="00411619" w:rsidRDefault="007B2476" w:rsidP="00C10174">
      <w:pPr>
        <w:spacing w:line="360" w:lineRule="auto"/>
        <w:ind w:firstLine="709"/>
        <w:contextualSpacing/>
        <w:jc w:val="both"/>
      </w:pPr>
      <w:r w:rsidRPr="00411619">
        <w:t xml:space="preserve">Динамический контроль показателей КТФ на 7-е сутки </w:t>
      </w:r>
      <w:r w:rsidR="00117BDA" w:rsidRPr="00411619">
        <w:t xml:space="preserve">после лечения </w:t>
      </w:r>
      <w:r w:rsidRPr="00411619">
        <w:t xml:space="preserve">у больных с кровопотерей </w:t>
      </w:r>
      <w:r w:rsidRPr="00411619">
        <w:rPr>
          <w:lang w:val="en-US"/>
        </w:rPr>
        <w:t>I</w:t>
      </w:r>
      <w:r w:rsidR="00117BDA" w:rsidRPr="00411619">
        <w:rPr>
          <w:lang w:val="en-US"/>
        </w:rPr>
        <w:t>I</w:t>
      </w:r>
      <w:r w:rsidRPr="00411619">
        <w:t xml:space="preserve"> класса показал значительное улучше</w:t>
      </w:r>
      <w:r w:rsidR="00117BDA" w:rsidRPr="00411619">
        <w:t>ние состояния этих больных как 2а, так и 2</w:t>
      </w:r>
      <w:r w:rsidRPr="00411619">
        <w:rPr>
          <w:lang w:val="en-US"/>
        </w:rPr>
        <w:t>b</w:t>
      </w:r>
      <w:r w:rsidRPr="00411619">
        <w:t xml:space="preserve"> подгрупп</w:t>
      </w:r>
      <w:r w:rsidR="00117BDA" w:rsidRPr="00411619">
        <w:t>ах</w:t>
      </w:r>
      <w:r w:rsidRPr="00411619">
        <w:t xml:space="preserve">, </w:t>
      </w:r>
      <w:r w:rsidR="00117BDA" w:rsidRPr="00411619">
        <w:t>однако</w:t>
      </w:r>
      <w:r w:rsidR="009426C1">
        <w:t>,</w:t>
      </w:r>
      <w:r w:rsidR="00117BDA" w:rsidRPr="00411619">
        <w:t xml:space="preserve"> эти </w:t>
      </w:r>
      <w:r w:rsidRPr="00411619">
        <w:t>показатели все еще</w:t>
      </w:r>
      <w:r w:rsidR="00117BDA" w:rsidRPr="00411619">
        <w:t xml:space="preserve"> были</w:t>
      </w:r>
      <w:r w:rsidR="009426C1">
        <w:t xml:space="preserve"> </w:t>
      </w:r>
      <w:r w:rsidRPr="00411619">
        <w:t>снижены</w:t>
      </w:r>
      <w:r w:rsidR="009426C1">
        <w:t>.</w:t>
      </w:r>
      <w:r w:rsidRPr="00411619">
        <w:t xml:space="preserve"> по сравнению с контрольной группой доноров: по Н</w:t>
      </w:r>
      <w:r w:rsidRPr="00411619">
        <w:rPr>
          <w:lang w:val="en-US"/>
        </w:rPr>
        <w:t>b</w:t>
      </w:r>
      <w:r w:rsidR="000A74F3" w:rsidRPr="00411619">
        <w:t xml:space="preserve"> на 26,0</w:t>
      </w:r>
      <w:r w:rsidRPr="00411619">
        <w:t xml:space="preserve">% </w:t>
      </w:r>
      <w:r w:rsidRPr="00411619">
        <w:rPr>
          <w:highlight w:val="white"/>
        </w:rPr>
        <w:t>(</w:t>
      </w:r>
      <w:proofErr w:type="gramStart"/>
      <w:r w:rsidRPr="00411619">
        <w:t>р</w:t>
      </w:r>
      <w:proofErr w:type="gramEnd"/>
      <w:r w:rsidRPr="00411619">
        <w:t>&lt;0,001</w:t>
      </w:r>
      <w:r w:rsidRPr="00411619">
        <w:rPr>
          <w:highlight w:val="white"/>
        </w:rPr>
        <w:t>)</w:t>
      </w:r>
      <w:r w:rsidR="000A74F3" w:rsidRPr="00411619">
        <w:t xml:space="preserve"> и 19,3</w:t>
      </w:r>
      <w:r w:rsidRPr="00411619">
        <w:t xml:space="preserve">% </w:t>
      </w:r>
      <w:r w:rsidRPr="00411619">
        <w:rPr>
          <w:highlight w:val="white"/>
        </w:rPr>
        <w:t>(</w:t>
      </w:r>
      <w:r w:rsidRPr="00411619">
        <w:t>р&lt;0,0</w:t>
      </w:r>
      <w:r w:rsidR="000A74F3" w:rsidRPr="00411619">
        <w:t>0</w:t>
      </w:r>
      <w:r w:rsidRPr="00411619">
        <w:t>1</w:t>
      </w:r>
      <w:r w:rsidRPr="00411619">
        <w:rPr>
          <w:highlight w:val="white"/>
        </w:rPr>
        <w:t>)</w:t>
      </w:r>
      <w:r w:rsidRPr="00411619">
        <w:t xml:space="preserve">,  при </w:t>
      </w:r>
      <w:r w:rsidR="009426C1">
        <w:t xml:space="preserve">этом </w:t>
      </w:r>
      <w:r w:rsidRPr="00411619">
        <w:t xml:space="preserve">выявлялась достаточная </w:t>
      </w:r>
      <w:r w:rsidRPr="00411619">
        <w:rPr>
          <w:szCs w:val="24"/>
        </w:rPr>
        <w:t>Sta O</w:t>
      </w:r>
      <w:r w:rsidRPr="00411619">
        <w:rPr>
          <w:szCs w:val="24"/>
          <w:vertAlign w:val="subscript"/>
        </w:rPr>
        <w:t>2</w:t>
      </w:r>
      <w:r w:rsidRPr="00411619">
        <w:rPr>
          <w:szCs w:val="24"/>
        </w:rPr>
        <w:t>,St</w:t>
      </w:r>
      <w:r w:rsidRPr="00411619">
        <w:rPr>
          <w:szCs w:val="24"/>
          <w:lang w:val="en-US"/>
        </w:rPr>
        <w:t>v</w:t>
      </w:r>
      <w:r w:rsidRPr="00411619">
        <w:rPr>
          <w:szCs w:val="24"/>
        </w:rPr>
        <w:t xml:space="preserve"> O</w:t>
      </w:r>
      <w:r w:rsidRPr="00411619">
        <w:rPr>
          <w:szCs w:val="24"/>
          <w:vertAlign w:val="subscript"/>
        </w:rPr>
        <w:t>2</w:t>
      </w:r>
      <w:r w:rsidRPr="00411619">
        <w:rPr>
          <w:szCs w:val="24"/>
        </w:rPr>
        <w:t>,</w:t>
      </w:r>
      <w:r w:rsidRPr="00411619">
        <w:rPr>
          <w:szCs w:val="24"/>
          <w:lang w:val="en-US"/>
        </w:rPr>
        <w:t>c</w:t>
      </w:r>
      <w:r w:rsidRPr="00411619">
        <w:rPr>
          <w:szCs w:val="24"/>
        </w:rPr>
        <w:t>оответствено PaO</w:t>
      </w:r>
      <w:r w:rsidRPr="00411619">
        <w:rPr>
          <w:szCs w:val="24"/>
          <w:vertAlign w:val="subscript"/>
        </w:rPr>
        <w:t>2</w:t>
      </w:r>
      <w:r w:rsidRPr="00411619">
        <w:rPr>
          <w:szCs w:val="24"/>
        </w:rPr>
        <w:t>, P</w:t>
      </w:r>
      <w:r w:rsidRPr="00411619">
        <w:rPr>
          <w:szCs w:val="24"/>
          <w:lang w:val="en-US"/>
        </w:rPr>
        <w:t>v</w:t>
      </w:r>
      <w:r w:rsidRPr="00411619">
        <w:rPr>
          <w:szCs w:val="24"/>
        </w:rPr>
        <w:t>O</w:t>
      </w:r>
      <w:r w:rsidRPr="00411619">
        <w:rPr>
          <w:szCs w:val="24"/>
          <w:vertAlign w:val="subscript"/>
        </w:rPr>
        <w:t xml:space="preserve">2 </w:t>
      </w:r>
      <w:r w:rsidR="000A74F3" w:rsidRPr="00411619">
        <w:rPr>
          <w:szCs w:val="24"/>
        </w:rPr>
        <w:t>в 2</w:t>
      </w:r>
      <w:r w:rsidR="000A74F3" w:rsidRPr="00411619">
        <w:rPr>
          <w:szCs w:val="24"/>
          <w:lang w:val="en-US"/>
        </w:rPr>
        <w:t>b</w:t>
      </w:r>
      <w:r w:rsidR="000A74F3" w:rsidRPr="00411619">
        <w:rPr>
          <w:szCs w:val="24"/>
        </w:rPr>
        <w:t xml:space="preserve"> подгруппе и незначительное уменьшение в 2а подгруппе (</w:t>
      </w:r>
      <w:r w:rsidR="00F07582" w:rsidRPr="00411619">
        <w:rPr>
          <w:szCs w:val="24"/>
        </w:rPr>
        <w:t>табл</w:t>
      </w:r>
      <w:r w:rsidR="00F07582">
        <w:rPr>
          <w:szCs w:val="24"/>
        </w:rPr>
        <w:t>ица 4.2</w:t>
      </w:r>
      <w:r w:rsidR="000A74F3" w:rsidRPr="00411619">
        <w:rPr>
          <w:szCs w:val="24"/>
        </w:rPr>
        <w:t>)</w:t>
      </w:r>
      <w:r w:rsidRPr="00411619">
        <w:rPr>
          <w:szCs w:val="24"/>
        </w:rPr>
        <w:t xml:space="preserve">. После лечения </w:t>
      </w:r>
      <w:r w:rsidR="009426C1">
        <w:rPr>
          <w:szCs w:val="24"/>
        </w:rPr>
        <w:t xml:space="preserve">на </w:t>
      </w:r>
      <w:r w:rsidRPr="00411619">
        <w:rPr>
          <w:szCs w:val="24"/>
        </w:rPr>
        <w:t xml:space="preserve">7-е сутки повышение </w:t>
      </w:r>
      <w:r w:rsidRPr="00411619">
        <w:rPr>
          <w:lang w:val="en-US"/>
        </w:rPr>
        <w:t>Hb</w:t>
      </w:r>
      <w:r w:rsidRPr="00411619">
        <w:t xml:space="preserve"> и парциального напряжения кислорода в артериальной крови привело к увеличению ДО</w:t>
      </w:r>
      <w:proofErr w:type="gramStart"/>
      <w:r w:rsidRPr="00411619">
        <w:rPr>
          <w:vertAlign w:val="subscript"/>
        </w:rPr>
        <w:t>2</w:t>
      </w:r>
      <w:proofErr w:type="gramEnd"/>
      <w:r w:rsidRPr="00411619">
        <w:t xml:space="preserve"> и </w:t>
      </w:r>
      <w:r w:rsidRPr="00411619">
        <w:rPr>
          <w:lang w:val="en-US"/>
        </w:rPr>
        <w:t>V</w:t>
      </w:r>
      <w:r w:rsidRPr="00411619">
        <w:t>О</w:t>
      </w:r>
      <w:r w:rsidRPr="00411619">
        <w:rPr>
          <w:vertAlign w:val="subscript"/>
        </w:rPr>
        <w:t xml:space="preserve">2 </w:t>
      </w:r>
      <w:r w:rsidRPr="00411619">
        <w:t>в обеих подгруппах</w:t>
      </w:r>
      <w:r w:rsidR="001B49FC" w:rsidRPr="00411619">
        <w:t>. Но</w:t>
      </w:r>
      <w:r w:rsidRPr="00411619">
        <w:t xml:space="preserve"> в зону нормативных значений</w:t>
      </w:r>
      <w:r w:rsidR="009426C1">
        <w:t xml:space="preserve"> попали больные из</w:t>
      </w:r>
      <w:r w:rsidR="001B49FC" w:rsidRPr="00411619">
        <w:t xml:space="preserve"> 2</w:t>
      </w:r>
      <w:r w:rsidR="001B49FC" w:rsidRPr="00411619">
        <w:rPr>
          <w:lang w:val="en-US"/>
        </w:rPr>
        <w:t>b</w:t>
      </w:r>
      <w:r w:rsidR="001B49FC" w:rsidRPr="00411619">
        <w:t xml:space="preserve"> подгруппы</w:t>
      </w:r>
      <w:r w:rsidRPr="00411619">
        <w:t>,</w:t>
      </w:r>
      <w:r w:rsidR="001B49FC" w:rsidRPr="00411619">
        <w:t xml:space="preserve"> при том, что у пациент</w:t>
      </w:r>
      <w:r w:rsidR="009426C1">
        <w:t>ов</w:t>
      </w:r>
      <w:r w:rsidR="001B49FC" w:rsidRPr="00411619">
        <w:t xml:space="preserve"> 2а подгруппы ДО</w:t>
      </w:r>
      <w:r w:rsidR="001B49FC" w:rsidRPr="00411619">
        <w:rPr>
          <w:vertAlign w:val="subscript"/>
        </w:rPr>
        <w:t xml:space="preserve">2 </w:t>
      </w:r>
      <w:r w:rsidR="001B49FC" w:rsidRPr="00411619">
        <w:t>оказал</w:t>
      </w:r>
      <w:r w:rsidR="009426C1">
        <w:t>ся</w:t>
      </w:r>
      <w:r w:rsidR="001B49FC" w:rsidRPr="00411619">
        <w:t xml:space="preserve"> еще сниженн</w:t>
      </w:r>
      <w:r w:rsidR="009426C1">
        <w:t>ым</w:t>
      </w:r>
      <w:r w:rsidR="001B49FC" w:rsidRPr="00411619">
        <w:t xml:space="preserve"> на 20,0%</w:t>
      </w:r>
      <w:r w:rsidR="001B49FC" w:rsidRPr="00411619">
        <w:rPr>
          <w:highlight w:val="white"/>
        </w:rPr>
        <w:t>(</w:t>
      </w:r>
      <w:proofErr w:type="gramStart"/>
      <w:r w:rsidR="001B49FC" w:rsidRPr="00411619">
        <w:t>р</w:t>
      </w:r>
      <w:proofErr w:type="gramEnd"/>
      <w:r w:rsidR="001B49FC" w:rsidRPr="00411619">
        <w:t>&lt;0,001</w:t>
      </w:r>
      <w:r w:rsidR="001B49FC" w:rsidRPr="00411619">
        <w:rPr>
          <w:highlight w:val="white"/>
        </w:rPr>
        <w:t>)</w:t>
      </w:r>
      <w:r w:rsidR="001B49FC" w:rsidRPr="00411619">
        <w:t xml:space="preserve"> и </w:t>
      </w:r>
      <w:r w:rsidR="001B49FC" w:rsidRPr="00411619">
        <w:rPr>
          <w:lang w:val="en-US"/>
        </w:rPr>
        <w:t>V</w:t>
      </w:r>
      <w:r w:rsidR="001B49FC" w:rsidRPr="00411619">
        <w:t>О</w:t>
      </w:r>
      <w:r w:rsidR="001B49FC" w:rsidRPr="00411619">
        <w:rPr>
          <w:vertAlign w:val="subscript"/>
        </w:rPr>
        <w:t xml:space="preserve">2 </w:t>
      </w:r>
      <w:r w:rsidR="009426C1">
        <w:t>уменьшен</w:t>
      </w:r>
      <w:r w:rsidR="001B49FC" w:rsidRPr="00411619">
        <w:t xml:space="preserve"> на 25,0% </w:t>
      </w:r>
      <w:r w:rsidR="001B49FC" w:rsidRPr="00411619">
        <w:rPr>
          <w:highlight w:val="white"/>
        </w:rPr>
        <w:t>(</w:t>
      </w:r>
      <w:r w:rsidR="001B49FC" w:rsidRPr="00411619">
        <w:t>р&lt;0,001</w:t>
      </w:r>
      <w:r w:rsidR="001B49FC" w:rsidRPr="00411619">
        <w:rPr>
          <w:highlight w:val="white"/>
        </w:rPr>
        <w:t>)</w:t>
      </w:r>
      <w:r w:rsidR="009426C1">
        <w:t xml:space="preserve">, </w:t>
      </w:r>
      <w:r w:rsidR="001B49FC" w:rsidRPr="00411619">
        <w:t>соответсвенно</w:t>
      </w:r>
      <w:r w:rsidRPr="00411619">
        <w:t xml:space="preserve"> по сравнению с контрольной группой</w:t>
      </w:r>
      <w:r w:rsidR="009426C1">
        <w:t>. вследствие</w:t>
      </w:r>
      <w:r w:rsidR="00364429" w:rsidRPr="00411619">
        <w:t xml:space="preserve"> чего показатели ПШК в 2</w:t>
      </w:r>
      <w:r w:rsidRPr="00411619">
        <w:rPr>
          <w:lang w:val="en-US"/>
        </w:rPr>
        <w:t>b</w:t>
      </w:r>
      <w:r w:rsidR="00364429" w:rsidRPr="00411619">
        <w:t xml:space="preserve"> не имели статистически значимой разницы, а в  2а подгруппе выявлялось его повышение </w:t>
      </w:r>
      <w:r w:rsidR="009426C1">
        <w:t>н</w:t>
      </w:r>
      <w:r w:rsidR="00364429" w:rsidRPr="00411619">
        <w:t>а 24,2%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="009426C1">
        <w:t>. Э</w:t>
      </w:r>
      <w:r w:rsidR="00364429" w:rsidRPr="00411619">
        <w:t>то указывало на стабилизацию микроциркуляции, улучшени</w:t>
      </w:r>
      <w:r w:rsidR="009426C1">
        <w:t>е</w:t>
      </w:r>
      <w:r w:rsidR="00364429" w:rsidRPr="00411619">
        <w:t xml:space="preserve"> метаболизма, </w:t>
      </w:r>
      <w:r w:rsidR="00364429" w:rsidRPr="00411619">
        <w:rPr>
          <w:szCs w:val="24"/>
        </w:rPr>
        <w:t>доставки, потребеления и утилизации О</w:t>
      </w:r>
      <w:proofErr w:type="gramStart"/>
      <w:r w:rsidR="00364429" w:rsidRPr="00411619">
        <w:rPr>
          <w:szCs w:val="24"/>
          <w:vertAlign w:val="subscript"/>
        </w:rPr>
        <w:t>2</w:t>
      </w:r>
      <w:proofErr w:type="gramEnd"/>
      <w:r w:rsidR="009426C1">
        <w:rPr>
          <w:szCs w:val="24"/>
        </w:rPr>
        <w:t>, нормализацию</w:t>
      </w:r>
      <w:r w:rsidR="00364429" w:rsidRPr="00411619">
        <w:rPr>
          <w:szCs w:val="24"/>
        </w:rPr>
        <w:t xml:space="preserve"> показателей КОС </w:t>
      </w:r>
      <w:r w:rsidR="00364429" w:rsidRPr="00411619">
        <w:t>в 2</w:t>
      </w:r>
      <w:r w:rsidR="00364429" w:rsidRPr="00411619">
        <w:rPr>
          <w:lang w:val="en-US"/>
        </w:rPr>
        <w:t>b</w:t>
      </w:r>
      <w:r w:rsidR="00364429" w:rsidRPr="00411619">
        <w:t xml:space="preserve"> подгруппе </w:t>
      </w:r>
      <w:r w:rsidR="00364429" w:rsidRPr="00411619">
        <w:rPr>
          <w:szCs w:val="24"/>
        </w:rPr>
        <w:t>и необходимость дальнейшей коррекции в 2а подгруппе (</w:t>
      </w:r>
      <w:r w:rsidR="00F07582" w:rsidRPr="00411619">
        <w:rPr>
          <w:szCs w:val="24"/>
        </w:rPr>
        <w:t>табл</w:t>
      </w:r>
      <w:r w:rsidR="00F07582">
        <w:rPr>
          <w:szCs w:val="24"/>
        </w:rPr>
        <w:t>ица 4.2</w:t>
      </w:r>
      <w:r w:rsidR="00364429" w:rsidRPr="00411619">
        <w:rPr>
          <w:szCs w:val="24"/>
        </w:rPr>
        <w:t>).</w:t>
      </w:r>
    </w:p>
    <w:p w:rsidR="008474C8" w:rsidRDefault="007B2476" w:rsidP="00C10174">
      <w:pPr>
        <w:spacing w:line="360" w:lineRule="auto"/>
        <w:ind w:firstLine="709"/>
        <w:contextualSpacing/>
        <w:jc w:val="both"/>
      </w:pPr>
      <w:r w:rsidRPr="00411619">
        <w:t>Таким образом</w:t>
      </w:r>
      <w:r w:rsidR="009426C1">
        <w:t>,</w:t>
      </w:r>
      <w:r w:rsidRPr="00411619">
        <w:t xml:space="preserve"> исследования КТФ у больных ОЯГДК </w:t>
      </w:r>
      <w:r w:rsidRPr="00411619">
        <w:rPr>
          <w:lang w:val="en-US"/>
        </w:rPr>
        <w:t>I</w:t>
      </w:r>
      <w:r w:rsidR="004C5E21" w:rsidRPr="00411619">
        <w:rPr>
          <w:lang w:val="en-US"/>
        </w:rPr>
        <w:t>I</w:t>
      </w:r>
      <w:r w:rsidRPr="00411619">
        <w:t xml:space="preserve"> класса показал</w:t>
      </w:r>
      <w:r w:rsidR="004C5E21" w:rsidRPr="00411619">
        <w:t>и, что для коррекции более</w:t>
      </w:r>
      <w:r w:rsidR="009426C1">
        <w:t xml:space="preserve"> эффективно</w:t>
      </w:r>
      <w:r w:rsidR="004C5E21" w:rsidRPr="00411619">
        <w:t xml:space="preserve"> применение </w:t>
      </w:r>
      <w:r w:rsidRPr="00411619">
        <w:t xml:space="preserve">кристаллоидного раствора </w:t>
      </w:r>
      <w:r w:rsidR="009426C1">
        <w:t>с</w:t>
      </w:r>
      <w:r w:rsidR="004C5E21" w:rsidRPr="00411619">
        <w:t>терофундин</w:t>
      </w:r>
      <w:r w:rsidR="009426C1">
        <w:t>а</w:t>
      </w:r>
      <w:r w:rsidR="004C5E21" w:rsidRPr="00411619">
        <w:t xml:space="preserve"> изотонического и коллоидного раствора Гелофу</w:t>
      </w:r>
      <w:r w:rsidR="009426C1">
        <w:t>зина</w:t>
      </w:r>
      <w:r w:rsidR="004C5E21" w:rsidRPr="00411619">
        <w:t xml:space="preserve"> в указанных объемах</w:t>
      </w:r>
      <w:r w:rsidRPr="00411619">
        <w:t>,</w:t>
      </w:r>
      <w:r w:rsidR="000C1E2E" w:rsidRPr="00411619">
        <w:t xml:space="preserve"> так как уже к 3-им суткам у этих</w:t>
      </w:r>
      <w:r w:rsidRPr="00411619">
        <w:t xml:space="preserve"> </w:t>
      </w:r>
      <w:r w:rsidR="009426C1">
        <w:t xml:space="preserve">больных </w:t>
      </w:r>
      <w:r w:rsidRPr="00411619">
        <w:t>наблюд</w:t>
      </w:r>
      <w:r w:rsidR="004C5E21" w:rsidRPr="00411619">
        <w:t xml:space="preserve">ается </w:t>
      </w:r>
      <w:r w:rsidR="000C1E2E" w:rsidRPr="00411619">
        <w:t>фактическая стабилизация гемодинамики</w:t>
      </w:r>
      <w:proofErr w:type="gramStart"/>
      <w:r w:rsidR="000C1E2E" w:rsidRPr="00411619">
        <w:t>,</w:t>
      </w:r>
      <w:r w:rsidR="004C5E21" w:rsidRPr="00411619">
        <w:t>к</w:t>
      </w:r>
      <w:proofErr w:type="gramEnd"/>
      <w:r w:rsidR="004C5E21" w:rsidRPr="00411619">
        <w:t xml:space="preserve">линически приемлемое </w:t>
      </w:r>
      <w:r w:rsidRPr="00411619">
        <w:t>восполнение ОЦК,</w:t>
      </w:r>
      <w:r w:rsidR="004C5E21" w:rsidRPr="00411619">
        <w:t xml:space="preserve"> </w:t>
      </w:r>
      <w:r w:rsidR="004C5E21" w:rsidRPr="00411619">
        <w:lastRenderedPageBreak/>
        <w:t xml:space="preserve">нормализация КОД, процессов метаболизма, </w:t>
      </w:r>
      <w:r w:rsidRPr="00411619">
        <w:t>микроциркуляции</w:t>
      </w:r>
      <w:r w:rsidR="004C5E21" w:rsidRPr="00411619">
        <w:t>, КОС</w:t>
      </w:r>
      <w:r w:rsidR="009426C1">
        <w:t>,</w:t>
      </w:r>
      <w:r w:rsidRPr="00411619">
        <w:t xml:space="preserve"> по сравнению с </w:t>
      </w:r>
      <w:r w:rsidR="004C5E21" w:rsidRPr="00411619">
        <w:t>применени</w:t>
      </w:r>
      <w:r w:rsidR="009426C1">
        <w:t>е</w:t>
      </w:r>
      <w:r w:rsidR="004C5E21" w:rsidRPr="00411619">
        <w:t>м только кристал</w:t>
      </w:r>
      <w:r w:rsidR="009426C1">
        <w:t>л</w:t>
      </w:r>
      <w:r w:rsidR="004C5E21" w:rsidRPr="00411619">
        <w:t>одного раствора</w:t>
      </w:r>
      <w:r w:rsidRPr="00411619">
        <w:t>.</w:t>
      </w:r>
    </w:p>
    <w:p w:rsidR="00FD5F13" w:rsidRPr="00411619" w:rsidRDefault="00FD5F13" w:rsidP="00C10174">
      <w:pPr>
        <w:spacing w:line="360" w:lineRule="auto"/>
        <w:ind w:firstLine="709"/>
        <w:contextualSpacing/>
        <w:jc w:val="both"/>
        <w:rPr>
          <w:b/>
          <w:sz w:val="24"/>
          <w:szCs w:val="24"/>
        </w:rPr>
      </w:pPr>
    </w:p>
    <w:p w:rsidR="00234433" w:rsidRDefault="006C2E25" w:rsidP="00F07582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 w:rsidRPr="00411619">
        <w:rPr>
          <w:b/>
          <w:bCs/>
        </w:rPr>
        <w:t>4.3</w:t>
      </w:r>
      <w:r w:rsidR="009426C1">
        <w:rPr>
          <w:b/>
          <w:bCs/>
        </w:rPr>
        <w:t>.</w:t>
      </w:r>
      <w:r w:rsidRPr="00411619">
        <w:rPr>
          <w:b/>
          <w:bCs/>
        </w:rPr>
        <w:t xml:space="preserve"> Характер нарушений системы гемостаза</w:t>
      </w:r>
      <w:r w:rsidR="008474C8" w:rsidRPr="00411619">
        <w:rPr>
          <w:b/>
          <w:bCs/>
        </w:rPr>
        <w:t xml:space="preserve"> у больных </w:t>
      </w:r>
      <w:r w:rsidR="00416DF1">
        <w:rPr>
          <w:b/>
          <w:bCs/>
        </w:rPr>
        <w:t xml:space="preserve">при острых гастродуоденалных кровотечениях </w:t>
      </w:r>
      <w:r w:rsidR="008474C8" w:rsidRPr="00411619">
        <w:rPr>
          <w:b/>
          <w:bCs/>
          <w:lang w:val="en-US"/>
        </w:rPr>
        <w:t>II</w:t>
      </w:r>
      <w:r w:rsidR="008474C8" w:rsidRPr="00411619">
        <w:rPr>
          <w:b/>
          <w:bCs/>
        </w:rPr>
        <w:t xml:space="preserve"> класса</w:t>
      </w:r>
    </w:p>
    <w:p w:rsidR="00F07582" w:rsidRPr="00411619" w:rsidRDefault="00F07582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</w:rPr>
      </w:pPr>
    </w:p>
    <w:p w:rsidR="00874CEF" w:rsidRPr="00411619" w:rsidRDefault="008474C8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11619">
        <w:rPr>
          <w:bCs/>
        </w:rPr>
        <w:t xml:space="preserve">Нами анализированы </w:t>
      </w:r>
      <w:r w:rsidRPr="00411619">
        <w:t xml:space="preserve">репрезентативные </w:t>
      </w:r>
      <w:r w:rsidRPr="00411619">
        <w:rPr>
          <w:bCs/>
        </w:rPr>
        <w:t>сведения о</w:t>
      </w:r>
      <w:r w:rsidRPr="00411619">
        <w:t xml:space="preserve"> 60 больных с ОЯГДК </w:t>
      </w:r>
      <w:r w:rsidR="009426C1">
        <w:rPr>
          <w:lang w:val="en-US"/>
        </w:rPr>
        <w:t>II</w:t>
      </w:r>
      <w:r w:rsidRPr="00411619">
        <w:t xml:space="preserve"> класса (750-1500 мл, 15-30</w:t>
      </w:r>
      <w:r w:rsidRPr="00411619">
        <w:rPr>
          <w:bCs/>
        </w:rPr>
        <w:t>% ОЦК). Исследования показали, что при госпитализации в клинику у больных обеих подгрупп 1а и 1b с кровопо</w:t>
      </w:r>
      <w:r w:rsidR="009426C1">
        <w:rPr>
          <w:bCs/>
        </w:rPr>
        <w:t xml:space="preserve">терей </w:t>
      </w:r>
      <w:r w:rsidR="009426C1">
        <w:rPr>
          <w:bCs/>
          <w:lang w:val="en-US"/>
        </w:rPr>
        <w:t>II</w:t>
      </w:r>
      <w:r w:rsidRPr="00411619">
        <w:rPr>
          <w:bCs/>
        </w:rPr>
        <w:t xml:space="preserve"> класса отмечались одинаковой направленности и степени выраженности нарушения системы гемостаза, которые затрагивали все его звенья: сосудисто-тромбоцитар</w:t>
      </w:r>
      <w:r w:rsidR="008440C0" w:rsidRPr="00411619">
        <w:rPr>
          <w:bCs/>
        </w:rPr>
        <w:t>ный, коагуляционный</w:t>
      </w:r>
      <w:r w:rsidR="001F1EC1" w:rsidRPr="00411619">
        <w:rPr>
          <w:bCs/>
        </w:rPr>
        <w:t xml:space="preserve"> и фибринолитическ</w:t>
      </w:r>
      <w:r w:rsidR="008440C0" w:rsidRPr="00411619">
        <w:rPr>
          <w:bCs/>
        </w:rPr>
        <w:t>ий</w:t>
      </w:r>
      <w:r w:rsidR="009426C1" w:rsidRPr="009426C1">
        <w:rPr>
          <w:bCs/>
        </w:rPr>
        <w:t xml:space="preserve"> </w:t>
      </w:r>
      <w:r w:rsidR="00F07582">
        <w:rPr>
          <w:highlight w:val="white"/>
        </w:rPr>
        <w:t>(таблица 4.3</w:t>
      </w:r>
      <w:r w:rsidR="001F1EC1" w:rsidRPr="00411619">
        <w:rPr>
          <w:highlight w:val="white"/>
        </w:rPr>
        <w:t>)</w:t>
      </w:r>
      <w:r w:rsidRPr="00411619">
        <w:rPr>
          <w:highlight w:val="white"/>
        </w:rPr>
        <w:t xml:space="preserve">. </w:t>
      </w:r>
    </w:p>
    <w:p w:rsidR="00EC4512" w:rsidRDefault="008474C8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11619">
        <w:t>Анализ параметров коагуляционного гемостаза</w:t>
      </w:r>
      <w:r w:rsidR="00EC4512" w:rsidRPr="00411619">
        <w:t xml:space="preserve"> при поступлениив клинику</w:t>
      </w:r>
      <w:r w:rsidRPr="00411619">
        <w:t xml:space="preserve"> показал, что в ответ на кровопотерю</w:t>
      </w:r>
      <w:r w:rsidR="00EC4512" w:rsidRPr="00411619">
        <w:t xml:space="preserve"> 15-30</w:t>
      </w:r>
      <w:r w:rsidR="00EC4512" w:rsidRPr="00411619">
        <w:rPr>
          <w:bCs/>
        </w:rPr>
        <w:t>% ОЦК</w:t>
      </w:r>
      <w:r w:rsidRPr="00411619">
        <w:t xml:space="preserve"> происходила активация внутреннего механизма коагуляции. </w:t>
      </w:r>
    </w:p>
    <w:p w:rsidR="00F07582" w:rsidRPr="00411619" w:rsidRDefault="00F07582" w:rsidP="00F07582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11619">
        <w:t>Отмечалось паралельное уменьшение гемоглобина, гематокрита и эритроцит</w:t>
      </w:r>
      <w:r>
        <w:t>ов</w:t>
      </w:r>
      <w:r w:rsidRPr="00411619">
        <w:t xml:space="preserve"> в обеих 1а и1b подгруппах</w:t>
      </w:r>
      <w:r>
        <w:t xml:space="preserve"> на 39,5% (</w:t>
      </w:r>
      <w:proofErr w:type="gramStart"/>
      <w:r>
        <w:t>р</w:t>
      </w:r>
      <w:proofErr w:type="gramEnd"/>
      <w:r w:rsidRPr="00411619">
        <w:t xml:space="preserve">&lt;0,001) </w:t>
      </w:r>
      <w:r w:rsidRPr="00411619">
        <w:rPr>
          <w:highlight w:val="white"/>
        </w:rPr>
        <w:t xml:space="preserve">и на 37,2% </w:t>
      </w:r>
      <w:r w:rsidRPr="00411619">
        <w:t>(</w:t>
      </w:r>
      <w:r>
        <w:t>р</w:t>
      </w:r>
      <w:r w:rsidRPr="00411619">
        <w:t>&lt;0,001)</w:t>
      </w:r>
      <w:r w:rsidRPr="00411619">
        <w:rPr>
          <w:highlight w:val="white"/>
        </w:rPr>
        <w:t xml:space="preserve">, а также тромбоцитов на 24,0% </w:t>
      </w:r>
      <w:r w:rsidRPr="00411619">
        <w:t xml:space="preserve">(р&lt;0,01) </w:t>
      </w:r>
      <w:r w:rsidRPr="00411619">
        <w:rPr>
          <w:highlight w:val="white"/>
        </w:rPr>
        <w:t>и на 23,5%</w:t>
      </w:r>
      <w:r w:rsidRPr="00411619">
        <w:t>(р&lt;0,01)</w:t>
      </w:r>
      <w:r w:rsidRPr="00411619">
        <w:rPr>
          <w:highlight w:val="white"/>
        </w:rPr>
        <w:t xml:space="preserve">, на фоне развития </w:t>
      </w:r>
      <w:r>
        <w:rPr>
          <w:highlight w:val="white"/>
        </w:rPr>
        <w:t>гиперагрегации,</w:t>
      </w:r>
      <w:r w:rsidRPr="00411619">
        <w:rPr>
          <w:highlight w:val="white"/>
        </w:rPr>
        <w:t xml:space="preserve"> которая</w:t>
      </w:r>
      <w:r>
        <w:rPr>
          <w:highlight w:val="white"/>
        </w:rPr>
        <w:t>,</w:t>
      </w:r>
      <w:r w:rsidRPr="00411619">
        <w:rPr>
          <w:highlight w:val="white"/>
        </w:rPr>
        <w:t xml:space="preserve"> соответс</w:t>
      </w:r>
      <w:r>
        <w:rPr>
          <w:highlight w:val="white"/>
        </w:rPr>
        <w:t>т</w:t>
      </w:r>
      <w:r w:rsidRPr="00411619">
        <w:rPr>
          <w:highlight w:val="white"/>
        </w:rPr>
        <w:t>венно</w:t>
      </w:r>
      <w:r>
        <w:rPr>
          <w:highlight w:val="white"/>
        </w:rPr>
        <w:t>,</w:t>
      </w:r>
      <w:r w:rsidRPr="00411619">
        <w:rPr>
          <w:highlight w:val="white"/>
        </w:rPr>
        <w:t xml:space="preserve"> повысилась на 30,8%</w:t>
      </w:r>
      <w:r w:rsidRPr="00411619">
        <w:t>(р&lt;0,001)</w:t>
      </w:r>
      <w:r w:rsidRPr="00411619">
        <w:rPr>
          <w:highlight w:val="white"/>
        </w:rPr>
        <w:t xml:space="preserve"> и 28,2% </w:t>
      </w:r>
      <w:r w:rsidRPr="00411619">
        <w:t>(р&lt;0,001)</w:t>
      </w:r>
      <w:r w:rsidRPr="00411619">
        <w:rPr>
          <w:highlight w:val="white"/>
        </w:rPr>
        <w:t xml:space="preserve">. </w:t>
      </w:r>
      <w:r w:rsidRPr="00411619">
        <w:t xml:space="preserve">Вследствии </w:t>
      </w:r>
      <w:r>
        <w:t>этого,</w:t>
      </w:r>
      <w:r w:rsidRPr="00411619">
        <w:t xml:space="preserve"> по сравнению с контрольной группой</w:t>
      </w:r>
      <w:r>
        <w:t>,</w:t>
      </w:r>
      <w:r w:rsidRPr="00411619">
        <w:t xml:space="preserve"> в 2а и 2</w:t>
      </w:r>
      <w:r w:rsidRPr="00411619">
        <w:rPr>
          <w:lang w:val="en-US"/>
        </w:rPr>
        <w:t>b</w:t>
      </w:r>
      <w:r>
        <w:t xml:space="preserve"> подгруппах вы</w:t>
      </w:r>
      <w:r w:rsidRPr="00411619">
        <w:t xml:space="preserve">являлось укорочение ВСК по Ли-Уайту на 48,1% (р&lt;0,001) и на 42,9% (р&lt;0,001), АЧТВ на 31,5% (р&lt;0,001) и на 33,0% (р&lt;0,001), при выраженной тенденции увеличенияПВ на 10,5% и 13,2%. </w:t>
      </w:r>
      <w:r>
        <w:t xml:space="preserve">Имелось </w:t>
      </w:r>
      <w:r w:rsidRPr="00411619">
        <w:t>динамичное снижение концентрации фибриногена в обеих подгруппах на 30,9%и 30,6%, активированного протеина</w:t>
      </w:r>
      <w:proofErr w:type="gramStart"/>
      <w:r w:rsidRPr="00411619">
        <w:t xml:space="preserve"> С</w:t>
      </w:r>
      <w:proofErr w:type="gramEnd"/>
      <w:r w:rsidRPr="00411619">
        <w:t xml:space="preserve"> на 19,3% и на 18,2%, а также значительное</w:t>
      </w:r>
      <w:r>
        <w:t xml:space="preserve"> </w:t>
      </w:r>
      <w:r w:rsidRPr="00411619">
        <w:t>уменьшение уровня АТ</w:t>
      </w:r>
      <w:r>
        <w:t xml:space="preserve"> </w:t>
      </w:r>
      <w:r>
        <w:rPr>
          <w:lang w:val="en-US"/>
        </w:rPr>
        <w:t>III</w:t>
      </w:r>
      <w:r w:rsidRPr="00411619">
        <w:t xml:space="preserve"> на 25,1% и на 38,4% (</w:t>
      </w:r>
      <w:proofErr w:type="gramStart"/>
      <w:r w:rsidRPr="00411619">
        <w:t>р</w:t>
      </w:r>
      <w:proofErr w:type="gramEnd"/>
      <w:r w:rsidRPr="00411619">
        <w:t>&lt;0,05).На фоне выраженного снижения</w:t>
      </w:r>
      <w:r>
        <w:t xml:space="preserve"> </w:t>
      </w:r>
      <w:r w:rsidRPr="00411619">
        <w:t>фибринолитической активности крови на 45,4% (</w:t>
      </w:r>
      <w:proofErr w:type="gramStart"/>
      <w:r w:rsidRPr="00411619">
        <w:t>р</w:t>
      </w:r>
      <w:proofErr w:type="gramEnd"/>
      <w:r w:rsidRPr="00411619">
        <w:t>&lt;0,001) в 2а и на 43,7% (р&lt;0,001) в 2</w:t>
      </w:r>
      <w:r>
        <w:t xml:space="preserve">b подгруппах </w:t>
      </w:r>
      <w:r w:rsidRPr="00411619">
        <w:t>отмечается повышение</w:t>
      </w:r>
      <w:r>
        <w:t xml:space="preserve"> </w:t>
      </w:r>
      <w:r w:rsidRPr="00411619">
        <w:t>РФМК на 7,6% и на 7,1%, при том</w:t>
      </w:r>
      <w:r>
        <w:t>,</w:t>
      </w:r>
      <w:r w:rsidRPr="00411619">
        <w:t xml:space="preserve"> что ретракция сгустка крови увеличивается на 40,5% (р&lt;0,001)</w:t>
      </w:r>
      <w:r>
        <w:t xml:space="preserve"> </w:t>
      </w:r>
      <w:r w:rsidRPr="00411619">
        <w:t>и на 38,4% (р&lt;0,001)</w:t>
      </w:r>
      <w:r>
        <w:t>,</w:t>
      </w:r>
      <w:r w:rsidRPr="00411619">
        <w:t xml:space="preserve"> соотвественно по подгруппам.</w:t>
      </w:r>
    </w:p>
    <w:p w:rsidR="00F07582" w:rsidRPr="00411619" w:rsidRDefault="00F07582" w:rsidP="00F07582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11619">
        <w:lastRenderedPageBreak/>
        <w:t xml:space="preserve">Таким образом, кровопотеря 2 класса (до 1500 мл) сопровождается выраженными </w:t>
      </w:r>
      <w:r>
        <w:t>нарушениями гемостаза, активацией</w:t>
      </w:r>
      <w:r w:rsidRPr="00411619">
        <w:t xml:space="preserve"> агрегационной функции тромбоцитов и коагуляции, на фоне потребления факторов свертывания и антисвертывания</w:t>
      </w:r>
      <w:r>
        <w:t xml:space="preserve"> </w:t>
      </w:r>
      <w:r w:rsidRPr="00411619">
        <w:t xml:space="preserve"> проявляются процессы</w:t>
      </w:r>
      <w:r>
        <w:t xml:space="preserve"> </w:t>
      </w:r>
      <w:r w:rsidRPr="00411619">
        <w:t>снижения активности</w:t>
      </w:r>
      <w:r>
        <w:t xml:space="preserve"> фибринолиза, что носи</w:t>
      </w:r>
      <w:r w:rsidRPr="00411619">
        <w:t>т ада</w:t>
      </w:r>
      <w:r>
        <w:t>птационный характер и направлено</w:t>
      </w:r>
      <w:r w:rsidRPr="00411619">
        <w:t xml:space="preserve"> на остановку кровотечения.</w:t>
      </w:r>
    </w:p>
    <w:p w:rsidR="00F07582" w:rsidRPr="00411619" w:rsidRDefault="00F07582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DE2051" w:rsidRPr="00411619" w:rsidRDefault="00E23436" w:rsidP="00F07582">
      <w:pPr>
        <w:autoSpaceDE w:val="0"/>
        <w:autoSpaceDN w:val="0"/>
        <w:adjustRightInd w:val="0"/>
        <w:spacing w:line="360" w:lineRule="auto"/>
        <w:contextualSpacing/>
        <w:rPr>
          <w:b/>
        </w:rPr>
      </w:pPr>
      <w:r w:rsidRPr="00411619">
        <w:rPr>
          <w:b/>
          <w:bCs/>
        </w:rPr>
        <w:t>Таблица</w:t>
      </w:r>
      <w:r w:rsidR="00F07582">
        <w:rPr>
          <w:b/>
          <w:bCs/>
        </w:rPr>
        <w:t xml:space="preserve"> 4.3. - </w:t>
      </w:r>
      <w:r w:rsidR="00A2563E" w:rsidRPr="00411619">
        <w:rPr>
          <w:b/>
          <w:bCs/>
        </w:rPr>
        <w:t>Характер нарушений системы гемостаза</w:t>
      </w:r>
      <w:r w:rsidR="00416DF1">
        <w:rPr>
          <w:b/>
          <w:bCs/>
        </w:rPr>
        <w:t xml:space="preserve"> </w:t>
      </w:r>
      <w:r w:rsidR="00DE2051" w:rsidRPr="00411619">
        <w:rPr>
          <w:b/>
        </w:rPr>
        <w:t>у больных ОЯГДК</w:t>
      </w:r>
      <w:r w:rsidR="00416DF1">
        <w:rPr>
          <w:b/>
        </w:rPr>
        <w:t xml:space="preserve"> </w:t>
      </w:r>
      <w:r w:rsidR="00A54419" w:rsidRPr="00411619">
        <w:rPr>
          <w:b/>
          <w:bCs/>
          <w:lang w:val="en-US"/>
        </w:rPr>
        <w:t>II</w:t>
      </w:r>
      <w:r w:rsidR="00A54419" w:rsidRPr="00411619">
        <w:rPr>
          <w:b/>
          <w:bCs/>
        </w:rPr>
        <w:t xml:space="preserve"> класса </w:t>
      </w:r>
      <w:r w:rsidR="00DE2051" w:rsidRPr="00411619">
        <w:rPr>
          <w:b/>
        </w:rPr>
        <w:t>при поступлении и в динамике лечения (M±m)</w:t>
      </w:r>
    </w:p>
    <w:tbl>
      <w:tblPr>
        <w:tblW w:w="9965" w:type="dxa"/>
        <w:jc w:val="center"/>
        <w:tblInd w:w="311" w:type="dxa"/>
        <w:tblLayout w:type="fixed"/>
        <w:tblLook w:val="04A0" w:firstRow="1" w:lastRow="0" w:firstColumn="1" w:lastColumn="0" w:noHBand="0" w:noVBand="1"/>
      </w:tblPr>
      <w:tblGrid>
        <w:gridCol w:w="2561"/>
        <w:gridCol w:w="1134"/>
        <w:gridCol w:w="1134"/>
        <w:gridCol w:w="1134"/>
        <w:gridCol w:w="992"/>
        <w:gridCol w:w="1025"/>
        <w:gridCol w:w="926"/>
        <w:gridCol w:w="1059"/>
      </w:tblGrid>
      <w:tr w:rsidR="007433BE" w:rsidRPr="00411619" w:rsidTr="009865D1">
        <w:trPr>
          <w:trHeight w:val="602"/>
          <w:jc w:val="center"/>
        </w:trPr>
        <w:tc>
          <w:tcPr>
            <w:tcW w:w="2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BE" w:rsidRPr="00411619" w:rsidRDefault="007433BE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BE" w:rsidRPr="00411619" w:rsidRDefault="007433BE" w:rsidP="00F07582">
            <w:pPr>
              <w:contextualSpacing/>
              <w:jc w:val="center"/>
              <w:rPr>
                <w:b/>
              </w:rPr>
            </w:pPr>
            <w:proofErr w:type="gramStart"/>
            <w:r w:rsidRPr="00411619">
              <w:rPr>
                <w:b/>
              </w:rPr>
              <w:t>Конт</w:t>
            </w:r>
            <w:r w:rsidR="009865D1">
              <w:rPr>
                <w:b/>
              </w:rPr>
              <w:t>-</w:t>
            </w:r>
            <w:r w:rsidRPr="00411619">
              <w:rPr>
                <w:b/>
              </w:rPr>
              <w:t>я</w:t>
            </w:r>
            <w:proofErr w:type="gramEnd"/>
            <w:r w:rsidRPr="00411619">
              <w:rPr>
                <w:b/>
              </w:rPr>
              <w:t xml:space="preserve"> группа</w:t>
            </w:r>
          </w:p>
          <w:p w:rsidR="007433BE" w:rsidRPr="00411619" w:rsidRDefault="007433BE" w:rsidP="00F07582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BE" w:rsidRPr="00411619" w:rsidRDefault="007433BE" w:rsidP="00F07582">
            <w:pPr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</w:rPr>
              <w:t xml:space="preserve">При поступлении </w:t>
            </w: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60</w:t>
            </w:r>
          </w:p>
        </w:tc>
        <w:tc>
          <w:tcPr>
            <w:tcW w:w="20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3BE" w:rsidRPr="00411619" w:rsidRDefault="007433BE" w:rsidP="00F07582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 xml:space="preserve">На 3-е сутки </w:t>
            </w: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=60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3BE" w:rsidRPr="00411619" w:rsidRDefault="007433BE" w:rsidP="00F07582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 xml:space="preserve">На 7-е сутки </w:t>
            </w: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=60</w:t>
            </w:r>
          </w:p>
        </w:tc>
      </w:tr>
      <w:tr w:rsidR="009865D1" w:rsidRPr="00411619" w:rsidTr="009865D1">
        <w:trPr>
          <w:trHeight w:val="543"/>
          <w:jc w:val="center"/>
        </w:trPr>
        <w:tc>
          <w:tcPr>
            <w:tcW w:w="25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BE" w:rsidRPr="00411619" w:rsidRDefault="007433BE" w:rsidP="00C1017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3BE" w:rsidRPr="00411619" w:rsidRDefault="007433BE" w:rsidP="00F0758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3BE" w:rsidRPr="00411619" w:rsidRDefault="007433BE" w:rsidP="00F07582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2a</w:t>
            </w:r>
          </w:p>
          <w:p w:rsidR="007433BE" w:rsidRPr="00411619" w:rsidRDefault="007433BE" w:rsidP="00F07582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3BE" w:rsidRPr="00411619" w:rsidRDefault="007433BE" w:rsidP="00F07582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2b</w:t>
            </w:r>
          </w:p>
          <w:p w:rsidR="007433BE" w:rsidRPr="00411619" w:rsidRDefault="007433BE" w:rsidP="00F07582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3BE" w:rsidRPr="00411619" w:rsidRDefault="007433BE" w:rsidP="00F07582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2a</w:t>
            </w:r>
          </w:p>
          <w:p w:rsidR="007433BE" w:rsidRPr="00411619" w:rsidRDefault="007433BE" w:rsidP="00F07582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30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BE" w:rsidRPr="00411619" w:rsidRDefault="007433BE" w:rsidP="00F07582">
            <w:pPr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</w:rPr>
              <w:t>2</w:t>
            </w:r>
            <w:r w:rsidRPr="00411619">
              <w:rPr>
                <w:b/>
                <w:lang w:val="en-US"/>
              </w:rPr>
              <w:t>b</w:t>
            </w:r>
          </w:p>
          <w:p w:rsidR="007433BE" w:rsidRPr="00411619" w:rsidRDefault="007433BE" w:rsidP="00F07582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3BE" w:rsidRPr="00411619" w:rsidRDefault="007433BE" w:rsidP="00F07582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2a</w:t>
            </w:r>
          </w:p>
          <w:p w:rsidR="007433BE" w:rsidRPr="00411619" w:rsidRDefault="007433BE" w:rsidP="00F07582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3BE" w:rsidRPr="00411619" w:rsidRDefault="007433BE" w:rsidP="00F07582">
            <w:pPr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</w:rPr>
              <w:t>2</w:t>
            </w:r>
            <w:r w:rsidRPr="00411619">
              <w:rPr>
                <w:b/>
                <w:lang w:val="en-US"/>
              </w:rPr>
              <w:t>b</w:t>
            </w:r>
          </w:p>
          <w:p w:rsidR="007433BE" w:rsidRPr="00411619" w:rsidRDefault="007433BE" w:rsidP="00F07582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30</w:t>
            </w:r>
          </w:p>
        </w:tc>
      </w:tr>
      <w:tr w:rsidR="009865D1" w:rsidRPr="00411619" w:rsidTr="009865D1">
        <w:trPr>
          <w:trHeight w:val="265"/>
          <w:jc w:val="center"/>
        </w:trPr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3E" w:rsidRPr="00F07582" w:rsidRDefault="00A2563E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 xml:space="preserve">Гемоглобин, </w:t>
            </w:r>
            <w:proofErr w:type="gramStart"/>
            <w:r w:rsidRPr="00F07582">
              <w:rPr>
                <w:sz w:val="24"/>
                <w:szCs w:val="24"/>
              </w:rPr>
              <w:t>г</w:t>
            </w:r>
            <w:proofErr w:type="gramEnd"/>
            <w:r w:rsidRPr="00F07582">
              <w:rPr>
                <w:sz w:val="24"/>
                <w:szCs w:val="24"/>
              </w:rPr>
              <w:t>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B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133,8±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B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81,0±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2,5***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B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84,0±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3,0***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BE" w:rsidRPr="00F07582" w:rsidRDefault="007433B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90,0</w:t>
            </w:r>
            <w:r w:rsidR="00A2563E" w:rsidRPr="00F07582">
              <w:rPr>
                <w:sz w:val="24"/>
                <w:szCs w:val="24"/>
              </w:rPr>
              <w:t>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4,5***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96,0±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3,7***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B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99,0±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4,0***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3B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108,0±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1,18***</w:t>
            </w:r>
          </w:p>
        </w:tc>
      </w:tr>
      <w:tr w:rsidR="009865D1" w:rsidRPr="00411619" w:rsidTr="009865D1">
        <w:trPr>
          <w:trHeight w:val="485"/>
          <w:jc w:val="center"/>
        </w:trPr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3E" w:rsidRPr="00F07582" w:rsidRDefault="00A2563E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Гематокрит,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44,6±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27,0±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0,7***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28,0±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0,5***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30,0±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1,5***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32,0±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1,8***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33,0±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2,0***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36,0±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1,22***</w:t>
            </w:r>
          </w:p>
        </w:tc>
      </w:tr>
      <w:tr w:rsidR="009865D1" w:rsidRPr="00411619" w:rsidTr="009865D1">
        <w:trPr>
          <w:trHeight w:val="485"/>
          <w:jc w:val="center"/>
        </w:trPr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3E" w:rsidRPr="00F07582" w:rsidRDefault="00A2563E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Эритроциты х10</w:t>
            </w:r>
            <w:r w:rsidRPr="00F07582">
              <w:rPr>
                <w:sz w:val="24"/>
                <w:szCs w:val="24"/>
                <w:vertAlign w:val="superscript"/>
              </w:rPr>
              <w:t>12</w:t>
            </w:r>
            <w:r w:rsidRPr="00F07582">
              <w:rPr>
                <w:sz w:val="24"/>
                <w:szCs w:val="24"/>
              </w:rPr>
              <w:t>ед/л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4,46±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2,7±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0,18***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2,8±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0,2***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0,2***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3,2±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0,3***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3,3±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0,3***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3,6±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0,2***</w:t>
            </w:r>
          </w:p>
        </w:tc>
      </w:tr>
      <w:tr w:rsidR="009865D1" w:rsidRPr="00411619" w:rsidTr="009865D1">
        <w:trPr>
          <w:trHeight w:val="485"/>
          <w:jc w:val="center"/>
        </w:trPr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3E" w:rsidRPr="00F07582" w:rsidRDefault="00711A96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 xml:space="preserve">Тромбоциты </w:t>
            </w:r>
            <w:r w:rsidR="00A2563E" w:rsidRPr="00F07582">
              <w:rPr>
                <w:sz w:val="24"/>
                <w:szCs w:val="24"/>
              </w:rPr>
              <w:t>х10</w:t>
            </w:r>
            <w:r w:rsidR="00A2563E" w:rsidRPr="00F07582">
              <w:rPr>
                <w:sz w:val="24"/>
                <w:szCs w:val="24"/>
                <w:vertAlign w:val="superscript"/>
              </w:rPr>
              <w:t>9</w:t>
            </w:r>
            <w:r w:rsidR="00A2563E" w:rsidRPr="00F07582">
              <w:rPr>
                <w:sz w:val="24"/>
                <w:szCs w:val="24"/>
              </w:rPr>
              <w:t>ед/л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221±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168,0±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3,5**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169,0±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4,5**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176,0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±2,0**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198,0±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210,0±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220,0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±3,0</w:t>
            </w:r>
          </w:p>
        </w:tc>
      </w:tr>
      <w:tr w:rsidR="009865D1" w:rsidRPr="00411619" w:rsidTr="009865D1">
        <w:trPr>
          <w:trHeight w:val="485"/>
          <w:jc w:val="center"/>
        </w:trPr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3E" w:rsidRPr="00F07582" w:rsidRDefault="00711A96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Агрегация</w:t>
            </w:r>
          </w:p>
          <w:p w:rsidR="00A2563E" w:rsidRPr="00F07582" w:rsidRDefault="00A2563E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тромбоцитов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78,0±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102,0±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2,1***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100,0±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1,2***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96,0±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1,1***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86,0±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1,3**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85,5±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2,2*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79,0±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1,13</w:t>
            </w:r>
          </w:p>
        </w:tc>
      </w:tr>
      <w:tr w:rsidR="009865D1" w:rsidRPr="00411619" w:rsidTr="009865D1">
        <w:trPr>
          <w:trHeight w:val="485"/>
          <w:jc w:val="center"/>
        </w:trPr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3E" w:rsidRPr="00F07582" w:rsidRDefault="00711A96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 xml:space="preserve">ВСК </w:t>
            </w:r>
            <w:r w:rsidR="00A2563E" w:rsidRPr="00F07582">
              <w:rPr>
                <w:sz w:val="24"/>
                <w:szCs w:val="24"/>
              </w:rPr>
              <w:t>по Ли-Уайту,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5D1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6,2±</w:t>
            </w:r>
          </w:p>
          <w:p w:rsidR="00A2563E" w:rsidRPr="00F07582" w:rsidRDefault="00A2563E" w:rsidP="009865D1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3,22±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0,45***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3,54±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0,38***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4,15±</w:t>
            </w:r>
          </w:p>
          <w:p w:rsidR="00A2563E" w:rsidRPr="00F07582" w:rsidRDefault="00A2563E" w:rsidP="00F07582">
            <w:pPr>
              <w:ind w:left="-46"/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0,51***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5,7±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5,47±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6,54±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0,41</w:t>
            </w:r>
          </w:p>
        </w:tc>
      </w:tr>
      <w:tr w:rsidR="009865D1" w:rsidRPr="00411619" w:rsidTr="009865D1">
        <w:trPr>
          <w:trHeight w:val="485"/>
          <w:jc w:val="center"/>
        </w:trPr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3E" w:rsidRPr="00F07582" w:rsidRDefault="00A2563E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АЧТВ, 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40±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27,4±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1,5***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26,8±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1,8***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28,4±</w:t>
            </w:r>
          </w:p>
          <w:p w:rsidR="00A2563E" w:rsidRPr="00F07582" w:rsidRDefault="00A2563E" w:rsidP="00F07582">
            <w:pPr>
              <w:ind w:left="-188"/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1,02***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32,0±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1,3**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31,5±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2,0**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A96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38,9±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1,2</w:t>
            </w:r>
          </w:p>
        </w:tc>
      </w:tr>
      <w:tr w:rsidR="009865D1" w:rsidRPr="00411619" w:rsidTr="009865D1">
        <w:trPr>
          <w:trHeight w:val="485"/>
          <w:jc w:val="center"/>
        </w:trPr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3E" w:rsidRPr="00F07582" w:rsidRDefault="00A2563E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ПВ, 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CA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15,2±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0BCA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16,8±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0BCA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17,2±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0BCA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17,0±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0BCA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16,0±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0BCA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17,0±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0,3**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0BCA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15,5±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0,2</w:t>
            </w:r>
          </w:p>
        </w:tc>
      </w:tr>
      <w:tr w:rsidR="009865D1" w:rsidRPr="00411619" w:rsidTr="009865D1">
        <w:trPr>
          <w:trHeight w:val="235"/>
          <w:jc w:val="center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3E" w:rsidRPr="00F07582" w:rsidRDefault="00A2563E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 xml:space="preserve">Фибриноген, </w:t>
            </w:r>
            <w:proofErr w:type="gramStart"/>
            <w:r w:rsidRPr="00F07582">
              <w:rPr>
                <w:sz w:val="24"/>
                <w:szCs w:val="24"/>
              </w:rPr>
              <w:t>г</w:t>
            </w:r>
            <w:proofErr w:type="gramEnd"/>
            <w:r w:rsidRPr="00F07582">
              <w:rPr>
                <w:sz w:val="24"/>
                <w:szCs w:val="24"/>
              </w:rPr>
              <w:t>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BCA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2,88±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0BCA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1,99±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0BCA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0BCA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2,22±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30BCA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2,22±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0BCA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2,4±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0BCA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2,88±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0,1</w:t>
            </w:r>
          </w:p>
        </w:tc>
      </w:tr>
      <w:tr w:rsidR="009865D1" w:rsidRPr="00411619" w:rsidTr="009865D1">
        <w:trPr>
          <w:trHeight w:val="485"/>
          <w:jc w:val="center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3E" w:rsidRPr="00F07582" w:rsidRDefault="00247B91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П</w:t>
            </w:r>
            <w:r w:rsidR="00A2563E" w:rsidRPr="00F07582">
              <w:rPr>
                <w:sz w:val="24"/>
                <w:szCs w:val="24"/>
              </w:rPr>
              <w:t>ротеин</w:t>
            </w:r>
            <w:proofErr w:type="gramStart"/>
            <w:r w:rsidR="00A2563E" w:rsidRPr="00F07582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12E55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88,0±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12E55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71,0±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3,1***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12E55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72,0±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2,4***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12E55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75,0±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3,0**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12E55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79,0±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3,5*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12E55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76,0±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4,5*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12E55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89,0±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2,4</w:t>
            </w:r>
          </w:p>
        </w:tc>
      </w:tr>
      <w:tr w:rsidR="009865D1" w:rsidRPr="00411619" w:rsidTr="009865D1">
        <w:trPr>
          <w:trHeight w:val="421"/>
          <w:jc w:val="center"/>
        </w:trPr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3E" w:rsidRPr="00F07582" w:rsidRDefault="00A2563E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 xml:space="preserve">Антитромбин </w:t>
            </w:r>
            <w:proofErr w:type="gramStart"/>
            <w:r w:rsidRPr="00F07582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105,5±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79,0±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80,0±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8,0*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82,0±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7,0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84,0±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4,0**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86,0±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11,0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98,0±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4,0</w:t>
            </w:r>
          </w:p>
        </w:tc>
      </w:tr>
      <w:tr w:rsidR="009865D1" w:rsidRPr="00411619" w:rsidTr="009865D1">
        <w:trPr>
          <w:trHeight w:val="485"/>
          <w:jc w:val="center"/>
        </w:trPr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3E" w:rsidRPr="00F07582" w:rsidRDefault="00A2563E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Ретракция,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48,4±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68,0±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3,5***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67,0±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1,3***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64,0±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1,1***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62,0±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11,0***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63,0±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1,5***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51,4±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1,2</w:t>
            </w:r>
          </w:p>
        </w:tc>
      </w:tr>
      <w:tr w:rsidR="009865D1" w:rsidRPr="00411619" w:rsidTr="009865D1">
        <w:trPr>
          <w:trHeight w:val="434"/>
          <w:jc w:val="center"/>
        </w:trPr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3E" w:rsidRPr="00F07582" w:rsidRDefault="00A2563E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ФАК,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17,4±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9,5±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1,15***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9,8±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1,14***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11,0±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0,9***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11,8±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1,12**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11,0±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1,1***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16,0±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1,2</w:t>
            </w:r>
          </w:p>
        </w:tc>
      </w:tr>
      <w:tr w:rsidR="009865D1" w:rsidRPr="00411619" w:rsidTr="009865D1">
        <w:trPr>
          <w:trHeight w:val="485"/>
          <w:jc w:val="center"/>
        </w:trPr>
        <w:tc>
          <w:tcPr>
            <w:tcW w:w="2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3E" w:rsidRPr="00F07582" w:rsidRDefault="00A2563E" w:rsidP="00C10174">
            <w:pPr>
              <w:contextualSpacing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РФМК (мг/100мл)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4,1±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4,41±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4,39±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4,12±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3,9±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4,1±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46CB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3,6±</w:t>
            </w:r>
          </w:p>
          <w:p w:rsidR="00A2563E" w:rsidRPr="00F07582" w:rsidRDefault="00A2563E" w:rsidP="00F07582">
            <w:pPr>
              <w:contextualSpacing/>
              <w:jc w:val="center"/>
              <w:rPr>
                <w:sz w:val="24"/>
                <w:szCs w:val="24"/>
              </w:rPr>
            </w:pPr>
            <w:r w:rsidRPr="00F07582">
              <w:rPr>
                <w:sz w:val="24"/>
                <w:szCs w:val="24"/>
              </w:rPr>
              <w:t>0,03***</w:t>
            </w:r>
          </w:p>
        </w:tc>
      </w:tr>
    </w:tbl>
    <w:p w:rsidR="00CB705C" w:rsidRPr="00411619" w:rsidRDefault="00A2563E" w:rsidP="009865D1">
      <w:pPr>
        <w:autoSpaceDE w:val="0"/>
        <w:autoSpaceDN w:val="0"/>
        <w:adjustRightInd w:val="0"/>
        <w:contextualSpacing/>
        <w:jc w:val="both"/>
      </w:pPr>
      <w:r w:rsidRPr="00F07582">
        <w:t>Примечание:</w:t>
      </w:r>
      <w:r w:rsidRPr="00411619">
        <w:t xml:space="preserve"> </w:t>
      </w:r>
      <w:proofErr w:type="gramStart"/>
      <w:r w:rsidRPr="00411619">
        <w:t>*-</w:t>
      </w:r>
      <w:proofErr w:type="gramEnd"/>
      <w:r w:rsidRPr="00411619">
        <w:t>р&lt;0,05; **- р&lt;0,01; *** - р&lt;0,001</w:t>
      </w:r>
      <w:r w:rsidR="00416DF1">
        <w:t>,</w:t>
      </w:r>
      <w:r w:rsidRPr="00411619">
        <w:t xml:space="preserve"> по сравнению с по</w:t>
      </w:r>
      <w:r w:rsidR="00F546CB" w:rsidRPr="00411619">
        <w:t>казателями контрольной группы</w:t>
      </w:r>
    </w:p>
    <w:p w:rsidR="009865D1" w:rsidRDefault="009865D1" w:rsidP="00F0758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</w:rPr>
      </w:pPr>
    </w:p>
    <w:p w:rsidR="00F07582" w:rsidRPr="00411619" w:rsidRDefault="00F07582" w:rsidP="00F07582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11619">
        <w:rPr>
          <w:bCs/>
        </w:rPr>
        <w:lastRenderedPageBreak/>
        <w:t xml:space="preserve">Изучение системы гемостаза на 3 сутки госпитализации в процессе КИТ показало, что </w:t>
      </w:r>
      <w:r w:rsidRPr="00411619">
        <w:t>у обследованных больных обеих подгрупп 2 группы показатели имели положительную</w:t>
      </w:r>
      <w:r w:rsidRPr="00411619">
        <w:rPr>
          <w:bCs/>
        </w:rPr>
        <w:t xml:space="preserve"> динамику, но также </w:t>
      </w:r>
      <w:r>
        <w:rPr>
          <w:bCs/>
        </w:rPr>
        <w:t>имеются</w:t>
      </w:r>
      <w:r w:rsidRPr="00411619">
        <w:rPr>
          <w:bCs/>
        </w:rPr>
        <w:t xml:space="preserve"> значимые </w:t>
      </w:r>
      <w:r w:rsidRPr="00411619">
        <w:t>отличия друг от друга</w:t>
      </w:r>
      <w:r>
        <w:t>, т</w:t>
      </w:r>
      <w:r w:rsidRPr="00411619">
        <w:t>ак как при коррекции</w:t>
      </w:r>
      <w:proofErr w:type="gramStart"/>
      <w:r>
        <w:t>.</w:t>
      </w:r>
      <w:proofErr w:type="gramEnd"/>
      <w:r w:rsidRPr="00411619">
        <w:t xml:space="preserve"> </w:t>
      </w:r>
      <w:proofErr w:type="gramStart"/>
      <w:r w:rsidRPr="00411619">
        <w:t>и</w:t>
      </w:r>
      <w:proofErr w:type="gramEnd"/>
      <w:r w:rsidRPr="00411619">
        <w:t>сходя из целей и задач исследования</w:t>
      </w:r>
      <w:r>
        <w:t>, были использова</w:t>
      </w:r>
      <w:r w:rsidRPr="00411619">
        <w:t>ны одинаковые базисные препараты для лечения ЯЖ и ЯДП, объем трансфузионных средств, но различные схемы ИТТ (рекомендации АТ</w:t>
      </w:r>
      <w:r w:rsidRPr="00411619">
        <w:rPr>
          <w:lang w:val="en-US"/>
        </w:rPr>
        <w:t>LS</w:t>
      </w:r>
      <w:r>
        <w:t>,</w:t>
      </w:r>
      <w:r w:rsidRPr="00411619">
        <w:t xml:space="preserve"> </w:t>
      </w:r>
      <w:proofErr w:type="gramStart"/>
      <w:r w:rsidRPr="00411619">
        <w:t>2012 и Национальные клинические рекомендации Российского общества хирургов</w:t>
      </w:r>
      <w:r>
        <w:t>,</w:t>
      </w:r>
      <w:r w:rsidRPr="00411619">
        <w:t xml:space="preserve"> 2014). </w:t>
      </w:r>
      <w:proofErr w:type="gramEnd"/>
    </w:p>
    <w:p w:rsidR="00416DF1" w:rsidRDefault="00416DF1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11619">
        <w:t>В процессе анализа проведенны</w:t>
      </w:r>
      <w:r>
        <w:t>х исследований выявлено, что,  не</w:t>
      </w:r>
      <w:r w:rsidRPr="00411619">
        <w:t xml:space="preserve">смотря на проведенную </w:t>
      </w:r>
      <w:r w:rsidRPr="00411619">
        <w:rPr>
          <w:bCs/>
        </w:rPr>
        <w:t>коррекцию и ИТТ</w:t>
      </w:r>
      <w:r>
        <w:rPr>
          <w:bCs/>
        </w:rPr>
        <w:t>,</w:t>
      </w:r>
      <w:r w:rsidRPr="00411619">
        <w:rPr>
          <w:bCs/>
        </w:rPr>
        <w:t xml:space="preserve"> на 3 сутки показатели гемостаза </w:t>
      </w:r>
      <w:proofErr w:type="gramStart"/>
      <w:r w:rsidRPr="00411619">
        <w:rPr>
          <w:bCs/>
        </w:rPr>
        <w:t>компенсировались защитными механизмами организма и просл</w:t>
      </w:r>
      <w:r>
        <w:rPr>
          <w:bCs/>
        </w:rPr>
        <w:t>еживалось</w:t>
      </w:r>
      <w:proofErr w:type="gramEnd"/>
      <w:r>
        <w:rPr>
          <w:bCs/>
        </w:rPr>
        <w:t xml:space="preserve"> значительное улучшение</w:t>
      </w:r>
      <w:r w:rsidRPr="00411619">
        <w:rPr>
          <w:bCs/>
        </w:rPr>
        <w:t xml:space="preserve"> его звеньв, </w:t>
      </w:r>
      <w:r>
        <w:rPr>
          <w:bCs/>
        </w:rPr>
        <w:t>однако,</w:t>
      </w:r>
      <w:r w:rsidRPr="00411619">
        <w:rPr>
          <w:bCs/>
        </w:rPr>
        <w:t xml:space="preserve"> еще сохранялись некоторые достоверные отличия как по сравнению с контрольной группой</w:t>
      </w:r>
      <w:r>
        <w:rPr>
          <w:bCs/>
        </w:rPr>
        <w:t>,</w:t>
      </w:r>
      <w:r w:rsidRPr="00411619">
        <w:rPr>
          <w:bCs/>
        </w:rPr>
        <w:t xml:space="preserve"> так и между подгруппами.</w:t>
      </w:r>
      <w:r w:rsidRPr="00411619">
        <w:t xml:space="preserve"> На 3-сутки</w:t>
      </w:r>
      <w:r>
        <w:t>,</w:t>
      </w:r>
      <w:r w:rsidRPr="00411619">
        <w:t xml:space="preserve"> по сравнению с показателями контрольной группы</w:t>
      </w:r>
      <w:r>
        <w:t>,</w:t>
      </w:r>
      <w:r w:rsidRPr="00411619">
        <w:t xml:space="preserve"> в 2а и 2</w:t>
      </w:r>
      <w:r w:rsidRPr="00411619">
        <w:rPr>
          <w:lang w:val="en-US"/>
        </w:rPr>
        <w:t>b</w:t>
      </w:r>
      <w:r w:rsidRPr="00411619">
        <w:t xml:space="preserve"> подгруппах все еще о</w:t>
      </w:r>
      <w:r>
        <w:rPr>
          <w:highlight w:val="white"/>
        </w:rPr>
        <w:t>тмечалось уменьшение</w:t>
      </w:r>
      <w:r w:rsidRPr="00411619">
        <w:rPr>
          <w:highlight w:val="white"/>
        </w:rPr>
        <w:t xml:space="preserve"> Н</w:t>
      </w:r>
      <w:r w:rsidRPr="00411619">
        <w:rPr>
          <w:highlight w:val="white"/>
          <w:lang w:val="en-US"/>
        </w:rPr>
        <w:t>b</w:t>
      </w:r>
      <w:r w:rsidRPr="00411619">
        <w:rPr>
          <w:highlight w:val="white"/>
        </w:rPr>
        <w:t xml:space="preserve">, </w:t>
      </w:r>
      <w:r w:rsidRPr="00411619">
        <w:t>Н</w:t>
      </w:r>
      <w:r w:rsidRPr="00411619">
        <w:rPr>
          <w:lang w:val="en-US"/>
        </w:rPr>
        <w:t>t</w:t>
      </w:r>
      <w:r w:rsidRPr="00411619">
        <w:t xml:space="preserve">, эритроцитов </w:t>
      </w:r>
      <w:r w:rsidRPr="00411619">
        <w:rPr>
          <w:highlight w:val="white"/>
        </w:rPr>
        <w:t xml:space="preserve">на 32,7% </w:t>
      </w:r>
      <w:r w:rsidRPr="00411619">
        <w:t>(</w:t>
      </w:r>
      <w:proofErr w:type="gramStart"/>
      <w:r w:rsidRPr="00411619">
        <w:t>р</w:t>
      </w:r>
      <w:proofErr w:type="gramEnd"/>
      <w:r w:rsidRPr="00411619">
        <w:t>&lt;0,001)</w:t>
      </w:r>
      <w:r w:rsidRPr="00411619">
        <w:rPr>
          <w:highlight w:val="white"/>
        </w:rPr>
        <w:t xml:space="preserve"> и на 28,3% </w:t>
      </w:r>
      <w:r>
        <w:t>(р&lt;0,001), соответственно.</w:t>
      </w:r>
      <w:r w:rsidRPr="00411619">
        <w:t xml:space="preserve"> </w:t>
      </w:r>
    </w:p>
    <w:p w:rsidR="00F438C3" w:rsidRPr="00411619" w:rsidRDefault="00F438C3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11619">
        <w:t xml:space="preserve">Также </w:t>
      </w:r>
      <w:r w:rsidRPr="00411619">
        <w:rPr>
          <w:highlight w:val="white"/>
        </w:rPr>
        <w:t xml:space="preserve">выявлена тенденция уменьшения количества тромбоцитов на 20,4% </w:t>
      </w:r>
      <w:r w:rsidRPr="00411619">
        <w:t>(</w:t>
      </w:r>
      <w:proofErr w:type="gramStart"/>
      <w:r w:rsidRPr="00411619">
        <w:t>р</w:t>
      </w:r>
      <w:proofErr w:type="gramEnd"/>
      <w:r w:rsidRPr="00411619">
        <w:t>&lt;0,01)</w:t>
      </w:r>
      <w:r w:rsidRPr="00411619">
        <w:rPr>
          <w:highlight w:val="white"/>
        </w:rPr>
        <w:t xml:space="preserve"> и 10,4%, а также не полно</w:t>
      </w:r>
      <w:r w:rsidR="00416DF1">
        <w:rPr>
          <w:highlight w:val="white"/>
        </w:rPr>
        <w:t>е</w:t>
      </w:r>
      <w:r w:rsidRPr="00411619">
        <w:rPr>
          <w:highlight w:val="white"/>
        </w:rPr>
        <w:t xml:space="preserve"> разрешени</w:t>
      </w:r>
      <w:r w:rsidR="00416DF1">
        <w:rPr>
          <w:highlight w:val="white"/>
        </w:rPr>
        <w:t>е</w:t>
      </w:r>
      <w:r w:rsidRPr="00411619">
        <w:rPr>
          <w:highlight w:val="white"/>
        </w:rPr>
        <w:t xml:space="preserve"> процессов гиперагрегации, которая была еще повышена на 23,1% в 2а подгруппе и на 10,3%</w:t>
      </w:r>
      <w:r w:rsidR="00416DF1">
        <w:rPr>
          <w:highlight w:val="white"/>
        </w:rPr>
        <w:t xml:space="preserve"> </w:t>
      </w:r>
      <w:r w:rsidRPr="00411619">
        <w:rPr>
          <w:highlight w:val="white"/>
        </w:rPr>
        <w:t>в 2</w:t>
      </w:r>
      <w:r w:rsidRPr="00411619">
        <w:rPr>
          <w:highlight w:val="white"/>
          <w:lang w:val="en-US"/>
        </w:rPr>
        <w:t>b</w:t>
      </w:r>
      <w:r w:rsidRPr="00411619">
        <w:rPr>
          <w:highlight w:val="white"/>
        </w:rPr>
        <w:t xml:space="preserve"> подгруппе</w:t>
      </w:r>
      <w:r w:rsidR="00416DF1">
        <w:rPr>
          <w:highlight w:val="white"/>
        </w:rPr>
        <w:t>,</w:t>
      </w:r>
      <w:r w:rsidRPr="00411619">
        <w:rPr>
          <w:highlight w:val="white"/>
        </w:rPr>
        <w:t xml:space="preserve"> по сравнению с нормой (табл</w:t>
      </w:r>
      <w:r w:rsidR="009865D1">
        <w:rPr>
          <w:highlight w:val="white"/>
        </w:rPr>
        <w:t>ица 4.3</w:t>
      </w:r>
      <w:r w:rsidRPr="00411619">
        <w:rPr>
          <w:highlight w:val="white"/>
        </w:rPr>
        <w:t>).</w:t>
      </w:r>
    </w:p>
    <w:p w:rsidR="00CB705C" w:rsidRPr="00411619" w:rsidRDefault="006579B3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11619">
        <w:t>Анализ показателей антисвертывания и фибринолиза показал, что на 3 сутки эти звенья гемостаза находились еще в разбалансированно</w:t>
      </w:r>
      <w:r w:rsidR="000C693F" w:rsidRPr="00411619">
        <w:t>м состо</w:t>
      </w:r>
      <w:r w:rsidRPr="00411619">
        <w:t>янии.</w:t>
      </w:r>
    </w:p>
    <w:p w:rsidR="00D178A0" w:rsidRPr="00411619" w:rsidRDefault="00CB705C" w:rsidP="00C10174">
      <w:pPr>
        <w:tabs>
          <w:tab w:val="num" w:pos="1080"/>
          <w:tab w:val="num" w:pos="1701"/>
        </w:tabs>
        <w:spacing w:line="360" w:lineRule="auto"/>
        <w:ind w:right="-2" w:firstLine="851"/>
        <w:contextualSpacing/>
        <w:jc w:val="both"/>
      </w:pPr>
      <w:r w:rsidRPr="00411619">
        <w:t xml:space="preserve">Необходимо отметить, что в зависимости от </w:t>
      </w:r>
      <w:r w:rsidR="00D178A0" w:rsidRPr="00411619">
        <w:t xml:space="preserve">схемы лечения при II классе кровопотери </w:t>
      </w:r>
      <w:r w:rsidRPr="00411619">
        <w:t>параметры гемостаза и метаболизма стабилизирутся, но еще имеют</w:t>
      </w:r>
      <w:r w:rsidR="00D178A0" w:rsidRPr="00411619">
        <w:t>с</w:t>
      </w:r>
      <w:r w:rsidRPr="00411619">
        <w:t>я определенные сдвиги, что проявлялось укорочением ВСК по Ли-Уайту на 31,3% (</w:t>
      </w:r>
      <w:proofErr w:type="gramStart"/>
      <w:r w:rsidRPr="00411619">
        <w:t>р</w:t>
      </w:r>
      <w:proofErr w:type="gramEnd"/>
      <w:r w:rsidRPr="00411619">
        <w:t>&lt;0,001) в</w:t>
      </w:r>
      <w:r w:rsidR="00D178A0" w:rsidRPr="00411619">
        <w:t xml:space="preserve"> 2</w:t>
      </w:r>
      <w:r w:rsidRPr="00411619">
        <w:t>а подгруппе и на 8,1% в</w:t>
      </w:r>
      <w:r w:rsidR="00D178A0" w:rsidRPr="00411619">
        <w:t xml:space="preserve"> 2</w:t>
      </w:r>
      <w:r w:rsidRPr="00411619">
        <w:t xml:space="preserve"> b подгруппе, </w:t>
      </w:r>
      <w:r w:rsidR="00D178A0" w:rsidRPr="00411619">
        <w:t xml:space="preserve">АЧТВ на 29,0% </w:t>
      </w:r>
      <w:r w:rsidRPr="00411619">
        <w:t xml:space="preserve">(р&lt;0,001) и на </w:t>
      </w:r>
      <w:r w:rsidR="00D178A0" w:rsidRPr="00411619">
        <w:t xml:space="preserve">20,0% </w:t>
      </w:r>
      <w:r w:rsidRPr="00411619">
        <w:t xml:space="preserve">(р&lt;0,05), </w:t>
      </w:r>
      <w:r w:rsidR="00D178A0" w:rsidRPr="00411619">
        <w:t>сохранившейся тенденцией повышения</w:t>
      </w:r>
      <w:r w:rsidRPr="00411619">
        <w:t xml:space="preserve"> ПВ на 11,8% и на 5,3%</w:t>
      </w:r>
      <w:r w:rsidR="00416DF1">
        <w:t>.</w:t>
      </w:r>
      <w:r w:rsidRPr="00411619">
        <w:t xml:space="preserve"> соответственно по подгруппам</w:t>
      </w:r>
      <w:r w:rsidR="00416DF1">
        <w:t xml:space="preserve"> </w:t>
      </w:r>
      <w:r w:rsidR="00D178A0" w:rsidRPr="00411619">
        <w:t>(</w:t>
      </w:r>
      <w:r w:rsidR="009865D1" w:rsidRPr="00411619">
        <w:rPr>
          <w:highlight w:val="white"/>
        </w:rPr>
        <w:t>табл</w:t>
      </w:r>
      <w:r w:rsidR="009865D1">
        <w:rPr>
          <w:highlight w:val="white"/>
        </w:rPr>
        <w:t>ица 4.3</w:t>
      </w:r>
      <w:r w:rsidR="00D178A0" w:rsidRPr="00411619">
        <w:t>)</w:t>
      </w:r>
      <w:r w:rsidRPr="00411619">
        <w:t>.</w:t>
      </w:r>
    </w:p>
    <w:p w:rsidR="00D178A0" w:rsidRPr="00411619" w:rsidRDefault="00416DF1" w:rsidP="00C10174">
      <w:pPr>
        <w:tabs>
          <w:tab w:val="num" w:pos="1080"/>
          <w:tab w:val="num" w:pos="1701"/>
        </w:tabs>
        <w:spacing w:line="360" w:lineRule="auto"/>
        <w:ind w:right="-2" w:firstLine="851"/>
        <w:contextualSpacing/>
        <w:jc w:val="both"/>
      </w:pPr>
      <w:r>
        <w:t>Хотя концентрация</w:t>
      </w:r>
      <w:r w:rsidR="00D178A0" w:rsidRPr="00411619">
        <w:t xml:space="preserve"> фибриногена находилась в нормативных значени</w:t>
      </w:r>
      <w:r>
        <w:t>й</w:t>
      </w:r>
      <w:r w:rsidR="00D178A0" w:rsidRPr="00411619">
        <w:t>, но по сра</w:t>
      </w:r>
      <w:r w:rsidR="00433F27" w:rsidRPr="00411619">
        <w:t>внению с контрольной группой</w:t>
      </w:r>
      <w:r>
        <w:t xml:space="preserve">, </w:t>
      </w:r>
      <w:r w:rsidR="00433F27" w:rsidRPr="00411619">
        <w:t>был</w:t>
      </w:r>
      <w:r>
        <w:t>а</w:t>
      </w:r>
      <w:r w:rsidR="00433F27" w:rsidRPr="00411619">
        <w:t xml:space="preserve"> все еще снижен</w:t>
      </w:r>
      <w:r>
        <w:t>а</w:t>
      </w:r>
      <w:r w:rsidR="00D178A0" w:rsidRPr="00411619">
        <w:t xml:space="preserve"> на 22,9% </w:t>
      </w:r>
      <w:r w:rsidR="00433F27" w:rsidRPr="00411619">
        <w:t xml:space="preserve">и 22,9% </w:t>
      </w:r>
      <w:r w:rsidR="00D178A0" w:rsidRPr="00411619">
        <w:t>в</w:t>
      </w:r>
      <w:r w:rsidR="00433F27" w:rsidRPr="00411619">
        <w:t xml:space="preserve"> </w:t>
      </w:r>
      <w:r w:rsidR="00433F27" w:rsidRPr="00411619">
        <w:lastRenderedPageBreak/>
        <w:t>обеих подгруппах, активированный протеин</w:t>
      </w:r>
      <w:r w:rsidR="00D178A0" w:rsidRPr="00411619">
        <w:t xml:space="preserve"> С</w:t>
      </w:r>
      <w:r>
        <w:t xml:space="preserve"> </w:t>
      </w:r>
      <w:r w:rsidR="00337AEF" w:rsidRPr="00411619">
        <w:t xml:space="preserve">на </w:t>
      </w:r>
      <w:r w:rsidR="00D178A0" w:rsidRPr="00411619">
        <w:t>14</w:t>
      </w:r>
      <w:r w:rsidR="00433F27" w:rsidRPr="00411619">
        <w:t>,8% (</w:t>
      </w:r>
      <w:proofErr w:type="gramStart"/>
      <w:r w:rsidR="00433F27" w:rsidRPr="00411619">
        <w:t>р</w:t>
      </w:r>
      <w:proofErr w:type="gramEnd"/>
      <w:r w:rsidR="00433F27" w:rsidRPr="00411619">
        <w:t xml:space="preserve">&lt;0,01) и на </w:t>
      </w:r>
      <w:r w:rsidR="00D178A0" w:rsidRPr="00411619">
        <w:t>10,2%</w:t>
      </w:r>
      <w:r w:rsidR="00433F27" w:rsidRPr="00411619">
        <w:t xml:space="preserve"> (р&lt;0,05)</w:t>
      </w:r>
      <w:r w:rsidR="00D178A0" w:rsidRPr="00411619">
        <w:t xml:space="preserve">, </w:t>
      </w:r>
      <w:r w:rsidR="00337AEF" w:rsidRPr="00411619">
        <w:t>а также уровнь</w:t>
      </w:r>
      <w:r>
        <w:t xml:space="preserve"> АТ</w:t>
      </w:r>
      <w:r>
        <w:rPr>
          <w:lang w:val="tg-Cyrl-TJ"/>
        </w:rPr>
        <w:t xml:space="preserve"> </w:t>
      </w:r>
      <w:r>
        <w:rPr>
          <w:lang w:val="en-US"/>
        </w:rPr>
        <w:t>III</w:t>
      </w:r>
      <w:r w:rsidR="00433F27" w:rsidRPr="00411619">
        <w:t xml:space="preserve"> на 22,3% и на </w:t>
      </w:r>
      <w:r w:rsidR="00D178A0" w:rsidRPr="00411619">
        <w:t>20,4%</w:t>
      </w:r>
      <w:r w:rsidR="00433F27" w:rsidRPr="00411619">
        <w:t xml:space="preserve"> (р&lt;0,01)</w:t>
      </w:r>
      <w:r>
        <w:rPr>
          <w:lang w:val="tg-Cyrl-TJ"/>
        </w:rPr>
        <w:t>,</w:t>
      </w:r>
      <w:r w:rsidR="00433F27" w:rsidRPr="00411619">
        <w:t xml:space="preserve"> соответс</w:t>
      </w:r>
      <w:r>
        <w:rPr>
          <w:lang w:val="tg-Cyrl-TJ"/>
        </w:rPr>
        <w:t>тв</w:t>
      </w:r>
      <w:r w:rsidR="00433F27" w:rsidRPr="00411619">
        <w:t>енно в 2а и 2</w:t>
      </w:r>
      <w:r w:rsidR="00433F27" w:rsidRPr="00411619">
        <w:rPr>
          <w:lang w:val="en-US"/>
        </w:rPr>
        <w:t>b</w:t>
      </w:r>
      <w:r w:rsidR="00433F27" w:rsidRPr="00411619">
        <w:t xml:space="preserve"> подгруппах.</w:t>
      </w:r>
    </w:p>
    <w:p w:rsidR="00CE6338" w:rsidRPr="00411619" w:rsidRDefault="00433F27" w:rsidP="00C10174">
      <w:pPr>
        <w:autoSpaceDE w:val="0"/>
        <w:autoSpaceDN w:val="0"/>
        <w:adjustRightInd w:val="0"/>
        <w:spacing w:line="360" w:lineRule="auto"/>
        <w:ind w:firstLine="600"/>
        <w:contextualSpacing/>
        <w:jc w:val="both"/>
      </w:pPr>
      <w:r w:rsidRPr="00411619">
        <w:t>Анализ</w:t>
      </w:r>
      <w:r w:rsidR="00337AEF" w:rsidRPr="00411619">
        <w:t xml:space="preserve"> коагуллограммы</w:t>
      </w:r>
      <w:r w:rsidRPr="00411619">
        <w:t xml:space="preserve"> на 3</w:t>
      </w:r>
      <w:r w:rsidR="00337AEF" w:rsidRPr="00411619">
        <w:t xml:space="preserve"> сутки после КИТ покзал, что ре</w:t>
      </w:r>
      <w:r w:rsidRPr="00411619">
        <w:t>тракция</w:t>
      </w:r>
      <w:r w:rsidR="00CE6338" w:rsidRPr="00411619">
        <w:t xml:space="preserve"> сгустка крови</w:t>
      </w:r>
      <w:r w:rsidR="00337AEF" w:rsidRPr="00411619">
        <w:t xml:space="preserve"> в</w:t>
      </w:r>
      <w:r w:rsidR="00416DF1">
        <w:rPr>
          <w:lang w:val="tg-Cyrl-TJ"/>
        </w:rPr>
        <w:t xml:space="preserve"> </w:t>
      </w:r>
      <w:r w:rsidR="001642FE" w:rsidRPr="00411619">
        <w:t xml:space="preserve">динамике снизилась, но еще оставалась повышенной по отношению к контрольной группе на 32,2% </w:t>
      </w:r>
      <w:r w:rsidR="00337AEF" w:rsidRPr="00411619">
        <w:t xml:space="preserve">в </w:t>
      </w:r>
      <w:r w:rsidR="001642FE" w:rsidRPr="00411619">
        <w:t xml:space="preserve">2а и </w:t>
      </w:r>
      <w:r w:rsidR="00337AEF" w:rsidRPr="00411619">
        <w:t xml:space="preserve">на </w:t>
      </w:r>
      <w:r w:rsidR="001642FE" w:rsidRPr="00411619">
        <w:t>28,1%</w:t>
      </w:r>
      <w:r w:rsidR="00CE6338" w:rsidRPr="00411619">
        <w:t xml:space="preserve"> в</w:t>
      </w:r>
      <w:r w:rsidR="001642FE" w:rsidRPr="00411619">
        <w:t xml:space="preserve"> 2</w:t>
      </w:r>
      <w:r w:rsidR="001642FE" w:rsidRPr="00411619">
        <w:rPr>
          <w:lang w:val="en-US"/>
        </w:rPr>
        <w:t>b</w:t>
      </w:r>
      <w:r w:rsidR="001642FE" w:rsidRPr="00411619">
        <w:t xml:space="preserve"> подгруппах, при том, что</w:t>
      </w:r>
      <w:r w:rsidR="00337AEF" w:rsidRPr="00411619">
        <w:t xml:space="preserve"> РФМК практически</w:t>
      </w:r>
      <w:r w:rsidR="00CE6338" w:rsidRPr="00411619">
        <w:t xml:space="preserve"> не </w:t>
      </w:r>
      <w:proofErr w:type="gramStart"/>
      <w:r w:rsidR="00CE6338" w:rsidRPr="00411619">
        <w:t>меняется и эти ц</w:t>
      </w:r>
      <w:r w:rsidR="00337AEF" w:rsidRPr="00411619">
        <w:t>ифры составляю</w:t>
      </w:r>
      <w:r w:rsidR="001642FE" w:rsidRPr="00411619">
        <w:t>т</w:t>
      </w:r>
      <w:proofErr w:type="gramEnd"/>
      <w:r w:rsidR="001642FE" w:rsidRPr="00411619">
        <w:t xml:space="preserve"> 0,5% и 4,1% соответс</w:t>
      </w:r>
      <w:r w:rsidR="00416DF1">
        <w:rPr>
          <w:lang w:val="tg-Cyrl-TJ"/>
        </w:rPr>
        <w:t>т</w:t>
      </w:r>
      <w:r w:rsidR="001642FE" w:rsidRPr="00411619">
        <w:t>венно. Необходимо отметить что после КИТ</w:t>
      </w:r>
      <w:r w:rsidR="00CE6338" w:rsidRPr="00411619">
        <w:t xml:space="preserve"> фибринолитиче</w:t>
      </w:r>
      <w:r w:rsidR="001E2D8F">
        <w:t>ск</w:t>
      </w:r>
      <w:r w:rsidR="001E2D8F">
        <w:rPr>
          <w:lang w:val="tg-Cyrl-TJ"/>
        </w:rPr>
        <w:t>ая</w:t>
      </w:r>
      <w:r w:rsidR="00CE6338" w:rsidRPr="00411619">
        <w:t xml:space="preserve"> активность крови </w:t>
      </w:r>
      <w:r w:rsidR="001642FE" w:rsidRPr="00411619">
        <w:t>повысилась</w:t>
      </w:r>
      <w:r w:rsidR="001E2D8F">
        <w:rPr>
          <w:lang w:val="tg-Cyrl-TJ"/>
        </w:rPr>
        <w:t>,</w:t>
      </w:r>
      <w:r w:rsidR="001642FE" w:rsidRPr="00411619">
        <w:t xml:space="preserve"> по сравнению с показателями при поступлении, но все еще сохраняется ее снижиение</w:t>
      </w:r>
      <w:r w:rsidR="001E2D8F">
        <w:rPr>
          <w:lang w:val="tg-Cyrl-TJ"/>
        </w:rPr>
        <w:t>,</w:t>
      </w:r>
      <w:r w:rsidR="001642FE" w:rsidRPr="00411619">
        <w:t xml:space="preserve"> по сравнению с контрольной группой</w:t>
      </w:r>
      <w:r w:rsidR="001E2D8F">
        <w:rPr>
          <w:lang w:val="tg-Cyrl-TJ"/>
        </w:rPr>
        <w:t>,</w:t>
      </w:r>
      <w:r w:rsidR="001642FE" w:rsidRPr="00411619">
        <w:t xml:space="preserve"> на 36,8% (</w:t>
      </w:r>
      <w:proofErr w:type="gramStart"/>
      <w:r w:rsidR="001642FE" w:rsidRPr="00411619">
        <w:t>р</w:t>
      </w:r>
      <w:proofErr w:type="gramEnd"/>
      <w:r w:rsidR="001642FE" w:rsidRPr="00411619">
        <w:t>&lt;0,001)</w:t>
      </w:r>
      <w:r w:rsidR="00CE6338" w:rsidRPr="00411619">
        <w:t xml:space="preserve"> и 32,2%</w:t>
      </w:r>
      <w:r w:rsidR="001642FE" w:rsidRPr="00411619">
        <w:t xml:space="preserve"> (р&lt;0,01)</w:t>
      </w:r>
      <w:r w:rsidR="001E2D8F">
        <w:rPr>
          <w:lang w:val="tg-Cyrl-TJ"/>
        </w:rPr>
        <w:t>.</w:t>
      </w:r>
      <w:r w:rsidR="001642FE" w:rsidRPr="00411619">
        <w:t xml:space="preserve"> соответственно, что требовало дальнейшей коррекции нарушения этих звеньев гемостаза в динамике. </w:t>
      </w:r>
    </w:p>
    <w:p w:rsidR="00CE6338" w:rsidRPr="00411619" w:rsidRDefault="00337AEF" w:rsidP="00C10174">
      <w:pPr>
        <w:tabs>
          <w:tab w:val="num" w:pos="1080"/>
          <w:tab w:val="num" w:pos="1701"/>
        </w:tabs>
        <w:spacing w:line="360" w:lineRule="auto"/>
        <w:ind w:right="-2" w:firstLine="709"/>
        <w:contextualSpacing/>
        <w:jc w:val="both"/>
      </w:pPr>
      <w:r w:rsidRPr="00411619">
        <w:t xml:space="preserve">Проведенная </w:t>
      </w:r>
      <w:r w:rsidR="00CE6338" w:rsidRPr="00411619">
        <w:t>оценка гемостаза на 7 сутки госпитализации</w:t>
      </w:r>
      <w:r w:rsidR="001E2D8F">
        <w:rPr>
          <w:lang w:val="tg-Cyrl-TJ"/>
        </w:rPr>
        <w:t>,</w:t>
      </w:r>
      <w:r w:rsidR="00CE6338" w:rsidRPr="00411619">
        <w:t xml:space="preserve"> </w:t>
      </w:r>
      <w:r w:rsidRPr="00411619">
        <w:t>по сравнению с контрольной группой</w:t>
      </w:r>
      <w:r w:rsidR="001E2D8F">
        <w:rPr>
          <w:lang w:val="tg-Cyrl-TJ"/>
        </w:rPr>
        <w:t>,</w:t>
      </w:r>
      <w:r w:rsidRPr="00411619">
        <w:t xml:space="preserve"> выявила, что у </w:t>
      </w:r>
      <w:r w:rsidR="00AD695D" w:rsidRPr="00411619">
        <w:t>больных обеих подгрупп</w:t>
      </w:r>
      <w:r w:rsidR="00CE6338" w:rsidRPr="00411619">
        <w:t xml:space="preserve"> по</w:t>
      </w:r>
      <w:r w:rsidRPr="00411619">
        <w:t>казатели системы гемостаза имели</w:t>
      </w:r>
      <w:r w:rsidR="00CE6338" w:rsidRPr="00411619">
        <w:t xml:space="preserve"> тенденцию к</w:t>
      </w:r>
      <w:r w:rsidRPr="00411619">
        <w:t xml:space="preserve"> динамическому</w:t>
      </w:r>
      <w:r w:rsidR="00CE6338" w:rsidRPr="00411619">
        <w:t xml:space="preserve"> улучшению,</w:t>
      </w:r>
      <w:r w:rsidRPr="00411619">
        <w:t xml:space="preserve"> но</w:t>
      </w:r>
      <w:r w:rsidR="001E2D8F">
        <w:rPr>
          <w:lang w:val="tg-Cyrl-TJ"/>
        </w:rPr>
        <w:t>,</w:t>
      </w:r>
      <w:r w:rsidR="00CE6338" w:rsidRPr="00411619">
        <w:t xml:space="preserve"> п</w:t>
      </w:r>
      <w:r w:rsidRPr="00411619">
        <w:t>о сравнению с контрольной</w:t>
      </w:r>
      <w:r w:rsidR="00AD695D" w:rsidRPr="00411619">
        <w:t xml:space="preserve"> группой</w:t>
      </w:r>
      <w:r w:rsidR="001E2D8F">
        <w:rPr>
          <w:lang w:val="tg-Cyrl-TJ"/>
        </w:rPr>
        <w:t>,</w:t>
      </w:r>
      <w:r w:rsidR="00AD695D" w:rsidRPr="00411619">
        <w:t xml:space="preserve"> все-таки еще выявлялся дисбаланс между звеньями коагуляции, антисвертыания и фибринолиза</w:t>
      </w:r>
      <w:r w:rsidR="00CE6338" w:rsidRPr="00411619">
        <w:t xml:space="preserve">. </w:t>
      </w:r>
      <w:r w:rsidR="00AD695D" w:rsidRPr="00411619">
        <w:t>На 7-сутки</w:t>
      </w:r>
      <w:r w:rsidR="001E2D8F">
        <w:rPr>
          <w:lang w:val="tg-Cyrl-TJ"/>
        </w:rPr>
        <w:t>,</w:t>
      </w:r>
      <w:r w:rsidR="00AD695D" w:rsidRPr="00411619">
        <w:t xml:space="preserve"> по сравнению с контрольной группой</w:t>
      </w:r>
      <w:r w:rsidR="001E2D8F">
        <w:rPr>
          <w:lang w:val="tg-Cyrl-TJ"/>
        </w:rPr>
        <w:t>,</w:t>
      </w:r>
      <w:r w:rsidR="00AD695D" w:rsidRPr="00411619">
        <w:t xml:space="preserve"> в обеих подгруппах о</w:t>
      </w:r>
      <w:r w:rsidR="00AD695D" w:rsidRPr="00411619">
        <w:rPr>
          <w:highlight w:val="white"/>
        </w:rPr>
        <w:t xml:space="preserve">тмечалась </w:t>
      </w:r>
      <w:r w:rsidR="00AD695D" w:rsidRPr="00411619">
        <w:t>анемия, более в</w:t>
      </w:r>
      <w:r w:rsidR="001E2D8F">
        <w:t>ыраженная в 2а подгруппе, что т</w:t>
      </w:r>
      <w:r w:rsidR="00AD695D" w:rsidRPr="00411619">
        <w:t>р</w:t>
      </w:r>
      <w:r w:rsidR="001E2D8F">
        <w:rPr>
          <w:lang w:val="tg-Cyrl-TJ"/>
        </w:rPr>
        <w:t>е</w:t>
      </w:r>
      <w:r w:rsidR="00AD695D" w:rsidRPr="00411619">
        <w:t>бовало дальнейшей коррекции и введения эритропоэтина. Также еще были снижены показатели не только ге</w:t>
      </w:r>
      <w:r w:rsidR="001E2D8F">
        <w:t>моглобина, гем</w:t>
      </w:r>
      <w:r w:rsidR="001E2D8F">
        <w:rPr>
          <w:lang w:val="tg-Cyrl-TJ"/>
        </w:rPr>
        <w:t>а</w:t>
      </w:r>
      <w:r w:rsidR="00AD695D" w:rsidRPr="00411619">
        <w:t xml:space="preserve">токрита, но также гемотокрита и </w:t>
      </w:r>
      <w:r w:rsidR="00552719" w:rsidRPr="00411619">
        <w:t xml:space="preserve">количества </w:t>
      </w:r>
      <w:r w:rsidR="00AD695D" w:rsidRPr="00411619">
        <w:t xml:space="preserve">эритроцитов </w:t>
      </w:r>
      <w:r w:rsidR="00CE6338" w:rsidRPr="00411619">
        <w:t xml:space="preserve">в </w:t>
      </w:r>
      <w:r w:rsidR="00AD695D" w:rsidRPr="00411619">
        <w:t xml:space="preserve">2а </w:t>
      </w:r>
      <w:r w:rsidR="00CE6338" w:rsidRPr="00411619">
        <w:t xml:space="preserve">подгруппе </w:t>
      </w:r>
      <w:r w:rsidR="00AD695D" w:rsidRPr="00411619">
        <w:t xml:space="preserve">на </w:t>
      </w:r>
      <w:r w:rsidR="00CE6338" w:rsidRPr="00411619">
        <w:t>26,0%</w:t>
      </w:r>
      <w:r w:rsidR="00AD695D" w:rsidRPr="00411619">
        <w:t xml:space="preserve"> (</w:t>
      </w:r>
      <w:proofErr w:type="gramStart"/>
      <w:r w:rsidR="00AD695D" w:rsidRPr="00411619">
        <w:t>р</w:t>
      </w:r>
      <w:proofErr w:type="gramEnd"/>
      <w:r w:rsidR="00AD695D" w:rsidRPr="00411619">
        <w:t>&lt;0,001) и на</w:t>
      </w:r>
      <w:r w:rsidR="00CE6338" w:rsidRPr="00411619">
        <w:t>19,3%</w:t>
      </w:r>
      <w:r w:rsidR="00552719" w:rsidRPr="00411619">
        <w:t xml:space="preserve"> (р&lt;0,001), тромбоцитов на 5,0% и на 0,5%</w:t>
      </w:r>
      <w:r w:rsidR="001E2D8F">
        <w:rPr>
          <w:lang w:val="tg-Cyrl-TJ"/>
        </w:rPr>
        <w:t xml:space="preserve"> </w:t>
      </w:r>
      <w:r w:rsidR="00552719" w:rsidRPr="00411619">
        <w:t>почти достигая</w:t>
      </w:r>
      <w:r w:rsidR="001E2D8F">
        <w:rPr>
          <w:lang w:val="tg-Cyrl-TJ"/>
        </w:rPr>
        <w:t xml:space="preserve"> </w:t>
      </w:r>
      <w:r w:rsidR="00552719" w:rsidRPr="00411619">
        <w:t>контрольного уровня. Т</w:t>
      </w:r>
      <w:r w:rsidR="00CE6338" w:rsidRPr="00411619">
        <w:t xml:space="preserve">акже </w:t>
      </w:r>
      <w:r w:rsidR="00552719" w:rsidRPr="00411619">
        <w:t xml:space="preserve">необходимо отметить, что </w:t>
      </w:r>
      <w:r w:rsidR="001E2D8F">
        <w:rPr>
          <w:lang w:val="tg-Cyrl-TJ"/>
        </w:rPr>
        <w:t xml:space="preserve">в </w:t>
      </w:r>
      <w:r w:rsidR="001E2D8F">
        <w:t>2b подгр</w:t>
      </w:r>
      <w:r w:rsidR="001E2D8F">
        <w:rPr>
          <w:lang w:val="tg-Cyrl-TJ"/>
        </w:rPr>
        <w:t>у</w:t>
      </w:r>
      <w:r w:rsidR="00552719" w:rsidRPr="00411619">
        <w:t>ппе практически купировала</w:t>
      </w:r>
      <w:r w:rsidR="00CE6338" w:rsidRPr="00411619">
        <w:t>сь гиперагрегация тромбоцитов</w:t>
      </w:r>
      <w:r w:rsidR="00552719" w:rsidRPr="00411619">
        <w:t>, но в 2а она еще была достоверно повышена на 9,6% (</w:t>
      </w:r>
      <w:proofErr w:type="gramStart"/>
      <w:r w:rsidR="00552719" w:rsidRPr="00411619">
        <w:t>р</w:t>
      </w:r>
      <w:proofErr w:type="gramEnd"/>
      <w:r w:rsidR="00552719" w:rsidRPr="00411619">
        <w:t>&lt;0,05)</w:t>
      </w:r>
      <w:r w:rsidR="00CE6338" w:rsidRPr="00411619">
        <w:t>.</w:t>
      </w:r>
      <w:r w:rsidR="001E2D8F">
        <w:rPr>
          <w:lang w:val="tg-Cyrl-TJ"/>
        </w:rPr>
        <w:t xml:space="preserve"> </w:t>
      </w:r>
      <w:r w:rsidR="002F7EB1" w:rsidRPr="00411619">
        <w:t>Такие же процессы наблюдались и по другим параметрам (</w:t>
      </w:r>
      <w:r w:rsidR="009865D1" w:rsidRPr="00411619">
        <w:rPr>
          <w:highlight w:val="white"/>
        </w:rPr>
        <w:t>табл</w:t>
      </w:r>
      <w:r w:rsidR="009865D1">
        <w:rPr>
          <w:highlight w:val="white"/>
        </w:rPr>
        <w:t>ица 4.3</w:t>
      </w:r>
      <w:r w:rsidR="002F7EB1" w:rsidRPr="00411619">
        <w:t>)</w:t>
      </w:r>
      <w:r w:rsidR="001E2D8F">
        <w:rPr>
          <w:lang w:val="tg-Cyrl-TJ"/>
        </w:rPr>
        <w:t>,</w:t>
      </w:r>
      <w:r w:rsidR="001E2D8F">
        <w:t xml:space="preserve"> которые</w:t>
      </w:r>
      <w:r w:rsidR="001E2D8F">
        <w:rPr>
          <w:lang w:val="tg-Cyrl-TJ"/>
        </w:rPr>
        <w:t>,</w:t>
      </w:r>
      <w:r w:rsidR="001E2D8F">
        <w:t xml:space="preserve"> в о</w:t>
      </w:r>
      <w:r w:rsidR="002F7EB1" w:rsidRPr="00411619">
        <w:t>сновном</w:t>
      </w:r>
      <w:r w:rsidR="001E2D8F">
        <w:rPr>
          <w:lang w:val="tg-Cyrl-TJ"/>
        </w:rPr>
        <w:t>,</w:t>
      </w:r>
      <w:r w:rsidR="002F7EB1" w:rsidRPr="00411619">
        <w:t xml:space="preserve"> находились в рамках нормативных значений, но статистически по отношению к контрольной группе </w:t>
      </w:r>
      <w:r w:rsidR="001E2D8F">
        <w:rPr>
          <w:lang w:val="tg-Cyrl-TJ"/>
        </w:rPr>
        <w:t>имелос</w:t>
      </w:r>
      <w:r w:rsidR="001E2D8F">
        <w:t xml:space="preserve">ь </w:t>
      </w:r>
      <w:proofErr w:type="gramStart"/>
      <w:r w:rsidR="002F7EB1" w:rsidRPr="00411619">
        <w:t>наблюдалась</w:t>
      </w:r>
      <w:proofErr w:type="gramEnd"/>
      <w:r w:rsidR="002F7EB1" w:rsidRPr="00411619">
        <w:t xml:space="preserve"> незначительная тендениция </w:t>
      </w:r>
      <w:r w:rsidR="0076254C" w:rsidRPr="00411619">
        <w:t xml:space="preserve">их сдвигов </w:t>
      </w:r>
      <w:r w:rsidR="002F7EB1" w:rsidRPr="00411619">
        <w:t>в 2а и 2</w:t>
      </w:r>
      <w:r w:rsidR="002F7EB1" w:rsidRPr="00411619">
        <w:rPr>
          <w:lang w:val="en-US"/>
        </w:rPr>
        <w:t>b</w:t>
      </w:r>
      <w:r w:rsidR="002F7EB1" w:rsidRPr="00411619">
        <w:t xml:space="preserve"> подгруппах: </w:t>
      </w:r>
      <w:r w:rsidR="001236F0" w:rsidRPr="00411619">
        <w:t>по ВСК по Ли-Уайту сниж</w:t>
      </w:r>
      <w:r w:rsidR="0076254C" w:rsidRPr="00411619">
        <w:t>ение</w:t>
      </w:r>
      <w:r w:rsidR="001E2D8F">
        <w:t xml:space="preserve">и </w:t>
      </w:r>
      <w:r w:rsidR="00480A97" w:rsidRPr="00411619">
        <w:t xml:space="preserve">на </w:t>
      </w:r>
      <w:r w:rsidR="002F7EB1" w:rsidRPr="00411619">
        <w:t xml:space="preserve">11,8% и </w:t>
      </w:r>
      <w:r w:rsidR="001236F0" w:rsidRPr="00411619">
        <w:t>его увеличени</w:t>
      </w:r>
      <w:r w:rsidR="001E2D8F">
        <w:t>е</w:t>
      </w:r>
      <w:r w:rsidR="00480A97" w:rsidRPr="00411619">
        <w:t xml:space="preserve"> на </w:t>
      </w:r>
      <w:r w:rsidR="002F7EB1" w:rsidRPr="00411619">
        <w:t>5,5%</w:t>
      </w:r>
      <w:r w:rsidR="001E2D8F">
        <w:t>,</w:t>
      </w:r>
      <w:r w:rsidR="00480A97" w:rsidRPr="00411619">
        <w:t xml:space="preserve"> соответсвенно</w:t>
      </w:r>
      <w:r w:rsidR="001236F0" w:rsidRPr="00411619">
        <w:t>;</w:t>
      </w:r>
      <w:r w:rsidR="001E2D8F">
        <w:t xml:space="preserve"> </w:t>
      </w:r>
      <w:r w:rsidR="0076254C" w:rsidRPr="00411619">
        <w:t xml:space="preserve">уменьшение </w:t>
      </w:r>
      <w:r w:rsidR="002F7EB1" w:rsidRPr="00411619">
        <w:t xml:space="preserve">АЧТВ </w:t>
      </w:r>
      <w:r w:rsidR="001236F0" w:rsidRPr="00411619">
        <w:t xml:space="preserve">на </w:t>
      </w:r>
      <w:r w:rsidR="00CE6338" w:rsidRPr="00411619">
        <w:t>21,3%</w:t>
      </w:r>
      <w:r w:rsidR="002F7EB1" w:rsidRPr="00411619">
        <w:t xml:space="preserve"> (р&lt;0,01) и на 2,8%</w:t>
      </w:r>
      <w:r w:rsidR="001236F0" w:rsidRPr="00411619">
        <w:t>;</w:t>
      </w:r>
      <w:r w:rsidR="0076254C" w:rsidRPr="00411619">
        <w:t xml:space="preserve"> </w:t>
      </w:r>
      <w:r w:rsidR="0007206B" w:rsidRPr="00411619">
        <w:t xml:space="preserve">увеличение </w:t>
      </w:r>
      <w:r w:rsidR="001E2D8F">
        <w:t xml:space="preserve">ПВ </w:t>
      </w:r>
      <w:r w:rsidR="002F7EB1" w:rsidRPr="00411619">
        <w:t>на</w:t>
      </w:r>
      <w:r w:rsidR="00CE6338" w:rsidRPr="00411619">
        <w:t xml:space="preserve"> </w:t>
      </w:r>
      <w:r w:rsidR="00CE6338" w:rsidRPr="00411619">
        <w:lastRenderedPageBreak/>
        <w:t>11,8%</w:t>
      </w:r>
      <w:r w:rsidR="001E2D8F">
        <w:t xml:space="preserve"> </w:t>
      </w:r>
      <w:r w:rsidR="0007206B" w:rsidRPr="00411619">
        <w:t>(</w:t>
      </w:r>
      <w:proofErr w:type="gramStart"/>
      <w:r w:rsidR="0007206B" w:rsidRPr="00411619">
        <w:t>р</w:t>
      </w:r>
      <w:proofErr w:type="gramEnd"/>
      <w:r w:rsidR="0007206B" w:rsidRPr="00411619">
        <w:t>&lt;0,0</w:t>
      </w:r>
      <w:r w:rsidR="002F7EB1" w:rsidRPr="00411619">
        <w:t>1)</w:t>
      </w:r>
      <w:r w:rsidR="00CE6338" w:rsidRPr="00411619">
        <w:t xml:space="preserve"> и </w:t>
      </w:r>
      <w:r w:rsidR="001236F0" w:rsidRPr="00411619">
        <w:t>на 2,0%</w:t>
      </w:r>
      <w:r w:rsidR="001E2D8F">
        <w:t>,</w:t>
      </w:r>
      <w:r w:rsidR="0076254C" w:rsidRPr="00411619">
        <w:t xml:space="preserve"> соответсвенно</w:t>
      </w:r>
      <w:r w:rsidR="001236F0" w:rsidRPr="00411619">
        <w:t xml:space="preserve">; </w:t>
      </w:r>
      <w:r w:rsidR="0076254C" w:rsidRPr="00411619">
        <w:t xml:space="preserve">по фибриногену </w:t>
      </w:r>
      <w:r w:rsidR="001236F0" w:rsidRPr="00411619">
        <w:t xml:space="preserve">уменьшение </w:t>
      </w:r>
      <w:r w:rsidR="0076254C" w:rsidRPr="00411619">
        <w:t xml:space="preserve">его </w:t>
      </w:r>
      <w:r w:rsidR="00CE6338" w:rsidRPr="00411619">
        <w:t>ко</w:t>
      </w:r>
      <w:r w:rsidR="001236F0" w:rsidRPr="00411619">
        <w:t>нцентрации на 16,7% в 2</w:t>
      </w:r>
      <w:r w:rsidR="001E2D8F">
        <w:t>а,</w:t>
      </w:r>
      <w:r w:rsidR="0076254C" w:rsidRPr="00411619">
        <w:t xml:space="preserve"> в</w:t>
      </w:r>
      <w:r w:rsidR="001236F0" w:rsidRPr="00411619">
        <w:t>2</w:t>
      </w:r>
      <w:r w:rsidR="001236F0" w:rsidRPr="00411619">
        <w:rPr>
          <w:lang w:val="en-US"/>
        </w:rPr>
        <w:t>b</w:t>
      </w:r>
      <w:r w:rsidR="00CE6338" w:rsidRPr="00411619">
        <w:t xml:space="preserve"> по</w:t>
      </w:r>
      <w:r w:rsidR="001E2D8F">
        <w:t>д</w:t>
      </w:r>
      <w:r w:rsidR="00CE6338" w:rsidRPr="00411619">
        <w:t xml:space="preserve">группе </w:t>
      </w:r>
      <w:r w:rsidR="001E2D8F">
        <w:t xml:space="preserve">он </w:t>
      </w:r>
      <w:r w:rsidR="001236F0" w:rsidRPr="00411619">
        <w:t xml:space="preserve">уже </w:t>
      </w:r>
      <w:r w:rsidR="0076254C" w:rsidRPr="00411619">
        <w:t xml:space="preserve">достигает контрольного уровня; по </w:t>
      </w:r>
      <w:r w:rsidR="00CE6338" w:rsidRPr="00411619">
        <w:t>активированн</w:t>
      </w:r>
      <w:r w:rsidR="0076254C" w:rsidRPr="00411619">
        <w:t>ому протеину</w:t>
      </w:r>
      <w:r w:rsidR="00CE6338" w:rsidRPr="00411619">
        <w:t xml:space="preserve"> С </w:t>
      </w:r>
      <w:r w:rsidR="0076254C" w:rsidRPr="00411619">
        <w:t xml:space="preserve">уменьшение </w:t>
      </w:r>
      <w:r w:rsidR="001236F0" w:rsidRPr="00411619">
        <w:t xml:space="preserve">на </w:t>
      </w:r>
      <w:r w:rsidR="00CE6338" w:rsidRPr="00411619">
        <w:t>13,6%</w:t>
      </w:r>
      <w:r w:rsidR="001236F0" w:rsidRPr="00411619">
        <w:t xml:space="preserve"> (р&lt;0,05) и</w:t>
      </w:r>
      <w:r w:rsidR="001E2D8F">
        <w:t xml:space="preserve"> тендпенция</w:t>
      </w:r>
      <w:r w:rsidR="0076254C" w:rsidRPr="00411619">
        <w:t xml:space="preserve"> </w:t>
      </w:r>
      <w:r w:rsidR="001E2D8F">
        <w:t xml:space="preserve">его </w:t>
      </w:r>
      <w:r w:rsidR="0076254C" w:rsidRPr="00411619">
        <w:t xml:space="preserve">повышения </w:t>
      </w:r>
      <w:r w:rsidR="001236F0" w:rsidRPr="00411619">
        <w:t xml:space="preserve">на </w:t>
      </w:r>
      <w:r w:rsidR="0076254C" w:rsidRPr="00411619">
        <w:t>1,1%; по</w:t>
      </w:r>
      <w:r w:rsidR="001E2D8F">
        <w:t xml:space="preserve"> АТ </w:t>
      </w:r>
      <w:r w:rsidR="001E2D8F">
        <w:rPr>
          <w:lang w:val="en-US"/>
        </w:rPr>
        <w:t>III</w:t>
      </w:r>
      <w:r w:rsidR="00CE6338" w:rsidRPr="00411619">
        <w:t xml:space="preserve"> </w:t>
      </w:r>
      <w:r w:rsidR="0076254C" w:rsidRPr="00411619">
        <w:t xml:space="preserve">уменьшения уровня на 18,5% и на </w:t>
      </w:r>
      <w:r w:rsidR="00CE6338" w:rsidRPr="00411619">
        <w:t>7,1%</w:t>
      </w:r>
      <w:r w:rsidR="001E2D8F">
        <w:t>,</w:t>
      </w:r>
      <w:r w:rsidR="0076254C" w:rsidRPr="00411619">
        <w:t xml:space="preserve"> соответс</w:t>
      </w:r>
      <w:r w:rsidR="001E2D8F">
        <w:t>т</w:t>
      </w:r>
      <w:r w:rsidR="0076254C" w:rsidRPr="00411619">
        <w:t>енно; по ретракции</w:t>
      </w:r>
      <w:r w:rsidR="00CE6338" w:rsidRPr="00411619">
        <w:t xml:space="preserve"> сгустка крови </w:t>
      </w:r>
      <w:r w:rsidR="0076254C" w:rsidRPr="00411619">
        <w:t xml:space="preserve">его повышение на </w:t>
      </w:r>
      <w:r w:rsidR="00CE6338" w:rsidRPr="00411619">
        <w:t>30,2%</w:t>
      </w:r>
      <w:r w:rsidR="0076254C" w:rsidRPr="00411619">
        <w:t xml:space="preserve"> (</w:t>
      </w:r>
      <w:proofErr w:type="gramStart"/>
      <w:r w:rsidR="0076254C" w:rsidRPr="00411619">
        <w:t>р</w:t>
      </w:r>
      <w:proofErr w:type="gramEnd"/>
      <w:r w:rsidR="0076254C" w:rsidRPr="00411619">
        <w:t>&lt;0,001) и на 6,2%; по ФАК</w:t>
      </w:r>
      <w:r w:rsidR="001E2D8F">
        <w:t xml:space="preserve"> </w:t>
      </w:r>
      <w:r w:rsidR="0076254C" w:rsidRPr="00411619">
        <w:t>снижиение</w:t>
      </w:r>
      <w:r w:rsidR="00CE6338" w:rsidRPr="00411619">
        <w:t xml:space="preserve"> составляет </w:t>
      </w:r>
      <w:r w:rsidR="0076254C" w:rsidRPr="00411619">
        <w:t xml:space="preserve">на </w:t>
      </w:r>
      <w:r w:rsidR="00CE6338" w:rsidRPr="00411619">
        <w:t xml:space="preserve">36,8% </w:t>
      </w:r>
      <w:r w:rsidR="0076254C" w:rsidRPr="00411619">
        <w:t xml:space="preserve">(р&lt;0,001) и на 8,0%;по РФМК </w:t>
      </w:r>
      <w:r w:rsidR="00CE6338" w:rsidRPr="00411619">
        <w:t xml:space="preserve">наблюдается </w:t>
      </w:r>
      <w:r w:rsidR="0076254C" w:rsidRPr="00411619">
        <w:t xml:space="preserve">отсутствие достоверной разницы в 2а подгруппе и достоверное снижение на </w:t>
      </w:r>
      <w:r w:rsidR="00CE6338" w:rsidRPr="00411619">
        <w:t>12,2</w:t>
      </w:r>
      <w:r w:rsidR="0076254C" w:rsidRPr="00411619">
        <w:t>%</w:t>
      </w:r>
      <w:r w:rsidR="001E2D8F">
        <w:t xml:space="preserve"> </w:t>
      </w:r>
      <w:r w:rsidR="0076254C" w:rsidRPr="00411619">
        <w:t>(р&lt;0,001)</w:t>
      </w:r>
      <w:r w:rsidR="001E2D8F">
        <w:t>,</w:t>
      </w:r>
      <w:r w:rsidR="0076254C" w:rsidRPr="00411619">
        <w:t xml:space="preserve"> </w:t>
      </w:r>
      <w:r w:rsidR="00CE6338" w:rsidRPr="00411619">
        <w:t>соответственно</w:t>
      </w:r>
      <w:r w:rsidR="0076254C" w:rsidRPr="00411619">
        <w:t xml:space="preserve"> в 2</w:t>
      </w:r>
      <w:r w:rsidR="0076254C" w:rsidRPr="00411619">
        <w:rPr>
          <w:lang w:val="en-US"/>
        </w:rPr>
        <w:t>b</w:t>
      </w:r>
      <w:r w:rsidR="0076254C" w:rsidRPr="00411619">
        <w:t xml:space="preserve"> подгруппе.</w:t>
      </w:r>
    </w:p>
    <w:p w:rsidR="00CE6338" w:rsidRDefault="00CE6338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11619">
        <w:t>Таким образом</w:t>
      </w:r>
      <w:r w:rsidR="001E2D8F">
        <w:rPr>
          <w:lang w:val="tg-Cyrl-TJ"/>
        </w:rPr>
        <w:t>,</w:t>
      </w:r>
      <w:r w:rsidRPr="00411619">
        <w:t xml:space="preserve"> у всех больных с </w:t>
      </w:r>
      <w:r w:rsidR="006261B3" w:rsidRPr="00411619">
        <w:t>ОЯГДК</w:t>
      </w:r>
      <w:r w:rsidRPr="00411619">
        <w:t xml:space="preserve"> </w:t>
      </w:r>
      <w:r w:rsidR="001E2D8F">
        <w:rPr>
          <w:lang w:val="en-US"/>
        </w:rPr>
        <w:t>II</w:t>
      </w:r>
      <w:r w:rsidRPr="00411619">
        <w:t xml:space="preserve"> класса диагностирована активация тромбоцитарно-сосудистого и коагуляционного гемостаза, угнетение</w:t>
      </w:r>
      <w:r w:rsidR="006261B3" w:rsidRPr="00411619">
        <w:t xml:space="preserve"> артисвертывания и</w:t>
      </w:r>
      <w:r w:rsidRPr="00411619">
        <w:t xml:space="preserve"> фибринолиза, что связано с формированием защитных механизмов, направленных на остановку кровотечения. Дальнейшие изменения параметров системы гемостаза в процессе возмещения кровопотери зависели от характера проводимой инфузионной терапии. </w:t>
      </w:r>
      <w:r w:rsidR="006261B3" w:rsidRPr="00411619">
        <w:t>В подгруппе 2а для восполнения ОЦК</w:t>
      </w:r>
      <w:proofErr w:type="gramStart"/>
      <w:r w:rsidR="006A3895" w:rsidRPr="00411619">
        <w:t>,с</w:t>
      </w:r>
      <w:proofErr w:type="gramEnd"/>
      <w:r w:rsidR="006A3895" w:rsidRPr="00411619">
        <w:t xml:space="preserve">табилизации гемодинамических, </w:t>
      </w:r>
      <w:r w:rsidR="006261B3" w:rsidRPr="00411619">
        <w:t xml:space="preserve">метаболических нарушений </w:t>
      </w:r>
      <w:r w:rsidR="006A3895" w:rsidRPr="00411619">
        <w:t xml:space="preserve">в процессе </w:t>
      </w:r>
      <w:r w:rsidR="006261B3" w:rsidRPr="00411619">
        <w:t>ИТТ испльзовался кристалоид</w:t>
      </w:r>
      <w:r w:rsidR="006A3895" w:rsidRPr="00411619">
        <w:t>ный раствор</w:t>
      </w:r>
      <w:r w:rsidR="001E2D8F">
        <w:rPr>
          <w:lang w:val="tg-Cyrl-TJ"/>
        </w:rPr>
        <w:t xml:space="preserve"> с</w:t>
      </w:r>
      <w:r w:rsidR="006A3895" w:rsidRPr="00411619">
        <w:t>терофундин изотонич</w:t>
      </w:r>
      <w:r w:rsidR="006261B3" w:rsidRPr="00411619">
        <w:t>е</w:t>
      </w:r>
      <w:r w:rsidR="006A3895" w:rsidRPr="00411619">
        <w:t>с</w:t>
      </w:r>
      <w:r w:rsidR="006261B3" w:rsidRPr="00411619">
        <w:t xml:space="preserve">кий </w:t>
      </w:r>
      <w:r w:rsidR="006A3895" w:rsidRPr="00411619">
        <w:t xml:space="preserve">по </w:t>
      </w:r>
      <w:r w:rsidR="006261B3" w:rsidRPr="00411619">
        <w:t>рекомендации АТ</w:t>
      </w:r>
      <w:r w:rsidR="006261B3" w:rsidRPr="00411619">
        <w:rPr>
          <w:lang w:val="en-US"/>
        </w:rPr>
        <w:t>LS</w:t>
      </w:r>
      <w:r w:rsidR="001E2D8F">
        <w:rPr>
          <w:lang w:val="tg-Cyrl-TJ"/>
        </w:rPr>
        <w:t>,</w:t>
      </w:r>
      <w:r w:rsidR="006261B3" w:rsidRPr="00411619">
        <w:t xml:space="preserve"> 2012</w:t>
      </w:r>
      <w:r w:rsidR="001E2D8F">
        <w:t>, но</w:t>
      </w:r>
      <w:r w:rsidR="001E2D8F">
        <w:rPr>
          <w:lang w:val="tg-Cyrl-TJ"/>
        </w:rPr>
        <w:t>, не</w:t>
      </w:r>
      <w:r w:rsidR="006A3895" w:rsidRPr="00411619">
        <w:t>смотря на восполнени</w:t>
      </w:r>
      <w:r w:rsidR="001E2D8F">
        <w:rPr>
          <w:lang w:val="tg-Cyrl-TJ"/>
        </w:rPr>
        <w:t>е</w:t>
      </w:r>
      <w:r w:rsidR="006A3895" w:rsidRPr="00411619">
        <w:t xml:space="preserve"> объема циркулирующей крови</w:t>
      </w:r>
      <w:r w:rsidR="001E2D8F">
        <w:rPr>
          <w:lang w:val="tg-Cyrl-TJ"/>
        </w:rPr>
        <w:t>,</w:t>
      </w:r>
      <w:r w:rsidR="006A3895" w:rsidRPr="00411619">
        <w:t xml:space="preserve"> у этих</w:t>
      </w:r>
      <w:r w:rsidRPr="00411619">
        <w:t xml:space="preserve"> пациентов </w:t>
      </w:r>
      <w:r w:rsidR="006A3895" w:rsidRPr="00411619">
        <w:t xml:space="preserve">на 3 сутки еще наблюдался дисбаланс в системе коагулции и фибринолиза, </w:t>
      </w:r>
      <w:r w:rsidR="001E2D8F">
        <w:rPr>
          <w:lang w:val="tg-Cyrl-TJ"/>
        </w:rPr>
        <w:t>имею</w:t>
      </w:r>
      <w:r w:rsidR="001E2D8F">
        <w:t xml:space="preserve">щий </w:t>
      </w:r>
      <w:r w:rsidR="006A3895" w:rsidRPr="00411619">
        <w:t>стойкий характер и</w:t>
      </w:r>
      <w:r w:rsidRPr="00411619">
        <w:t xml:space="preserve"> медленно п</w:t>
      </w:r>
      <w:r w:rsidR="006A3895" w:rsidRPr="00411619">
        <w:t>одверга</w:t>
      </w:r>
      <w:r w:rsidR="001E2D8F">
        <w:t xml:space="preserve">ющийся </w:t>
      </w:r>
      <w:r w:rsidR="006A3895" w:rsidRPr="00411619">
        <w:t>обратному развитию</w:t>
      </w:r>
      <w:r w:rsidRPr="00411619">
        <w:t xml:space="preserve"> к 7-м суткам после поступления на фоне остановленного кровотечения и возмещенной кровопотери</w:t>
      </w:r>
      <w:r w:rsidR="006A3895" w:rsidRPr="00411619">
        <w:t>, но при этом</w:t>
      </w:r>
      <w:r w:rsidRPr="00411619">
        <w:t xml:space="preserve"> остава</w:t>
      </w:r>
      <w:r w:rsidR="00DA467B">
        <w:t xml:space="preserve">ясь </w:t>
      </w:r>
      <w:r w:rsidRPr="00411619">
        <w:t xml:space="preserve">достаточно выраженным. В подгруппе </w:t>
      </w:r>
      <w:r w:rsidR="006A3895" w:rsidRPr="00411619">
        <w:t>2</w:t>
      </w:r>
      <w:r w:rsidR="006A3895" w:rsidRPr="00411619">
        <w:rPr>
          <w:lang w:val="en-US"/>
        </w:rPr>
        <w:t>b</w:t>
      </w:r>
      <w:r w:rsidR="00DA467B">
        <w:t>,</w:t>
      </w:r>
      <w:r w:rsidR="006A3895" w:rsidRPr="00411619">
        <w:t xml:space="preserve"> согласно </w:t>
      </w:r>
      <w:proofErr w:type="gramStart"/>
      <w:r w:rsidR="006A3895" w:rsidRPr="00411619">
        <w:t>Национальным</w:t>
      </w:r>
      <w:proofErr w:type="gramEnd"/>
      <w:r w:rsidR="006A3895" w:rsidRPr="00411619">
        <w:t xml:space="preserve"> клинические рекомендации Российского общества хирургов</w:t>
      </w:r>
      <w:r w:rsidR="00DA467B">
        <w:t>,</w:t>
      </w:r>
      <w:r w:rsidR="006A3895" w:rsidRPr="00411619">
        <w:t xml:space="preserve"> 2014</w:t>
      </w:r>
      <w:r w:rsidR="00DA467B">
        <w:t>,</w:t>
      </w:r>
      <w:r w:rsidR="006A3895" w:rsidRPr="00411619">
        <w:t xml:space="preserve"> в ИТТ</w:t>
      </w:r>
      <w:r w:rsidRPr="00411619">
        <w:t xml:space="preserve"> в качестве </w:t>
      </w:r>
      <w:r w:rsidR="006A3895" w:rsidRPr="00411619">
        <w:t>кристал</w:t>
      </w:r>
      <w:r w:rsidR="00DA467B">
        <w:t>лоидного раствора использовался с</w:t>
      </w:r>
      <w:r w:rsidR="006A3895" w:rsidRPr="00411619">
        <w:t xml:space="preserve">терофундин изотонический и </w:t>
      </w:r>
      <w:r w:rsidRPr="00411619">
        <w:t>коллоидн</w:t>
      </w:r>
      <w:r w:rsidR="00DA467B">
        <w:t>ый</w:t>
      </w:r>
      <w:r w:rsidRPr="00411619">
        <w:t xml:space="preserve"> плазмозаменител</w:t>
      </w:r>
      <w:r w:rsidR="00DA467B">
        <w:t>ь</w:t>
      </w:r>
      <w:r w:rsidRPr="00411619">
        <w:t xml:space="preserve"> модифиро</w:t>
      </w:r>
      <w:r w:rsidR="00DA467B">
        <w:t>ванный желатин (г</w:t>
      </w:r>
      <w:r w:rsidRPr="00411619">
        <w:t xml:space="preserve">елофузин). </w:t>
      </w:r>
      <w:r w:rsidR="00A04BDF" w:rsidRPr="00411619">
        <w:t>Как показали исследования</w:t>
      </w:r>
      <w:r w:rsidR="00DA467B">
        <w:t>,</w:t>
      </w:r>
      <w:r w:rsidR="00A04BDF" w:rsidRPr="00411619">
        <w:t xml:space="preserve"> о</w:t>
      </w:r>
      <w:r w:rsidRPr="00411619">
        <w:t xml:space="preserve">собенность </w:t>
      </w:r>
      <w:r w:rsidR="00DA467B">
        <w:t>г</w:t>
      </w:r>
      <w:r w:rsidR="00A04BDF" w:rsidRPr="00411619">
        <w:t>елофузина</w:t>
      </w:r>
      <w:r w:rsidR="00DA467B">
        <w:t xml:space="preserve"> </w:t>
      </w:r>
      <w:r w:rsidR="00A04BDF" w:rsidRPr="00411619">
        <w:t xml:space="preserve">проявляется </w:t>
      </w:r>
      <w:r w:rsidRPr="00411619">
        <w:t xml:space="preserve">в отсутствии какого-либо влияния на систему гемостаза. </w:t>
      </w:r>
      <w:r w:rsidR="00A04BDF" w:rsidRPr="00411619">
        <w:t>Уже к 3 суткам после использования этой схемы ИТТ про</w:t>
      </w:r>
      <w:r w:rsidR="00AE1717" w:rsidRPr="00411619">
        <w:t>исходит стабилизация ОЦК</w:t>
      </w:r>
      <w:r w:rsidR="00DA467B">
        <w:t>, корри</w:t>
      </w:r>
      <w:r w:rsidR="00A04BDF" w:rsidRPr="00411619">
        <w:t xml:space="preserve">гируются </w:t>
      </w:r>
      <w:r w:rsidR="00AE1717" w:rsidRPr="00411619">
        <w:t>метаболические нарушения и фактически к</w:t>
      </w:r>
      <w:r w:rsidRPr="00411619">
        <w:t xml:space="preserve"> 7-м суткам наблюдения все исследуемые параметры у этих больных нормализовались. Полученные нами результаты свидетельствуют в </w:t>
      </w:r>
      <w:r w:rsidRPr="00411619">
        <w:lastRenderedPageBreak/>
        <w:t xml:space="preserve">пользу применения </w:t>
      </w:r>
      <w:r w:rsidR="00DA467B">
        <w:t>с</w:t>
      </w:r>
      <w:r w:rsidR="00AE1717" w:rsidRPr="00411619">
        <w:t>терофундин изотоническ</w:t>
      </w:r>
      <w:r w:rsidR="00DA467B">
        <w:t xml:space="preserve">ого </w:t>
      </w:r>
      <w:r w:rsidR="00AE1717" w:rsidRPr="00411619">
        <w:t xml:space="preserve">и коллоидного плазмозаменителя </w:t>
      </w:r>
      <w:r w:rsidR="00DA467B">
        <w:t>г</w:t>
      </w:r>
      <w:r w:rsidRPr="00411619">
        <w:t>елофузина для возмещен</w:t>
      </w:r>
      <w:r w:rsidR="00AE1717" w:rsidRPr="00411619">
        <w:t xml:space="preserve">ия кровопотери при ОЯГДК II класса. Необходимо отметить наличие анемии легкой степени, в </w:t>
      </w:r>
      <w:proofErr w:type="gramStart"/>
      <w:r w:rsidR="00AE1717" w:rsidRPr="00411619">
        <w:t>связи</w:t>
      </w:r>
      <w:proofErr w:type="gramEnd"/>
      <w:r w:rsidR="00AE1717" w:rsidRPr="00411619">
        <w:t xml:space="preserve"> с чем в дальнейшем</w:t>
      </w:r>
      <w:r w:rsidR="00DA467B">
        <w:t xml:space="preserve"> больным</w:t>
      </w:r>
      <w:r w:rsidR="00AE1717" w:rsidRPr="00411619">
        <w:t xml:space="preserve"> необходима ее корркция препаратами эритропоэтина до полного восстановления гемоглобина и гемотокрита.</w:t>
      </w:r>
    </w:p>
    <w:p w:rsidR="009865D1" w:rsidRPr="00411619" w:rsidRDefault="009865D1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7E2ED5" w:rsidRDefault="007E2ED5" w:rsidP="009865D1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 w:rsidRPr="00411619">
        <w:rPr>
          <w:b/>
          <w:bCs/>
        </w:rPr>
        <w:t>4.4</w:t>
      </w:r>
      <w:r w:rsidR="00DA467B">
        <w:rPr>
          <w:b/>
          <w:bCs/>
        </w:rPr>
        <w:t>.</w:t>
      </w:r>
      <w:r w:rsidRPr="00411619">
        <w:rPr>
          <w:b/>
          <w:bCs/>
        </w:rPr>
        <w:t xml:space="preserve"> </w:t>
      </w:r>
      <w:r w:rsidR="000F123B" w:rsidRPr="00411619">
        <w:rPr>
          <w:b/>
          <w:bCs/>
        </w:rPr>
        <w:t>Свободно</w:t>
      </w:r>
      <w:r w:rsidR="00DA467B">
        <w:rPr>
          <w:b/>
          <w:bCs/>
        </w:rPr>
        <w:t xml:space="preserve">радикальное </w:t>
      </w:r>
      <w:proofErr w:type="gramStart"/>
      <w:r w:rsidR="00DA467B">
        <w:rPr>
          <w:b/>
          <w:bCs/>
        </w:rPr>
        <w:t>перекисное</w:t>
      </w:r>
      <w:proofErr w:type="gramEnd"/>
      <w:r w:rsidR="00DA467B">
        <w:rPr>
          <w:b/>
          <w:bCs/>
        </w:rPr>
        <w:t xml:space="preserve"> окисления</w:t>
      </w:r>
      <w:r w:rsidR="000F123B" w:rsidRPr="00411619">
        <w:rPr>
          <w:b/>
          <w:bCs/>
        </w:rPr>
        <w:t xml:space="preserve"> липидов </w:t>
      </w:r>
      <w:r w:rsidR="00EA337E" w:rsidRPr="00411619">
        <w:rPr>
          <w:b/>
          <w:bCs/>
        </w:rPr>
        <w:t xml:space="preserve">и антиоксидантная защита </w:t>
      </w:r>
      <w:r w:rsidR="000F123B" w:rsidRPr="00411619">
        <w:rPr>
          <w:b/>
          <w:bCs/>
        </w:rPr>
        <w:t xml:space="preserve">у больных </w:t>
      </w:r>
      <w:r w:rsidR="00DA467B">
        <w:rPr>
          <w:b/>
          <w:bCs/>
        </w:rPr>
        <w:t xml:space="preserve">при острых гастродуоденальных кровотечениях </w:t>
      </w:r>
      <w:r w:rsidR="000F123B" w:rsidRPr="00411619">
        <w:rPr>
          <w:b/>
          <w:bCs/>
          <w:lang w:val="en-US"/>
        </w:rPr>
        <w:t>II</w:t>
      </w:r>
      <w:r w:rsidR="000F123B" w:rsidRPr="00411619">
        <w:rPr>
          <w:b/>
          <w:bCs/>
        </w:rPr>
        <w:t xml:space="preserve"> класса при поступлении и в динамике лечения</w:t>
      </w:r>
    </w:p>
    <w:p w:rsidR="009865D1" w:rsidRPr="00411619" w:rsidRDefault="009865D1" w:rsidP="00C1017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/>
          <w:bCs/>
        </w:rPr>
      </w:pPr>
    </w:p>
    <w:p w:rsidR="00514D07" w:rsidRPr="00411619" w:rsidRDefault="00514D07" w:rsidP="00C10174">
      <w:pPr>
        <w:spacing w:line="360" w:lineRule="auto"/>
        <w:ind w:firstLine="709"/>
        <w:contextualSpacing/>
        <w:jc w:val="both"/>
      </w:pPr>
      <w:r w:rsidRPr="00411619">
        <w:t xml:space="preserve">У больных ОЯГДК </w:t>
      </w:r>
      <w:r w:rsidR="00D74162" w:rsidRPr="00411619">
        <w:t>2</w:t>
      </w:r>
      <w:r w:rsidRPr="00411619">
        <w:t xml:space="preserve"> группы при поступлении в стационар изучаемые параметры </w:t>
      </w:r>
      <w:r w:rsidR="00D74162" w:rsidRPr="00411619">
        <w:t xml:space="preserve">ПОЛ и СОД </w:t>
      </w:r>
      <w:r w:rsidRPr="00411619">
        <w:t xml:space="preserve">в обеих подгруппах </w:t>
      </w:r>
      <w:r w:rsidR="00D74162" w:rsidRPr="00411619">
        <w:t>2а и 2</w:t>
      </w:r>
      <w:r w:rsidRPr="00411619">
        <w:rPr>
          <w:lang w:val="en-US"/>
        </w:rPr>
        <w:t>b</w:t>
      </w:r>
      <w:r w:rsidR="00DA467B">
        <w:t xml:space="preserve"> </w:t>
      </w:r>
      <w:r w:rsidR="00D74162" w:rsidRPr="00411619">
        <w:t>фак</w:t>
      </w:r>
      <w:r w:rsidRPr="00411619">
        <w:t xml:space="preserve">тически были одинаковыми, так как </w:t>
      </w:r>
      <w:r w:rsidR="00D74162" w:rsidRPr="00411619">
        <w:t>объем кровопоте</w:t>
      </w:r>
      <w:r w:rsidR="00DA467B">
        <w:t>р</w:t>
      </w:r>
      <w:r w:rsidR="00D74162" w:rsidRPr="00411619">
        <w:t>и и другие критерии были одинаковыми</w:t>
      </w:r>
      <w:r w:rsidR="00DA467B">
        <w:t>, вследствие</w:t>
      </w:r>
      <w:r w:rsidR="00D74162" w:rsidRPr="00411619">
        <w:t xml:space="preserve"> чего</w:t>
      </w:r>
      <w:r w:rsidR="007F38D6" w:rsidRPr="00411619">
        <w:t xml:space="preserve"> разницы в исследуемых параметрах между подгруппами больных мы не обнаружили.</w:t>
      </w:r>
      <w:r w:rsidRPr="00411619">
        <w:t xml:space="preserve"> Однако </w:t>
      </w:r>
      <w:r w:rsidR="00D74162" w:rsidRPr="00411619">
        <w:t>сра</w:t>
      </w:r>
      <w:r w:rsidR="00DA467B">
        <w:t>в</w:t>
      </w:r>
      <w:r w:rsidR="00D74162" w:rsidRPr="00411619">
        <w:t xml:space="preserve">нительный анализ показателей </w:t>
      </w:r>
      <w:r w:rsidR="00681755" w:rsidRPr="00411619">
        <w:t>МДА и ДК с</w:t>
      </w:r>
      <w:r w:rsidR="00D74162" w:rsidRPr="00411619">
        <w:t xml:space="preserve"> показа</w:t>
      </w:r>
      <w:r w:rsidR="00681755" w:rsidRPr="00411619">
        <w:t>телями контрольной группой выявил значительное и</w:t>
      </w:r>
      <w:r w:rsidRPr="00411619">
        <w:t xml:space="preserve"> достоверное </w:t>
      </w:r>
      <w:r w:rsidR="00681755" w:rsidRPr="00411619">
        <w:t xml:space="preserve">их </w:t>
      </w:r>
      <w:r w:rsidRPr="00411619">
        <w:t xml:space="preserve">повышение </w:t>
      </w:r>
      <w:r w:rsidR="00681755" w:rsidRPr="00411619">
        <w:t>в 2а и 2</w:t>
      </w:r>
      <w:r w:rsidRPr="00411619">
        <w:rPr>
          <w:lang w:val="en-US"/>
        </w:rPr>
        <w:t>b</w:t>
      </w:r>
      <w:r w:rsidR="00DA467B">
        <w:t xml:space="preserve"> подгруппах на 34,8% (</w:t>
      </w:r>
      <w:proofErr w:type="gramStart"/>
      <w:r w:rsidR="00DA467B">
        <w:t>р</w:t>
      </w:r>
      <w:proofErr w:type="gramEnd"/>
      <w:r w:rsidR="00681755" w:rsidRPr="00411619">
        <w:t>&lt;0,001) и 33</w:t>
      </w:r>
      <w:r w:rsidR="00DA467B">
        <w:t>,7% (р</w:t>
      </w:r>
      <w:r w:rsidRPr="00411619">
        <w:t>&lt;0,00</w:t>
      </w:r>
      <w:r w:rsidR="00681755" w:rsidRPr="00411619">
        <w:t>1), а также соответственно на 33,3% (Р&lt;0,001) и на 37</w:t>
      </w:r>
      <w:r w:rsidRPr="00411619">
        <w:t>,5% (Р&lt;0,01).</w:t>
      </w:r>
      <w:r w:rsidR="00DA467B">
        <w:t xml:space="preserve"> </w:t>
      </w:r>
      <w:r w:rsidR="00681755" w:rsidRPr="00411619">
        <w:rPr>
          <w:bCs/>
        </w:rPr>
        <w:t xml:space="preserve">Выраженное повышение продуктов </w:t>
      </w:r>
      <w:r w:rsidRPr="00411619">
        <w:rPr>
          <w:bCs/>
        </w:rPr>
        <w:t xml:space="preserve">ПОЛ </w:t>
      </w:r>
      <w:r w:rsidR="00681755" w:rsidRPr="00411619">
        <w:rPr>
          <w:bCs/>
        </w:rPr>
        <w:t xml:space="preserve">привело к </w:t>
      </w:r>
      <w:r w:rsidR="007F38D6" w:rsidRPr="00411619">
        <w:rPr>
          <w:bCs/>
        </w:rPr>
        <w:t>процессам</w:t>
      </w:r>
      <w:r w:rsidR="00681755" w:rsidRPr="00411619">
        <w:rPr>
          <w:bCs/>
        </w:rPr>
        <w:t xml:space="preserve"> истощеия и</w:t>
      </w:r>
      <w:r w:rsidRPr="00411619">
        <w:rPr>
          <w:bCs/>
        </w:rPr>
        <w:t xml:space="preserve"> угнетения антиоксидантной активности, так как </w:t>
      </w:r>
      <w:r w:rsidRPr="00411619">
        <w:t>в то</w:t>
      </w:r>
      <w:r w:rsidR="00DA467B">
        <w:t xml:space="preserve"> </w:t>
      </w:r>
      <w:r w:rsidRPr="00411619">
        <w:t>же вр</w:t>
      </w:r>
      <w:r w:rsidR="00681755" w:rsidRPr="00411619">
        <w:t>емя отм</w:t>
      </w:r>
      <w:r w:rsidR="00DA467B">
        <w:t>ечается снижение СОД на 35,3% (</w:t>
      </w:r>
      <w:proofErr w:type="gramStart"/>
      <w:r w:rsidR="00DA467B">
        <w:t>р</w:t>
      </w:r>
      <w:proofErr w:type="gramEnd"/>
      <w:r w:rsidR="00681755" w:rsidRPr="00411619">
        <w:t>&lt;0,001) и на 33,6</w:t>
      </w:r>
      <w:r w:rsidR="00DA467B">
        <w:t>% (р</w:t>
      </w:r>
      <w:r w:rsidRPr="00411619">
        <w:t>&lt;0,001</w:t>
      </w:r>
      <w:r w:rsidR="00681755" w:rsidRPr="00411619">
        <w:t>) (табл</w:t>
      </w:r>
      <w:r w:rsidR="009865D1">
        <w:t>ица 4.4</w:t>
      </w:r>
      <w:r w:rsidRPr="00411619">
        <w:t>).</w:t>
      </w:r>
    </w:p>
    <w:p w:rsidR="00635936" w:rsidRDefault="00514D07" w:rsidP="00C10174">
      <w:pPr>
        <w:spacing w:line="360" w:lineRule="auto"/>
        <w:ind w:firstLine="709"/>
        <w:contextualSpacing/>
        <w:jc w:val="both"/>
      </w:pPr>
      <w:r w:rsidRPr="00411619">
        <w:rPr>
          <w:bCs/>
        </w:rPr>
        <w:t xml:space="preserve">Следовательно, при поступлении </w:t>
      </w:r>
      <w:r w:rsidR="00681755" w:rsidRPr="00411619">
        <w:rPr>
          <w:bCs/>
        </w:rPr>
        <w:t>у больных ОЯГДК</w:t>
      </w:r>
      <w:r w:rsidR="00DA467B">
        <w:rPr>
          <w:bCs/>
        </w:rPr>
        <w:t xml:space="preserve"> </w:t>
      </w:r>
      <w:r w:rsidRPr="00411619">
        <w:rPr>
          <w:bCs/>
          <w:lang w:val="en-US"/>
        </w:rPr>
        <w:t>I</w:t>
      </w:r>
      <w:r w:rsidR="00681755" w:rsidRPr="00411619">
        <w:rPr>
          <w:bCs/>
          <w:lang w:val="en-US"/>
        </w:rPr>
        <w:t>I</w:t>
      </w:r>
      <w:r w:rsidRPr="00411619">
        <w:rPr>
          <w:bCs/>
        </w:rPr>
        <w:t xml:space="preserve"> класса сопровождается формированием </w:t>
      </w:r>
      <w:r w:rsidR="00087EA2" w:rsidRPr="00411619">
        <w:rPr>
          <w:bCs/>
        </w:rPr>
        <w:t xml:space="preserve">выражденного </w:t>
      </w:r>
      <w:r w:rsidRPr="00411619">
        <w:rPr>
          <w:bCs/>
        </w:rPr>
        <w:t xml:space="preserve">оксидантного стресса, </w:t>
      </w:r>
      <w:r w:rsidR="00087EA2" w:rsidRPr="00411619">
        <w:rPr>
          <w:bCs/>
        </w:rPr>
        <w:t xml:space="preserve">приводящего </w:t>
      </w:r>
      <w:r w:rsidR="00DA467B">
        <w:rPr>
          <w:bCs/>
        </w:rPr>
        <w:t xml:space="preserve">к </w:t>
      </w:r>
      <w:r w:rsidR="00087EA2" w:rsidRPr="00411619">
        <w:rPr>
          <w:bCs/>
        </w:rPr>
        <w:t>серьезным метаболическим нарушения</w:t>
      </w:r>
      <w:r w:rsidR="00F32D31" w:rsidRPr="00411619">
        <w:rPr>
          <w:bCs/>
        </w:rPr>
        <w:t>м</w:t>
      </w:r>
      <w:r w:rsidR="00DA467B">
        <w:rPr>
          <w:bCs/>
        </w:rPr>
        <w:t xml:space="preserve"> </w:t>
      </w:r>
      <w:r w:rsidR="00087EA2" w:rsidRPr="00411619">
        <w:rPr>
          <w:bCs/>
        </w:rPr>
        <w:t>с последующим развитием</w:t>
      </w:r>
      <w:r w:rsidR="00BC2F3A" w:rsidRPr="00411619">
        <w:rPr>
          <w:bCs/>
        </w:rPr>
        <w:t xml:space="preserve"> апоптоза клеток</w:t>
      </w:r>
      <w:r w:rsidR="00702A1B" w:rsidRPr="00411619">
        <w:t>.</w:t>
      </w:r>
    </w:p>
    <w:p w:rsidR="00DA467B" w:rsidRPr="00411619" w:rsidRDefault="00DA467B" w:rsidP="00C10174">
      <w:pPr>
        <w:spacing w:line="360" w:lineRule="auto"/>
        <w:ind w:firstLine="709"/>
        <w:contextualSpacing/>
        <w:jc w:val="both"/>
      </w:pPr>
      <w:r w:rsidRPr="00411619">
        <w:t xml:space="preserve">Динамический контроль МДА, ДК и СОД на 3-е сутки после лечения разными схемами показал положительные сдвиги в обеих подгруппах, что выражалось достоверным снижением количества продуктов МДА, ДК и ослаблением свободнорадикального перекисного окисления липидов и активизацией процессов антиоксидантной активности при сравнении с </w:t>
      </w:r>
      <w:r w:rsidRPr="00411619">
        <w:lastRenderedPageBreak/>
        <w:t>показателями при поступлении. Но эти процессы были более выраженн</w:t>
      </w:r>
      <w:r>
        <w:t xml:space="preserve">ыми </w:t>
      </w:r>
      <w:r w:rsidRPr="00411619">
        <w:t>у больных 2</w:t>
      </w:r>
      <w:r w:rsidRPr="00411619">
        <w:rPr>
          <w:lang w:val="en-US"/>
        </w:rPr>
        <w:t>b</w:t>
      </w:r>
      <w:r w:rsidRPr="00411619">
        <w:t xml:space="preserve"> подгрупы (</w:t>
      </w:r>
      <w:r w:rsidR="009865D1" w:rsidRPr="00411619">
        <w:t>табл</w:t>
      </w:r>
      <w:r w:rsidR="009865D1">
        <w:t>ица 4.4</w:t>
      </w:r>
      <w:r w:rsidRPr="00411619">
        <w:t xml:space="preserve">). </w:t>
      </w:r>
    </w:p>
    <w:p w:rsidR="009865D1" w:rsidRDefault="009865D1" w:rsidP="00C10174">
      <w:pPr>
        <w:spacing w:line="360" w:lineRule="auto"/>
        <w:ind w:firstLine="709"/>
        <w:contextualSpacing/>
        <w:jc w:val="right"/>
        <w:rPr>
          <w:b/>
          <w:bCs/>
        </w:rPr>
      </w:pPr>
    </w:p>
    <w:p w:rsidR="00A321CD" w:rsidRPr="00411619" w:rsidRDefault="009865D1" w:rsidP="009865D1">
      <w:pPr>
        <w:spacing w:line="360" w:lineRule="auto"/>
        <w:contextualSpacing/>
        <w:rPr>
          <w:b/>
        </w:rPr>
      </w:pPr>
      <w:r>
        <w:rPr>
          <w:b/>
          <w:bCs/>
        </w:rPr>
        <w:t xml:space="preserve">Таблица 4.4. - </w:t>
      </w:r>
      <w:r w:rsidR="00FC3531" w:rsidRPr="00411619">
        <w:rPr>
          <w:b/>
          <w:bCs/>
        </w:rPr>
        <w:t xml:space="preserve">Некоторые показатели свободнорадикального перекисного окисления липидов и антиоксидантного стресса </w:t>
      </w:r>
      <w:r w:rsidR="00FC3531" w:rsidRPr="00411619">
        <w:rPr>
          <w:b/>
        </w:rPr>
        <w:t xml:space="preserve">у больных </w:t>
      </w:r>
      <w:r w:rsidR="00961F7C" w:rsidRPr="00411619">
        <w:rPr>
          <w:b/>
        </w:rPr>
        <w:t xml:space="preserve">ОЯГДК </w:t>
      </w:r>
      <w:r w:rsidR="00961F7C" w:rsidRPr="00411619">
        <w:rPr>
          <w:b/>
          <w:lang w:val="en-US"/>
        </w:rPr>
        <w:t>II</w:t>
      </w:r>
      <w:r w:rsidR="00961F7C" w:rsidRPr="00411619">
        <w:rPr>
          <w:b/>
        </w:rPr>
        <w:t xml:space="preserve"> класса при поступлении и в динамике лечения (M±m)</w:t>
      </w:r>
    </w:p>
    <w:tbl>
      <w:tblPr>
        <w:tblW w:w="9800" w:type="dxa"/>
        <w:jc w:val="center"/>
        <w:tblInd w:w="-41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19"/>
        <w:gridCol w:w="1275"/>
        <w:gridCol w:w="1134"/>
        <w:gridCol w:w="1134"/>
        <w:gridCol w:w="1134"/>
        <w:gridCol w:w="993"/>
        <w:gridCol w:w="1077"/>
        <w:gridCol w:w="1134"/>
      </w:tblGrid>
      <w:tr w:rsidR="00FF3705" w:rsidRPr="00411619" w:rsidTr="009865D1">
        <w:trPr>
          <w:trHeight w:val="557"/>
          <w:jc w:val="center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705" w:rsidRPr="00411619" w:rsidRDefault="00FF3705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705" w:rsidRPr="00411619" w:rsidRDefault="00FF3705" w:rsidP="00C10174">
            <w:pPr>
              <w:spacing w:line="360" w:lineRule="auto"/>
              <w:contextualSpacing/>
              <w:jc w:val="center"/>
              <w:rPr>
                <w:b/>
              </w:rPr>
            </w:pPr>
            <w:proofErr w:type="gramStart"/>
            <w:r w:rsidRPr="00411619">
              <w:rPr>
                <w:b/>
              </w:rPr>
              <w:t>Контр</w:t>
            </w:r>
            <w:r w:rsidR="009865D1">
              <w:rPr>
                <w:b/>
              </w:rPr>
              <w:t>-</w:t>
            </w:r>
            <w:r w:rsidRPr="00411619">
              <w:rPr>
                <w:b/>
              </w:rPr>
              <w:t>я</w:t>
            </w:r>
            <w:proofErr w:type="gramEnd"/>
            <w:r w:rsidRPr="00411619">
              <w:rPr>
                <w:b/>
              </w:rPr>
              <w:t xml:space="preserve"> группа</w:t>
            </w:r>
          </w:p>
          <w:p w:rsidR="00FF3705" w:rsidRPr="00411619" w:rsidRDefault="00FF3705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705" w:rsidRPr="00411619" w:rsidRDefault="00FF3705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 xml:space="preserve">При поступлении </w:t>
            </w: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705" w:rsidRPr="00411619" w:rsidRDefault="00FF3705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 xml:space="preserve">На 3-е сутки </w:t>
            </w: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=60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705" w:rsidRPr="00411619" w:rsidRDefault="00FF3705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 xml:space="preserve">На 7-е сутки </w:t>
            </w: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=60</w:t>
            </w:r>
          </w:p>
        </w:tc>
      </w:tr>
      <w:tr w:rsidR="00FF3705" w:rsidRPr="00411619" w:rsidTr="009865D1">
        <w:trPr>
          <w:trHeight w:val="1124"/>
          <w:jc w:val="center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705" w:rsidRPr="00411619" w:rsidRDefault="00FF3705" w:rsidP="00C10174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705" w:rsidRPr="00411619" w:rsidRDefault="00FF3705" w:rsidP="00C1017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705" w:rsidRPr="00411619" w:rsidRDefault="00FF3705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2a</w:t>
            </w:r>
          </w:p>
          <w:p w:rsidR="00FF3705" w:rsidRPr="00411619" w:rsidRDefault="00FF3705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705" w:rsidRPr="00411619" w:rsidRDefault="00FF3705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2b</w:t>
            </w:r>
          </w:p>
          <w:p w:rsidR="00FF3705" w:rsidRPr="00411619" w:rsidRDefault="00FF3705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705" w:rsidRPr="00411619" w:rsidRDefault="00FF3705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2a</w:t>
            </w:r>
          </w:p>
          <w:p w:rsidR="00FF3705" w:rsidRPr="00411619" w:rsidRDefault="00FF3705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705" w:rsidRPr="00411619" w:rsidRDefault="00FF3705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2b</w:t>
            </w:r>
          </w:p>
          <w:p w:rsidR="00FF3705" w:rsidRPr="00411619" w:rsidRDefault="00FF3705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705" w:rsidRPr="00411619" w:rsidRDefault="00FF3705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2a</w:t>
            </w:r>
          </w:p>
          <w:p w:rsidR="00FF3705" w:rsidRPr="00411619" w:rsidRDefault="00FF3705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705" w:rsidRPr="00411619" w:rsidRDefault="00FF3705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2b</w:t>
            </w:r>
          </w:p>
          <w:p w:rsidR="00FF3705" w:rsidRPr="00411619" w:rsidRDefault="00FF3705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=30</w:t>
            </w:r>
          </w:p>
        </w:tc>
      </w:tr>
      <w:tr w:rsidR="00A321CD" w:rsidRPr="00411619" w:rsidTr="009865D1">
        <w:trPr>
          <w:trHeight w:val="450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1CD" w:rsidRPr="009865D1" w:rsidRDefault="00A321CD" w:rsidP="009865D1">
            <w:pPr>
              <w:spacing w:line="360" w:lineRule="auto"/>
              <w:contextualSpacing/>
            </w:pPr>
            <w:r w:rsidRPr="009865D1">
              <w:t>МДА</w:t>
            </w:r>
            <w:r w:rsidR="009865D1">
              <w:t xml:space="preserve">, </w:t>
            </w:r>
            <w:r w:rsidRPr="009865D1">
              <w:t xml:space="preserve"> </w:t>
            </w:r>
            <w:proofErr w:type="gramStart"/>
            <w:r w:rsidRPr="009865D1">
              <w:t>м</w:t>
            </w:r>
            <w:proofErr w:type="gramEnd"/>
            <w:r w:rsidRPr="009865D1">
              <w:t>/мол/мл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</w:pPr>
            <w:r w:rsidRPr="00411619">
              <w:t>0,587±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</w:pPr>
            <w:r w:rsidRPr="00411619"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  <w:rPr>
                <w:szCs w:val="20"/>
              </w:rPr>
            </w:pPr>
            <w:r w:rsidRPr="00411619">
              <w:rPr>
                <w:szCs w:val="20"/>
              </w:rPr>
              <w:t>0,791±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  <w:rPr>
                <w:szCs w:val="20"/>
              </w:rPr>
            </w:pPr>
            <w:r w:rsidRPr="00411619">
              <w:rPr>
                <w:szCs w:val="20"/>
              </w:rPr>
              <w:t>0,05</w:t>
            </w:r>
            <w:r w:rsidRPr="009865D1">
              <w:rPr>
                <w:sz w:val="24"/>
                <w:szCs w:val="20"/>
                <w:lang w:val="tg-Cyrl-TJ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  <w:rPr>
                <w:szCs w:val="20"/>
              </w:rPr>
            </w:pPr>
            <w:r w:rsidRPr="00411619">
              <w:rPr>
                <w:szCs w:val="20"/>
              </w:rPr>
              <w:t>0,785±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  <w:rPr>
                <w:lang w:val="tg-Cyrl-TJ"/>
              </w:rPr>
            </w:pPr>
            <w:r w:rsidRPr="00411619">
              <w:rPr>
                <w:szCs w:val="20"/>
              </w:rPr>
              <w:t>0,06</w:t>
            </w:r>
            <w:r w:rsidRPr="009865D1">
              <w:rPr>
                <w:sz w:val="24"/>
                <w:szCs w:val="20"/>
                <w:lang w:val="tg-Cyrl-TJ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  <w:rPr>
                <w:szCs w:val="20"/>
              </w:rPr>
            </w:pPr>
            <w:r w:rsidRPr="00411619">
              <w:rPr>
                <w:szCs w:val="20"/>
              </w:rPr>
              <w:t>0,70±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</w:pPr>
            <w:r w:rsidRPr="00411619">
              <w:rPr>
                <w:szCs w:val="20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  <w:rPr>
                <w:szCs w:val="20"/>
              </w:rPr>
            </w:pPr>
            <w:r w:rsidRPr="00411619">
              <w:rPr>
                <w:szCs w:val="20"/>
              </w:rPr>
              <w:t>0,65±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</w:pPr>
            <w:r w:rsidRPr="00411619">
              <w:rPr>
                <w:szCs w:val="20"/>
              </w:rPr>
              <w:t>0,02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  <w:rPr>
                <w:szCs w:val="20"/>
              </w:rPr>
            </w:pPr>
            <w:r w:rsidRPr="00411619">
              <w:rPr>
                <w:szCs w:val="20"/>
              </w:rPr>
              <w:t>0,68±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</w:pPr>
            <w:r w:rsidRPr="00411619">
              <w:rPr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  <w:rPr>
                <w:szCs w:val="20"/>
              </w:rPr>
            </w:pPr>
            <w:r w:rsidRPr="00411619">
              <w:rPr>
                <w:szCs w:val="20"/>
              </w:rPr>
              <w:t>0,61±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</w:pPr>
            <w:r w:rsidRPr="00411619">
              <w:rPr>
                <w:szCs w:val="20"/>
              </w:rPr>
              <w:t>0,04</w:t>
            </w:r>
          </w:p>
        </w:tc>
      </w:tr>
      <w:tr w:rsidR="00A321CD" w:rsidRPr="00411619" w:rsidTr="009865D1">
        <w:trPr>
          <w:trHeight w:val="30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1CD" w:rsidRPr="009865D1" w:rsidRDefault="00A321CD" w:rsidP="00C10174">
            <w:pPr>
              <w:spacing w:line="360" w:lineRule="auto"/>
              <w:contextualSpacing/>
            </w:pPr>
            <w:r w:rsidRPr="009865D1">
              <w:t>ДК Е 232/мл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</w:pPr>
            <w:r w:rsidRPr="00411619">
              <w:t>2,4±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</w:pPr>
            <w:r w:rsidRPr="00411619">
              <w:t>0,06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  <w:rPr>
                <w:szCs w:val="20"/>
              </w:rPr>
            </w:pPr>
            <w:r w:rsidRPr="00411619">
              <w:rPr>
                <w:szCs w:val="20"/>
              </w:rPr>
              <w:t>3,2±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  <w:rPr>
                <w:lang w:val="tg-Cyrl-TJ"/>
              </w:rPr>
            </w:pPr>
            <w:r w:rsidRPr="00411619">
              <w:rPr>
                <w:szCs w:val="20"/>
              </w:rPr>
              <w:t>0,08</w:t>
            </w:r>
            <w:r w:rsidRPr="009865D1">
              <w:rPr>
                <w:sz w:val="24"/>
                <w:szCs w:val="20"/>
                <w:lang w:val="tg-Cyrl-TJ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  <w:rPr>
                <w:szCs w:val="20"/>
              </w:rPr>
            </w:pPr>
            <w:r w:rsidRPr="00411619">
              <w:rPr>
                <w:szCs w:val="20"/>
              </w:rPr>
              <w:t>3,3±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  <w:rPr>
                <w:lang w:val="tg-Cyrl-TJ"/>
              </w:rPr>
            </w:pPr>
            <w:r w:rsidRPr="00411619">
              <w:rPr>
                <w:szCs w:val="20"/>
              </w:rPr>
              <w:t>0,09</w:t>
            </w:r>
            <w:r w:rsidRPr="009865D1">
              <w:rPr>
                <w:sz w:val="24"/>
                <w:szCs w:val="20"/>
                <w:lang w:val="tg-Cyrl-TJ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  <w:rPr>
                <w:szCs w:val="20"/>
              </w:rPr>
            </w:pPr>
            <w:r w:rsidRPr="00411619">
              <w:rPr>
                <w:szCs w:val="20"/>
              </w:rPr>
              <w:t>2,9±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  <w:rPr>
                <w:lang w:val="tg-Cyrl-TJ"/>
              </w:rPr>
            </w:pPr>
            <w:r w:rsidRPr="00411619">
              <w:rPr>
                <w:szCs w:val="20"/>
              </w:rPr>
              <w:t>0,03</w:t>
            </w:r>
            <w:r w:rsidRPr="009865D1">
              <w:rPr>
                <w:sz w:val="24"/>
                <w:szCs w:val="20"/>
                <w:lang w:val="tg-Cyrl-TJ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  <w:rPr>
                <w:szCs w:val="20"/>
              </w:rPr>
            </w:pPr>
            <w:r w:rsidRPr="00411619">
              <w:rPr>
                <w:szCs w:val="20"/>
              </w:rPr>
              <w:t>2,5±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</w:pPr>
            <w:r w:rsidRPr="00411619">
              <w:rPr>
                <w:szCs w:val="20"/>
              </w:rPr>
              <w:t>0,02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  <w:rPr>
                <w:szCs w:val="20"/>
              </w:rPr>
            </w:pPr>
            <w:r w:rsidRPr="00411619">
              <w:rPr>
                <w:szCs w:val="20"/>
              </w:rPr>
              <w:t>2,7±</w:t>
            </w:r>
          </w:p>
          <w:p w:rsidR="00A321CD" w:rsidRPr="00411619" w:rsidRDefault="00A321CD" w:rsidP="009865D1">
            <w:pPr>
              <w:spacing w:line="360" w:lineRule="auto"/>
              <w:contextualSpacing/>
              <w:jc w:val="center"/>
              <w:rPr>
                <w:lang w:val="tg-Cyrl-TJ"/>
              </w:rPr>
            </w:pPr>
            <w:r w:rsidRPr="00411619">
              <w:rPr>
                <w:szCs w:val="20"/>
              </w:rPr>
              <w:t>0,09</w:t>
            </w:r>
            <w:r w:rsidRPr="009865D1">
              <w:rPr>
                <w:sz w:val="24"/>
                <w:szCs w:val="20"/>
                <w:lang w:val="tg-Cyrl-TJ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  <w:rPr>
                <w:szCs w:val="20"/>
              </w:rPr>
            </w:pPr>
            <w:r w:rsidRPr="00411619">
              <w:rPr>
                <w:szCs w:val="20"/>
              </w:rPr>
              <w:t>2,5±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</w:pPr>
            <w:r w:rsidRPr="00411619">
              <w:rPr>
                <w:szCs w:val="20"/>
              </w:rPr>
              <w:t>0,06</w:t>
            </w:r>
          </w:p>
        </w:tc>
      </w:tr>
      <w:tr w:rsidR="00A321CD" w:rsidRPr="00411619" w:rsidTr="009865D1">
        <w:trPr>
          <w:trHeight w:val="300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1CD" w:rsidRPr="009865D1" w:rsidRDefault="00A321CD" w:rsidP="00C10174">
            <w:pPr>
              <w:spacing w:line="360" w:lineRule="auto"/>
              <w:contextualSpacing/>
            </w:pPr>
            <w:r w:rsidRPr="009865D1">
              <w:t>СОД ус/</w:t>
            </w:r>
            <w:proofErr w:type="gramStart"/>
            <w:r w:rsidRPr="009865D1">
              <w:t>ед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</w:pPr>
            <w:r w:rsidRPr="00411619">
              <w:t>18,23±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</w:pPr>
            <w:r w:rsidRPr="00411619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  <w:rPr>
                <w:szCs w:val="20"/>
              </w:rPr>
            </w:pPr>
            <w:r w:rsidRPr="00411619">
              <w:rPr>
                <w:szCs w:val="20"/>
              </w:rPr>
              <w:t>11,8±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  <w:rPr>
                <w:lang w:val="tg-Cyrl-TJ"/>
              </w:rPr>
            </w:pPr>
            <w:r w:rsidRPr="00411619">
              <w:rPr>
                <w:szCs w:val="20"/>
              </w:rPr>
              <w:t>0,2</w:t>
            </w:r>
            <w:r w:rsidRPr="009865D1">
              <w:rPr>
                <w:sz w:val="24"/>
                <w:szCs w:val="20"/>
                <w:lang w:val="tg-Cyrl-TJ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  <w:rPr>
                <w:szCs w:val="20"/>
              </w:rPr>
            </w:pPr>
            <w:r w:rsidRPr="00411619">
              <w:rPr>
                <w:szCs w:val="20"/>
              </w:rPr>
              <w:t>12,1±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  <w:rPr>
                <w:lang w:val="tg-Cyrl-TJ"/>
              </w:rPr>
            </w:pPr>
            <w:r w:rsidRPr="00411619">
              <w:rPr>
                <w:szCs w:val="20"/>
              </w:rPr>
              <w:t>0,19</w:t>
            </w:r>
            <w:r w:rsidRPr="009865D1">
              <w:rPr>
                <w:sz w:val="24"/>
                <w:szCs w:val="20"/>
                <w:lang w:val="tg-Cyrl-TJ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  <w:rPr>
                <w:szCs w:val="20"/>
              </w:rPr>
            </w:pPr>
            <w:r w:rsidRPr="00411619">
              <w:rPr>
                <w:szCs w:val="20"/>
              </w:rPr>
              <w:t>14,5±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  <w:rPr>
                <w:lang w:val="tg-Cyrl-TJ"/>
              </w:rPr>
            </w:pPr>
            <w:r w:rsidRPr="00411619">
              <w:rPr>
                <w:szCs w:val="20"/>
              </w:rPr>
              <w:t>0,26</w:t>
            </w:r>
            <w:r w:rsidRPr="009865D1">
              <w:rPr>
                <w:sz w:val="24"/>
                <w:szCs w:val="20"/>
                <w:lang w:val="tg-Cyrl-TJ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  <w:rPr>
                <w:szCs w:val="20"/>
              </w:rPr>
            </w:pPr>
            <w:r w:rsidRPr="00411619">
              <w:rPr>
                <w:szCs w:val="20"/>
              </w:rPr>
              <w:t>16,7±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  <w:rPr>
                <w:szCs w:val="20"/>
              </w:rPr>
            </w:pPr>
            <w:r w:rsidRPr="00411619">
              <w:rPr>
                <w:szCs w:val="20"/>
              </w:rPr>
              <w:t>0,16</w:t>
            </w:r>
            <w:r w:rsidRPr="009865D1">
              <w:rPr>
                <w:sz w:val="24"/>
                <w:szCs w:val="20"/>
                <w:lang w:val="tg-Cyrl-TJ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  <w:rPr>
                <w:szCs w:val="20"/>
              </w:rPr>
            </w:pPr>
            <w:r w:rsidRPr="00411619">
              <w:rPr>
                <w:szCs w:val="20"/>
              </w:rPr>
              <w:t>15,5±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  <w:rPr>
                <w:lang w:val="tg-Cyrl-TJ"/>
              </w:rPr>
            </w:pPr>
            <w:r w:rsidRPr="00411619">
              <w:rPr>
                <w:szCs w:val="20"/>
              </w:rPr>
              <w:t>0,24</w:t>
            </w:r>
            <w:r w:rsidRPr="009865D1">
              <w:rPr>
                <w:sz w:val="24"/>
                <w:szCs w:val="20"/>
                <w:lang w:val="tg-Cyrl-TJ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05" w:rsidRPr="00411619" w:rsidRDefault="00A321CD" w:rsidP="00C10174">
            <w:pPr>
              <w:spacing w:line="360" w:lineRule="auto"/>
              <w:contextualSpacing/>
              <w:jc w:val="center"/>
              <w:rPr>
                <w:szCs w:val="20"/>
              </w:rPr>
            </w:pPr>
            <w:r w:rsidRPr="00411619">
              <w:rPr>
                <w:szCs w:val="20"/>
              </w:rPr>
              <w:t>17,1±</w:t>
            </w:r>
          </w:p>
          <w:p w:rsidR="00A321CD" w:rsidRPr="00411619" w:rsidRDefault="00A321CD" w:rsidP="00C10174">
            <w:pPr>
              <w:spacing w:line="360" w:lineRule="auto"/>
              <w:contextualSpacing/>
              <w:jc w:val="center"/>
              <w:rPr>
                <w:lang w:val="tg-Cyrl-TJ"/>
              </w:rPr>
            </w:pPr>
            <w:r w:rsidRPr="00411619">
              <w:rPr>
                <w:szCs w:val="20"/>
              </w:rPr>
              <w:t>0,18</w:t>
            </w:r>
            <w:r w:rsidRPr="009865D1">
              <w:rPr>
                <w:sz w:val="24"/>
                <w:szCs w:val="20"/>
                <w:lang w:val="tg-Cyrl-TJ"/>
              </w:rPr>
              <w:t>***</w:t>
            </w:r>
          </w:p>
        </w:tc>
      </w:tr>
    </w:tbl>
    <w:p w:rsidR="003C34CB" w:rsidRDefault="00FC3531" w:rsidP="009865D1">
      <w:pPr>
        <w:contextualSpacing/>
        <w:jc w:val="both"/>
      </w:pPr>
      <w:r w:rsidRPr="009865D1">
        <w:t>Примечание</w:t>
      </w:r>
      <w:r w:rsidRPr="00411619">
        <w:rPr>
          <w:b/>
        </w:rPr>
        <w:t>:</w:t>
      </w:r>
      <w:proofErr w:type="gramStart"/>
      <w:r w:rsidR="003C34CB" w:rsidRPr="00411619">
        <w:t>*-</w:t>
      </w:r>
      <w:proofErr w:type="gramEnd"/>
      <w:r w:rsidR="00DA467B">
        <w:t>р&lt;0,05; **- р&lt;0,01; *** - р</w:t>
      </w:r>
      <w:r w:rsidR="003C34CB" w:rsidRPr="00411619">
        <w:t>&lt;0,001</w:t>
      </w:r>
      <w:r w:rsidR="00DA467B">
        <w:t>,</w:t>
      </w:r>
      <w:r w:rsidR="003C34CB" w:rsidRPr="00411619">
        <w:t xml:space="preserve"> по сравнении с </w:t>
      </w:r>
      <w:r w:rsidR="00FF3705" w:rsidRPr="00411619">
        <w:t>показателями контрольной группы</w:t>
      </w:r>
    </w:p>
    <w:p w:rsidR="009865D1" w:rsidRPr="00411619" w:rsidRDefault="009865D1" w:rsidP="00C10174">
      <w:pPr>
        <w:spacing w:line="360" w:lineRule="auto"/>
        <w:contextualSpacing/>
        <w:jc w:val="both"/>
      </w:pPr>
    </w:p>
    <w:p w:rsidR="003652A5" w:rsidRPr="00411619" w:rsidRDefault="004C223D" w:rsidP="00C10174">
      <w:pPr>
        <w:spacing w:line="360" w:lineRule="auto"/>
        <w:ind w:firstLine="709"/>
        <w:contextualSpacing/>
        <w:jc w:val="both"/>
      </w:pPr>
      <w:r w:rsidRPr="00411619">
        <w:t xml:space="preserve">Необходимо отметить, что к 3-м суткам </w:t>
      </w:r>
      <w:r w:rsidR="00065B8C" w:rsidRPr="00411619">
        <w:t>после лечения при</w:t>
      </w:r>
      <w:r w:rsidR="00DA467B">
        <w:t xml:space="preserve"> сравнении</w:t>
      </w:r>
      <w:r w:rsidR="003652A5" w:rsidRPr="00411619">
        <w:t xml:space="preserve"> </w:t>
      </w:r>
      <w:r w:rsidR="00065B8C" w:rsidRPr="00411619">
        <w:t xml:space="preserve">МДА и ДК с </w:t>
      </w:r>
      <w:r w:rsidR="003652A5" w:rsidRPr="00411619">
        <w:t>дан</w:t>
      </w:r>
      <w:r w:rsidR="00DA467B">
        <w:t>ными контрольной группы</w:t>
      </w:r>
      <w:r w:rsidR="00065B8C" w:rsidRPr="00411619">
        <w:t xml:space="preserve"> </w:t>
      </w:r>
      <w:r w:rsidR="003652A5" w:rsidRPr="00411619">
        <w:t xml:space="preserve">все еще выявляется </w:t>
      </w:r>
      <w:r w:rsidR="00065B8C" w:rsidRPr="00411619">
        <w:t xml:space="preserve">их </w:t>
      </w:r>
      <w:r w:rsidR="003652A5" w:rsidRPr="00411619">
        <w:t>повы</w:t>
      </w:r>
      <w:r w:rsidR="00DA467B">
        <w:t>шенное содержание</w:t>
      </w:r>
      <w:r w:rsidR="003652A5" w:rsidRPr="00411619">
        <w:t xml:space="preserve"> </w:t>
      </w:r>
      <w:r w:rsidR="00065B8C" w:rsidRPr="00411619">
        <w:t>у больных 2</w:t>
      </w:r>
      <w:r w:rsidR="003652A5" w:rsidRPr="00411619">
        <w:t>а</w:t>
      </w:r>
      <w:r w:rsidR="00065B8C" w:rsidRPr="00411619">
        <w:t xml:space="preserve"> подгруппы на 19,3% (</w:t>
      </w:r>
      <w:proofErr w:type="gramStart"/>
      <w:r w:rsidR="00065B8C" w:rsidRPr="00411619">
        <w:t>Р</w:t>
      </w:r>
      <w:proofErr w:type="gramEnd"/>
      <w:r w:rsidR="00065B8C" w:rsidRPr="00411619">
        <w:t>&lt;0,05) и 20,8</w:t>
      </w:r>
      <w:r w:rsidR="003652A5" w:rsidRPr="00411619">
        <w:t>%</w:t>
      </w:r>
      <w:r w:rsidR="00DA467B">
        <w:t xml:space="preserve"> (р</w:t>
      </w:r>
      <w:r w:rsidR="00065B8C" w:rsidRPr="00411619">
        <w:t>&lt;0,001). В то</w:t>
      </w:r>
      <w:r w:rsidR="00DA467B">
        <w:t xml:space="preserve"> </w:t>
      </w:r>
      <w:r w:rsidR="00065B8C" w:rsidRPr="00411619">
        <w:t>же время у больных в 2</w:t>
      </w:r>
      <w:r w:rsidR="003652A5" w:rsidRPr="00411619">
        <w:rPr>
          <w:lang w:val="en-US"/>
        </w:rPr>
        <w:t>b</w:t>
      </w:r>
      <w:r w:rsidR="00065B8C" w:rsidRPr="00411619">
        <w:t xml:space="preserve"> подгруппе концентрации МДА повышена</w:t>
      </w:r>
      <w:r w:rsidR="00DA467B">
        <w:t xml:space="preserve"> на </w:t>
      </w:r>
      <w:r w:rsidR="00065B8C" w:rsidRPr="00411619">
        <w:t xml:space="preserve"> 10,7</w:t>
      </w:r>
      <w:r w:rsidR="003652A5" w:rsidRPr="00411619">
        <w:t xml:space="preserve">% </w:t>
      </w:r>
      <w:r w:rsidR="00065B8C" w:rsidRPr="00411619">
        <w:t>и ДК на 4,2</w:t>
      </w:r>
      <w:r w:rsidR="003652A5" w:rsidRPr="00411619">
        <w:t>% (</w:t>
      </w:r>
      <w:proofErr w:type="gramStart"/>
      <w:r w:rsidR="00DA467B">
        <w:t>р</w:t>
      </w:r>
      <w:proofErr w:type="gramEnd"/>
      <w:r w:rsidR="003652A5" w:rsidRPr="00411619">
        <w:t>&lt;0,05) соответсвенно</w:t>
      </w:r>
      <w:r w:rsidR="00065B8C" w:rsidRPr="00411619">
        <w:t>, но при этом статистически достоверных данных не отмечается</w:t>
      </w:r>
      <w:r w:rsidR="003652A5" w:rsidRPr="00411619">
        <w:t xml:space="preserve">. На фоне </w:t>
      </w:r>
      <w:r w:rsidR="003E0442" w:rsidRPr="00411619">
        <w:t>процессов существенного ослабления свободнорадикального перекисного окисления липидов</w:t>
      </w:r>
      <w:r w:rsidR="00DA467B">
        <w:t xml:space="preserve"> </w:t>
      </w:r>
      <w:r w:rsidR="003652A5" w:rsidRPr="00411619">
        <w:rPr>
          <w:bCs/>
        </w:rPr>
        <w:t xml:space="preserve">на 3-е сутки после лечения улучшались процессы антиоксидантной активности, но </w:t>
      </w:r>
      <w:r w:rsidR="000A5F7B" w:rsidRPr="00411619">
        <w:rPr>
          <w:bCs/>
        </w:rPr>
        <w:t xml:space="preserve">при этом </w:t>
      </w:r>
      <w:r w:rsidR="003652A5" w:rsidRPr="00411619">
        <w:t>СОД</w:t>
      </w:r>
      <w:r w:rsidR="003652A5" w:rsidRPr="00411619">
        <w:rPr>
          <w:bCs/>
        </w:rPr>
        <w:t xml:space="preserve"> оставалась сниженной</w:t>
      </w:r>
      <w:r w:rsidR="00DC3EED">
        <w:rPr>
          <w:bCs/>
        </w:rPr>
        <w:t>,</w:t>
      </w:r>
      <w:r w:rsidR="003652A5" w:rsidRPr="00411619">
        <w:rPr>
          <w:bCs/>
        </w:rPr>
        <w:t xml:space="preserve"> по </w:t>
      </w:r>
      <w:r w:rsidR="003652A5" w:rsidRPr="00411619">
        <w:rPr>
          <w:bCs/>
        </w:rPr>
        <w:lastRenderedPageBreak/>
        <w:t xml:space="preserve">сравнению </w:t>
      </w:r>
      <w:r w:rsidR="00DC3EED">
        <w:rPr>
          <w:bCs/>
        </w:rPr>
        <w:t>с</w:t>
      </w:r>
      <w:r w:rsidR="003652A5" w:rsidRPr="00411619">
        <w:rPr>
          <w:bCs/>
        </w:rPr>
        <w:t>контольной группой</w:t>
      </w:r>
      <w:r w:rsidR="00DC3EED">
        <w:rPr>
          <w:bCs/>
        </w:rPr>
        <w:t>,</w:t>
      </w:r>
      <w:r w:rsidR="003E0442" w:rsidRPr="00411619">
        <w:rPr>
          <w:bCs/>
        </w:rPr>
        <w:t xml:space="preserve"> у больных 2а подгруппы</w:t>
      </w:r>
      <w:r w:rsidR="003652A5" w:rsidRPr="00411619">
        <w:t xml:space="preserve"> достоверно </w:t>
      </w:r>
      <w:r w:rsidR="003E0442" w:rsidRPr="00411619">
        <w:t>на 20,5</w:t>
      </w:r>
      <w:r w:rsidR="00DC3EED">
        <w:t>% (</w:t>
      </w:r>
      <w:proofErr w:type="gramStart"/>
      <w:r w:rsidR="00DC3EED">
        <w:t>р</w:t>
      </w:r>
      <w:proofErr w:type="gramEnd"/>
      <w:r w:rsidR="003652A5" w:rsidRPr="00411619">
        <w:t>&lt;0,001) и</w:t>
      </w:r>
      <w:r w:rsidR="003E0442" w:rsidRPr="00411619">
        <w:t xml:space="preserve"> статистически недостоверно на 8,4</w:t>
      </w:r>
      <w:r w:rsidR="003652A5" w:rsidRPr="00411619">
        <w:t xml:space="preserve">% в </w:t>
      </w:r>
      <w:r w:rsidR="003E0442" w:rsidRPr="00411619">
        <w:t>2</w:t>
      </w:r>
      <w:r w:rsidR="000A5F7B" w:rsidRPr="00411619">
        <w:rPr>
          <w:lang w:val="en-US"/>
        </w:rPr>
        <w:t>b</w:t>
      </w:r>
      <w:r w:rsidR="003E0442" w:rsidRPr="00411619">
        <w:t xml:space="preserve"> подгруппе (</w:t>
      </w:r>
      <w:r w:rsidR="009865D1" w:rsidRPr="00411619">
        <w:t>табл</w:t>
      </w:r>
      <w:r w:rsidR="009865D1">
        <w:t>ица 4.4</w:t>
      </w:r>
      <w:r w:rsidR="003E0442" w:rsidRPr="00411619">
        <w:t>).</w:t>
      </w:r>
    </w:p>
    <w:p w:rsidR="001321EC" w:rsidRPr="00411619" w:rsidRDefault="00EA2B6C" w:rsidP="00C10174">
      <w:pPr>
        <w:spacing w:line="360" w:lineRule="auto"/>
        <w:ind w:firstLine="709"/>
        <w:contextualSpacing/>
        <w:jc w:val="both"/>
      </w:pPr>
      <w:r w:rsidRPr="00411619">
        <w:t>У больных ОЯГДК на 7-е сутки после лечения в 2а подгруппе</w:t>
      </w:r>
      <w:r w:rsidR="00DC3EED">
        <w:t>,</w:t>
      </w:r>
      <w:r w:rsidR="00A564E5" w:rsidRPr="00411619">
        <w:t xml:space="preserve"> по сравнению с контрольной группой</w:t>
      </w:r>
      <w:r w:rsidR="00DC3EED">
        <w:t>,</w:t>
      </w:r>
      <w:r w:rsidR="00A564E5" w:rsidRPr="00411619">
        <w:t xml:space="preserve"> выявлено, что</w:t>
      </w:r>
      <w:r w:rsidRPr="00411619">
        <w:t xml:space="preserve"> концентрация</w:t>
      </w:r>
      <w:r w:rsidR="001321EC" w:rsidRPr="00411619">
        <w:t xml:space="preserve"> МДА</w:t>
      </w:r>
      <w:r w:rsidRPr="00411619">
        <w:t xml:space="preserve"> и ДК</w:t>
      </w:r>
      <w:r w:rsidR="001321EC" w:rsidRPr="00411619">
        <w:t xml:space="preserve"> все еще оставалась </w:t>
      </w:r>
      <w:r w:rsidRPr="00411619">
        <w:t>повышеной на 15,8</w:t>
      </w:r>
      <w:r w:rsidR="001321EC" w:rsidRPr="00411619">
        <w:t xml:space="preserve">% и </w:t>
      </w:r>
      <w:r w:rsidR="00DC3EED">
        <w:t>на 12,5% (</w:t>
      </w:r>
      <w:proofErr w:type="gramStart"/>
      <w:r w:rsidR="00DC3EED">
        <w:t>р</w:t>
      </w:r>
      <w:proofErr w:type="gramEnd"/>
      <w:r w:rsidRPr="00411619">
        <w:t xml:space="preserve">&lt;0,01), а </w:t>
      </w:r>
      <w:r w:rsidR="001321EC" w:rsidRPr="00411619">
        <w:t xml:space="preserve">СОД </w:t>
      </w:r>
      <w:r w:rsidRPr="00411619">
        <w:t>соответс</w:t>
      </w:r>
      <w:r w:rsidR="00DC3EED">
        <w:t>т</w:t>
      </w:r>
      <w:r w:rsidRPr="00411619">
        <w:t xml:space="preserve">венно </w:t>
      </w:r>
      <w:r w:rsidR="00A564E5" w:rsidRPr="00411619">
        <w:t>оставалась сниже</w:t>
      </w:r>
      <w:r w:rsidR="00DC3EED">
        <w:t>н</w:t>
      </w:r>
      <w:r w:rsidR="00A564E5" w:rsidRPr="00411619">
        <w:t>ной</w:t>
      </w:r>
      <w:r w:rsidR="00DC3EED">
        <w:t xml:space="preserve"> </w:t>
      </w:r>
      <w:r w:rsidRPr="00411619">
        <w:t>на 15,0</w:t>
      </w:r>
      <w:r w:rsidR="001321EC" w:rsidRPr="00411619">
        <w:t>%</w:t>
      </w:r>
      <w:r w:rsidR="00DC3EED">
        <w:t xml:space="preserve"> (р</w:t>
      </w:r>
      <w:r w:rsidRPr="00411619">
        <w:t>&lt;0,001)</w:t>
      </w:r>
      <w:r w:rsidR="001321EC" w:rsidRPr="00411619">
        <w:t xml:space="preserve">. </w:t>
      </w:r>
      <w:r w:rsidR="00DC3EED">
        <w:t>Этих показатели</w:t>
      </w:r>
      <w:r w:rsidR="00A564E5" w:rsidRPr="00411619">
        <w:t xml:space="preserve"> у больных 2</w:t>
      </w:r>
      <w:r w:rsidR="001321EC" w:rsidRPr="00411619">
        <w:rPr>
          <w:lang w:val="en-US"/>
        </w:rPr>
        <w:t>b</w:t>
      </w:r>
      <w:r w:rsidR="001321EC" w:rsidRPr="00411619">
        <w:t xml:space="preserve"> по</w:t>
      </w:r>
      <w:r w:rsidR="00DC3EED">
        <w:t>дгруппы и данные</w:t>
      </w:r>
      <w:r w:rsidR="00A564E5" w:rsidRPr="00411619">
        <w:t xml:space="preserve"> </w:t>
      </w:r>
      <w:r w:rsidR="001321EC" w:rsidRPr="00411619">
        <w:t xml:space="preserve">контрольной группы фактически не имели статистически </w:t>
      </w:r>
      <w:r w:rsidR="00A564E5" w:rsidRPr="00411619">
        <w:t>значимой достоверной разницы (</w:t>
      </w:r>
      <w:r w:rsidR="009865D1" w:rsidRPr="00411619">
        <w:t>табл</w:t>
      </w:r>
      <w:r w:rsidR="009865D1">
        <w:t>ица 4.4</w:t>
      </w:r>
      <w:r w:rsidR="00F92342" w:rsidRPr="00411619">
        <w:t>)</w:t>
      </w:r>
      <w:r w:rsidR="00DC3EED">
        <w:t>, что указывет на восстановление</w:t>
      </w:r>
      <w:r w:rsidR="00F92342" w:rsidRPr="00411619">
        <w:t xml:space="preserve"> процессов ПОЛ и антиолксидантной защиты у этой категории больных.</w:t>
      </w:r>
    </w:p>
    <w:p w:rsidR="00702A1B" w:rsidRPr="00411619" w:rsidRDefault="00B95E43" w:rsidP="00C10174">
      <w:pPr>
        <w:spacing w:line="360" w:lineRule="auto"/>
        <w:ind w:firstLine="709"/>
        <w:contextualSpacing/>
        <w:jc w:val="both"/>
      </w:pPr>
      <w:r w:rsidRPr="00411619">
        <w:t>Таким образом</w:t>
      </w:r>
      <w:r w:rsidR="00DC3EED">
        <w:t>,</w:t>
      </w:r>
      <w:r w:rsidRPr="00411619">
        <w:t xml:space="preserve"> в 2</w:t>
      </w:r>
      <w:r w:rsidR="001321EC" w:rsidRPr="00411619">
        <w:t>а подгруппе</w:t>
      </w:r>
      <w:r w:rsidRPr="00411619">
        <w:t xml:space="preserve"> больных</w:t>
      </w:r>
      <w:r w:rsidR="00DC3EED">
        <w:t xml:space="preserve">, </w:t>
      </w:r>
      <w:r w:rsidRPr="00411619">
        <w:t xml:space="preserve">которым была проведена </w:t>
      </w:r>
      <w:r w:rsidR="001321EC" w:rsidRPr="00411619">
        <w:t xml:space="preserve">инфузия </w:t>
      </w:r>
      <w:r w:rsidRPr="00411619">
        <w:t>только кристал</w:t>
      </w:r>
      <w:r w:rsidR="00DC3EED">
        <w:t>лоидами по выше</w:t>
      </w:r>
      <w:r w:rsidRPr="00411619">
        <w:t xml:space="preserve">указанной схеме, несмотря на восполнение ОЦК, </w:t>
      </w:r>
      <w:r w:rsidR="001321EC" w:rsidRPr="00411619">
        <w:t xml:space="preserve">улучшение параметров </w:t>
      </w:r>
      <w:r w:rsidRPr="00411619">
        <w:t xml:space="preserve">центральной </w:t>
      </w:r>
      <w:r w:rsidR="001321EC" w:rsidRPr="00411619">
        <w:t>гемодинамики</w:t>
      </w:r>
      <w:r w:rsidR="00DC3EED">
        <w:t>,</w:t>
      </w:r>
      <w:r w:rsidRPr="00411619">
        <w:t xml:space="preserve"> все еще требуется целенаправлен</w:t>
      </w:r>
      <w:r w:rsidR="00DC3EED">
        <w:t>н</w:t>
      </w:r>
      <w:r w:rsidRPr="00411619">
        <w:t>ая коррекция метаболизма, дальнейшее сбалансирование КОС и др</w:t>
      </w:r>
      <w:r w:rsidR="00DC3EED">
        <w:t xml:space="preserve">угие мероприятие. </w:t>
      </w:r>
      <w:r w:rsidRPr="00411619">
        <w:t>В 2</w:t>
      </w:r>
      <w:r w:rsidR="001321EC" w:rsidRPr="00411619">
        <w:rPr>
          <w:lang w:val="en-US"/>
        </w:rPr>
        <w:t>b</w:t>
      </w:r>
      <w:r w:rsidRPr="00411619">
        <w:t xml:space="preserve"> подгруппе больных</w:t>
      </w:r>
      <w:r w:rsidR="00DC3EED">
        <w:t>,</w:t>
      </w:r>
      <w:r w:rsidRPr="00411619">
        <w:t xml:space="preserve"> у кот</w:t>
      </w:r>
      <w:r w:rsidR="00DC3EED">
        <w:t>орых была использова</w:t>
      </w:r>
      <w:r w:rsidRPr="00411619">
        <w:t>на схема с комбинированным применением криста</w:t>
      </w:r>
      <w:r w:rsidR="00DC3EED">
        <w:t>л</w:t>
      </w:r>
      <w:r w:rsidRPr="00411619">
        <w:t>лоидов и коллоидов</w:t>
      </w:r>
      <w:r w:rsidR="00DC3EED">
        <w:t>,</w:t>
      </w:r>
      <w:r w:rsidRPr="00411619">
        <w:t xml:space="preserve"> отмечается значительное улучшение</w:t>
      </w:r>
      <w:r w:rsidR="001321EC" w:rsidRPr="00411619">
        <w:t xml:space="preserve"> этих параметров уже к 3-м суткам, а к 7 суткам </w:t>
      </w:r>
      <w:r w:rsidR="00DC3EED">
        <w:t xml:space="preserve">они </w:t>
      </w:r>
      <w:r w:rsidR="001321EC" w:rsidRPr="00411619">
        <w:t>корректируются до уровня</w:t>
      </w:r>
      <w:r w:rsidR="00DC3EED">
        <w:t xml:space="preserve"> контрольной группы, что связан</w:t>
      </w:r>
      <w:r w:rsidR="001321EC" w:rsidRPr="00411619">
        <w:t>о с достаточным восполнением ОЦК, улучшени</w:t>
      </w:r>
      <w:r w:rsidR="00DC3EED">
        <w:t>ем</w:t>
      </w:r>
      <w:r w:rsidR="001321EC" w:rsidRPr="00411619">
        <w:t xml:space="preserve"> микроциркуляции и метаболизма и норма</w:t>
      </w:r>
      <w:r w:rsidR="00DC3EED">
        <w:t>лизацией</w:t>
      </w:r>
      <w:r w:rsidR="001321EC" w:rsidRPr="00411619">
        <w:t xml:space="preserve"> КОС.</w:t>
      </w:r>
      <w:r w:rsidR="00DC3EED">
        <w:t xml:space="preserve"> </w:t>
      </w:r>
      <w:r w:rsidR="004A3D2B" w:rsidRPr="00411619">
        <w:t>Следовательно, на</w:t>
      </w:r>
      <w:r w:rsidR="00DC3EED">
        <w:t xml:space="preserve"> уро</w:t>
      </w:r>
      <w:r w:rsidRPr="00411619">
        <w:t xml:space="preserve">вень </w:t>
      </w:r>
      <w:r w:rsidR="004A3D2B" w:rsidRPr="00411619">
        <w:t xml:space="preserve">активации </w:t>
      </w:r>
      <w:r w:rsidRPr="00411619">
        <w:t xml:space="preserve">процессов </w:t>
      </w:r>
      <w:r w:rsidR="004A3D2B" w:rsidRPr="00411619">
        <w:t>перекисного окисления липидов и угнетени</w:t>
      </w:r>
      <w:r w:rsidR="00DC3EED">
        <w:t>е</w:t>
      </w:r>
      <w:r w:rsidR="004A3D2B" w:rsidRPr="00411619">
        <w:t xml:space="preserve"> антиоксидантной системы оказывает</w:t>
      </w:r>
      <w:r w:rsidR="00DC3EED">
        <w:t xml:space="preserve"> влияние </w:t>
      </w:r>
      <w:r w:rsidRPr="00411619">
        <w:t>объем</w:t>
      </w:r>
      <w:r w:rsidR="00AA3CD7" w:rsidRPr="00411619">
        <w:t xml:space="preserve"> перенесенной</w:t>
      </w:r>
      <w:r w:rsidRPr="00411619">
        <w:t xml:space="preserve"> кровопотери</w:t>
      </w:r>
      <w:r w:rsidR="00DC3EED">
        <w:t>. П</w:t>
      </w:r>
      <w:r w:rsidR="004A3D2B" w:rsidRPr="00411619">
        <w:t>ри адекватном возмещении</w:t>
      </w:r>
      <w:r w:rsidR="00DC3EED">
        <w:t xml:space="preserve"> с</w:t>
      </w:r>
      <w:r w:rsidR="00AA3CD7" w:rsidRPr="00411619">
        <w:rPr>
          <w:bCs/>
        </w:rPr>
        <w:t>терофундин</w:t>
      </w:r>
      <w:r w:rsidR="00DC3EED">
        <w:rPr>
          <w:bCs/>
        </w:rPr>
        <w:t>ом</w:t>
      </w:r>
      <w:r w:rsidR="00AA3CD7" w:rsidRPr="00411619">
        <w:rPr>
          <w:bCs/>
        </w:rPr>
        <w:t xml:space="preserve"> изо</w:t>
      </w:r>
      <w:r w:rsidR="00DC3EED">
        <w:rPr>
          <w:bCs/>
        </w:rPr>
        <w:t>тоническим</w:t>
      </w:r>
      <w:r w:rsidR="00AA3CD7" w:rsidRPr="00411619">
        <w:rPr>
          <w:bCs/>
        </w:rPr>
        <w:t xml:space="preserve"> 2400 мл и раствор</w:t>
      </w:r>
      <w:r w:rsidR="00DC3EED">
        <w:rPr>
          <w:bCs/>
        </w:rPr>
        <w:t>ом модифицированного желатина – г</w:t>
      </w:r>
      <w:r w:rsidR="00AA3CD7" w:rsidRPr="00411619">
        <w:rPr>
          <w:bCs/>
        </w:rPr>
        <w:t>елофузин</w:t>
      </w:r>
      <w:r w:rsidR="00DC3EED">
        <w:rPr>
          <w:bCs/>
        </w:rPr>
        <w:t>ом</w:t>
      </w:r>
      <w:r w:rsidR="00AA3CD7" w:rsidRPr="00411619">
        <w:rPr>
          <w:bCs/>
        </w:rPr>
        <w:t xml:space="preserve"> 800 мл</w:t>
      </w:r>
      <w:r w:rsidR="004A3D2B" w:rsidRPr="00411619">
        <w:t xml:space="preserve"> указанные процессы приобретают тенденцию к обратному развитию.</w:t>
      </w:r>
    </w:p>
    <w:p w:rsidR="00427A41" w:rsidRPr="00411619" w:rsidRDefault="00427A41" w:rsidP="00C10174">
      <w:pPr>
        <w:tabs>
          <w:tab w:val="left" w:pos="3420"/>
        </w:tabs>
        <w:spacing w:line="360" w:lineRule="auto"/>
        <w:ind w:right="567" w:firstLine="709"/>
        <w:contextualSpacing/>
        <w:jc w:val="both"/>
        <w:rPr>
          <w:b/>
          <w:bCs/>
        </w:rPr>
      </w:pPr>
    </w:p>
    <w:p w:rsidR="00FD6059" w:rsidRPr="00411619" w:rsidRDefault="00FD6059" w:rsidP="00C10174">
      <w:pPr>
        <w:tabs>
          <w:tab w:val="left" w:pos="3420"/>
        </w:tabs>
        <w:spacing w:line="360" w:lineRule="auto"/>
        <w:ind w:right="567" w:firstLine="709"/>
        <w:contextualSpacing/>
        <w:jc w:val="both"/>
        <w:rPr>
          <w:b/>
          <w:bCs/>
        </w:rPr>
      </w:pPr>
    </w:p>
    <w:p w:rsidR="009865D1" w:rsidRDefault="009865D1">
      <w:pPr>
        <w:rPr>
          <w:b/>
          <w:bCs/>
        </w:rPr>
      </w:pPr>
      <w:r>
        <w:rPr>
          <w:b/>
          <w:bCs/>
        </w:rPr>
        <w:br w:type="page"/>
      </w:r>
    </w:p>
    <w:p w:rsidR="00AC04F8" w:rsidRDefault="007D7614" w:rsidP="009865D1">
      <w:pPr>
        <w:tabs>
          <w:tab w:val="left" w:pos="3420"/>
          <w:tab w:val="left" w:pos="9921"/>
        </w:tabs>
        <w:spacing w:line="360" w:lineRule="auto"/>
        <w:ind w:right="-2"/>
        <w:contextualSpacing/>
        <w:jc w:val="center"/>
        <w:rPr>
          <w:b/>
          <w:bCs/>
        </w:rPr>
      </w:pPr>
      <w:r w:rsidRPr="00411619">
        <w:rPr>
          <w:b/>
          <w:bCs/>
        </w:rPr>
        <w:lastRenderedPageBreak/>
        <w:t>Г</w:t>
      </w:r>
      <w:r w:rsidR="009865D1" w:rsidRPr="00411619">
        <w:rPr>
          <w:b/>
          <w:bCs/>
        </w:rPr>
        <w:t>лава</w:t>
      </w:r>
      <w:r w:rsidR="00427A41" w:rsidRPr="00411619">
        <w:rPr>
          <w:b/>
          <w:bCs/>
        </w:rPr>
        <w:t xml:space="preserve"> 5. </w:t>
      </w:r>
      <w:r w:rsidR="00AC04F8" w:rsidRPr="00411619">
        <w:rPr>
          <w:b/>
          <w:bCs/>
        </w:rPr>
        <w:t>И</w:t>
      </w:r>
      <w:r w:rsidR="009865D1" w:rsidRPr="00411619">
        <w:rPr>
          <w:b/>
          <w:bCs/>
        </w:rPr>
        <w:t xml:space="preserve">зменения функциональных параметров у больных </w:t>
      </w:r>
      <w:r w:rsidR="009865D1">
        <w:rPr>
          <w:b/>
          <w:bCs/>
        </w:rPr>
        <w:t xml:space="preserve">при острых языенных гастродуоденальных кровотечениях </w:t>
      </w:r>
      <w:r w:rsidR="009865D1" w:rsidRPr="00411619">
        <w:rPr>
          <w:b/>
          <w:bCs/>
        </w:rPr>
        <w:t xml:space="preserve">с объемом кровопотери </w:t>
      </w:r>
      <w:r w:rsidR="009865D1">
        <w:rPr>
          <w:b/>
          <w:bCs/>
          <w:lang w:val="en-US"/>
        </w:rPr>
        <w:t>III</w:t>
      </w:r>
      <w:r w:rsidR="009865D1" w:rsidRPr="00411619">
        <w:rPr>
          <w:b/>
          <w:bCs/>
        </w:rPr>
        <w:t xml:space="preserve"> класса</w:t>
      </w:r>
    </w:p>
    <w:p w:rsidR="009865D1" w:rsidRPr="00411619" w:rsidRDefault="009865D1" w:rsidP="00C10174">
      <w:pPr>
        <w:tabs>
          <w:tab w:val="left" w:pos="3420"/>
        </w:tabs>
        <w:spacing w:line="360" w:lineRule="auto"/>
        <w:ind w:right="567" w:firstLine="709"/>
        <w:contextualSpacing/>
        <w:jc w:val="both"/>
        <w:rPr>
          <w:b/>
          <w:bCs/>
        </w:rPr>
      </w:pPr>
    </w:p>
    <w:p w:rsidR="00EF2A9C" w:rsidRPr="00411619" w:rsidRDefault="00DC3EED" w:rsidP="00C10174">
      <w:pPr>
        <w:spacing w:line="360" w:lineRule="auto"/>
        <w:ind w:firstLine="709"/>
        <w:contextualSpacing/>
        <w:jc w:val="both"/>
      </w:pPr>
      <w:r>
        <w:t xml:space="preserve">В </w:t>
      </w:r>
      <w:r>
        <w:rPr>
          <w:lang w:val="en-US"/>
        </w:rPr>
        <w:t>III</w:t>
      </w:r>
      <w:r w:rsidR="001C3859" w:rsidRPr="00411619">
        <w:t xml:space="preserve"> группу включено </w:t>
      </w:r>
      <w:r w:rsidR="00251107" w:rsidRPr="00411619">
        <w:t>56</w:t>
      </w:r>
      <w:r>
        <w:t xml:space="preserve"> больных с кровопотерей </w:t>
      </w:r>
      <w:r>
        <w:rPr>
          <w:lang w:val="en-US"/>
        </w:rPr>
        <w:t>III</w:t>
      </w:r>
      <w:r w:rsidR="00DB4715" w:rsidRPr="00411619">
        <w:t xml:space="preserve"> класса (1500-2000 мл, 30-40% ОЦК). Объем инфузионной терапии составил 200% от величины кровопотери, т.е. 4000 мл, что соответствует современной концепции возмещения кровопотери</w:t>
      </w:r>
      <w:r w:rsidRPr="00DC3EED">
        <w:t xml:space="preserve"> </w:t>
      </w:r>
      <w:r w:rsidR="00DB4715" w:rsidRPr="00411619">
        <w:t xml:space="preserve">- </w:t>
      </w:r>
      <w:r w:rsidR="00251107" w:rsidRPr="00411619">
        <w:t>м</w:t>
      </w:r>
      <w:r w:rsidR="000A0197" w:rsidRPr="00411619">
        <w:t>етод</w:t>
      </w:r>
      <w:r>
        <w:t>у</w:t>
      </w:r>
      <w:r w:rsidR="000A0197" w:rsidRPr="00411619">
        <w:t xml:space="preserve"> контроля за реанимацией «</w:t>
      </w:r>
      <w:r w:rsidR="00DB4715" w:rsidRPr="00411619">
        <w:rPr>
          <w:lang w:val="en-US"/>
        </w:rPr>
        <w:t>Damage</w:t>
      </w:r>
      <w:r w:rsidRPr="00DC3EED">
        <w:t xml:space="preserve"> </w:t>
      </w:r>
      <w:r w:rsidR="00DB4715" w:rsidRPr="00411619">
        <w:rPr>
          <w:lang w:val="en-US"/>
        </w:rPr>
        <w:t>control</w:t>
      </w:r>
      <w:r w:rsidRPr="00DC3EED">
        <w:t xml:space="preserve"> </w:t>
      </w:r>
      <w:r w:rsidR="00DB4715" w:rsidRPr="00411619">
        <w:rPr>
          <w:lang w:val="en-US"/>
        </w:rPr>
        <w:t>resustitation</w:t>
      </w:r>
      <w:r w:rsidR="007D7614" w:rsidRPr="00411619">
        <w:t>»</w:t>
      </w:r>
      <w:r w:rsidR="00251107" w:rsidRPr="00411619">
        <w:t>, кот</w:t>
      </w:r>
      <w:r>
        <w:t>орая базируется на принципах: быстрой диагности</w:t>
      </w:r>
      <w:r w:rsidR="00251107" w:rsidRPr="00411619">
        <w:t xml:space="preserve">ке массивной кровопотери и коагулопатии; допустима артериальная гипотензия АДсис не </w:t>
      </w:r>
      <w:r>
        <w:t>ниже</w:t>
      </w:r>
      <w:r w:rsidR="00251107" w:rsidRPr="00411619">
        <w:t xml:space="preserve"> </w:t>
      </w:r>
      <w:r>
        <w:t xml:space="preserve">90-100 мм </w:t>
      </w:r>
      <w:r w:rsidR="00251107" w:rsidRPr="00411619">
        <w:t xml:space="preserve">рт. </w:t>
      </w:r>
      <w:proofErr w:type="gramStart"/>
      <w:r w:rsidR="00251107" w:rsidRPr="00411619">
        <w:t>ст</w:t>
      </w:r>
      <w:proofErr w:type="gramEnd"/>
      <w:r w:rsidR="00251107" w:rsidRPr="00411619">
        <w:t>; профилактика и лечение гипотермии, ацидоза, гипокальциемии; предотвращение гемодилюции за счет ограничения введения плазмозаменителей и профилактики дилюционной коагулопатии; мониторинг параметров гемодинамики</w:t>
      </w:r>
      <w:r>
        <w:t>-</w:t>
      </w:r>
      <w:r w:rsidR="00251107" w:rsidRPr="00411619">
        <w:t xml:space="preserve">УО, </w:t>
      </w:r>
      <w:proofErr w:type="gramStart"/>
      <w:r w:rsidR="00251107" w:rsidRPr="00411619">
        <w:t>СВ</w:t>
      </w:r>
      <w:proofErr w:type="gramEnd"/>
      <w:r w:rsidR="00251107" w:rsidRPr="00411619">
        <w:t>, ОПСС для профилактики перегрузки жидкостью и при необходимости испльзование вазопрессоров и др.</w:t>
      </w:r>
      <w:r>
        <w:t xml:space="preserve">  </w:t>
      </w:r>
      <w:r w:rsidR="009563DE" w:rsidRPr="00411619">
        <w:t>Этот метод позволяет избежать негативных последствий ранней агрессивной реанимации, при котрой неизбежно проводдится ИТТ больш</w:t>
      </w:r>
      <w:r>
        <w:t xml:space="preserve">ими </w:t>
      </w:r>
      <w:r w:rsidR="009563DE" w:rsidRPr="00411619">
        <w:t>объем</w:t>
      </w:r>
      <w:r>
        <w:t>ами</w:t>
      </w:r>
      <w:r w:rsidR="009563DE" w:rsidRPr="00411619">
        <w:t xml:space="preserve"> растворов в течени</w:t>
      </w:r>
      <w:r w:rsidR="00753380">
        <w:t>е</w:t>
      </w:r>
      <w:r w:rsidR="009563DE" w:rsidRPr="00411619">
        <w:t xml:space="preserve"> малого промежутка времени.</w:t>
      </w:r>
    </w:p>
    <w:p w:rsidR="001C3859" w:rsidRDefault="00731459" w:rsidP="00C10174">
      <w:pPr>
        <w:spacing w:line="360" w:lineRule="auto"/>
        <w:ind w:firstLine="709"/>
        <w:contextualSpacing/>
        <w:jc w:val="both"/>
      </w:pPr>
      <w:r w:rsidRPr="00411619">
        <w:t>ИТТ</w:t>
      </w:r>
      <w:r w:rsidR="00753380">
        <w:t xml:space="preserve"> </w:t>
      </w:r>
      <w:r w:rsidR="00EF2A9C" w:rsidRPr="00411619">
        <w:t xml:space="preserve">в 3а подгруппе </w:t>
      </w:r>
      <w:r w:rsidR="00753380">
        <w:t>(</w:t>
      </w:r>
      <w:r w:rsidR="00EF2A9C" w:rsidRPr="00411619">
        <w:t>28 больны</w:t>
      </w:r>
      <w:r w:rsidR="00753380">
        <w:t xml:space="preserve">х): в </w:t>
      </w:r>
      <w:r w:rsidR="00EF2A9C" w:rsidRPr="00411619">
        <w:t xml:space="preserve">первые два часа применялся протокол «массивной трансфузии» 2000 мл </w:t>
      </w:r>
      <w:r w:rsidR="00753380">
        <w:t xml:space="preserve">компонентов </w:t>
      </w:r>
      <w:r w:rsidR="00EF2A9C" w:rsidRPr="00411619">
        <w:t xml:space="preserve"> одногрупп</w:t>
      </w:r>
      <w:r w:rsidR="00753380">
        <w:t>н</w:t>
      </w:r>
      <w:r w:rsidR="00EF2A9C" w:rsidRPr="00411619">
        <w:t>ой донорской крови (свежезамороженная плазма, эритромасса, тромбомасса, криоп</w:t>
      </w:r>
      <w:r w:rsidR="00753380">
        <w:t>реципитат в соотношении 1:1:1:1-</w:t>
      </w:r>
      <w:r w:rsidR="00EF2A9C" w:rsidRPr="00411619">
        <w:t>эффективные лечебные дозы) и</w:t>
      </w:r>
      <w:r w:rsidR="00753380">
        <w:t xml:space="preserve"> 2000 мл с</w:t>
      </w:r>
      <w:r w:rsidR="00EF2A9C" w:rsidRPr="00411619">
        <w:t>терофундина изотонического</w:t>
      </w:r>
      <w:r w:rsidR="00267A12" w:rsidRPr="00411619">
        <w:t xml:space="preserve"> (рекомендации АТ</w:t>
      </w:r>
      <w:proofErr w:type="gramStart"/>
      <w:r w:rsidR="00267A12" w:rsidRPr="00411619">
        <w:rPr>
          <w:lang w:val="en-US"/>
        </w:rPr>
        <w:t>LS</w:t>
      </w:r>
      <w:proofErr w:type="gramEnd"/>
      <w:r w:rsidR="00753380">
        <w:t>,</w:t>
      </w:r>
      <w:r w:rsidR="00267A12" w:rsidRPr="00411619">
        <w:t xml:space="preserve"> 2012 – кристал</w:t>
      </w:r>
      <w:r w:rsidR="00753380">
        <w:t>л</w:t>
      </w:r>
      <w:r w:rsidR="00267A12" w:rsidRPr="00411619">
        <w:t>оиды и кровь)</w:t>
      </w:r>
      <w:r w:rsidR="00EF2A9C" w:rsidRPr="00411619">
        <w:t>;</w:t>
      </w:r>
      <w:r w:rsidR="00FD38CD" w:rsidRPr="00411619">
        <w:t xml:space="preserve"> в подгруппе 3b </w:t>
      </w:r>
      <w:r w:rsidR="00753380">
        <w:t>(</w:t>
      </w:r>
      <w:r w:rsidR="00DB4715" w:rsidRPr="00411619">
        <w:t>28 пациентов</w:t>
      </w:r>
      <w:r w:rsidR="00753380">
        <w:t>)</w:t>
      </w:r>
      <w:r w:rsidR="00DB4715" w:rsidRPr="00411619">
        <w:t xml:space="preserve"> применяли </w:t>
      </w:r>
      <w:r w:rsidR="001977E5" w:rsidRPr="00411619">
        <w:t>такой же обьем</w:t>
      </w:r>
      <w:r w:rsidR="00267A12" w:rsidRPr="00411619">
        <w:t>, только</w:t>
      </w:r>
      <w:r w:rsidR="00753380">
        <w:t xml:space="preserve"> </w:t>
      </w:r>
      <w:r w:rsidR="00DB4715" w:rsidRPr="00411619">
        <w:t>инди</w:t>
      </w:r>
      <w:r w:rsidR="00753380">
        <w:t xml:space="preserve">видуально подобранные компоненты </w:t>
      </w:r>
      <w:r w:rsidR="001977E5" w:rsidRPr="00411619">
        <w:t>крови</w:t>
      </w:r>
      <w:r w:rsidRPr="00411619">
        <w:t xml:space="preserve"> с учетом </w:t>
      </w:r>
      <w:r w:rsidR="00753380">
        <w:t xml:space="preserve">характера нарушений и </w:t>
      </w:r>
      <w:r w:rsidRPr="00411619">
        <w:t>звеньев гемостаза реципиента</w:t>
      </w:r>
      <w:r w:rsidR="00753380">
        <w:t>, а также 1200 мл с</w:t>
      </w:r>
      <w:r w:rsidR="001977E5" w:rsidRPr="00411619">
        <w:t>теро</w:t>
      </w:r>
      <w:r w:rsidR="00753380">
        <w:t>фундина изотоническогои 800 мл г</w:t>
      </w:r>
      <w:r w:rsidR="001977E5" w:rsidRPr="00411619">
        <w:t>елофу</w:t>
      </w:r>
      <w:r w:rsidR="00753380">
        <w:t xml:space="preserve">зина </w:t>
      </w:r>
      <w:r w:rsidR="00267A12" w:rsidRPr="00411619">
        <w:t>(Национальные клинические рекомендации Российского общества хирургов</w:t>
      </w:r>
      <w:r w:rsidR="00753380">
        <w:t>, 2014 – кристалоиды+коллоиды+</w:t>
      </w:r>
      <w:r w:rsidR="00267A12" w:rsidRPr="00411619">
        <w:t>компонеты крови)</w:t>
      </w:r>
      <w:r w:rsidR="001977E5" w:rsidRPr="00411619">
        <w:t>.</w:t>
      </w:r>
      <w:r w:rsidR="00DB4715" w:rsidRPr="00411619">
        <w:t xml:space="preserve"> Начальная скорость инфузии составляла 30-40 мл/кг</w:t>
      </w:r>
      <w:r w:rsidRPr="00411619">
        <w:t xml:space="preserve"> для устранени</w:t>
      </w:r>
      <w:r w:rsidR="00753380">
        <w:t xml:space="preserve">я </w:t>
      </w:r>
      <w:r w:rsidRPr="00411619">
        <w:t xml:space="preserve">гиповолемии на пике шока, в </w:t>
      </w:r>
      <w:r w:rsidRPr="00411619">
        <w:lastRenderedPageBreak/>
        <w:t>дальнейшем под контролем параметров гемодинамики.</w:t>
      </w:r>
      <w:r w:rsidR="00DB4715" w:rsidRPr="00411619">
        <w:t xml:space="preserve"> Сравниваемые подгруппы были репрезентативны</w:t>
      </w:r>
      <w:r w:rsidR="00753380">
        <w:t>ми</w:t>
      </w:r>
      <w:r w:rsidR="00DB4715" w:rsidRPr="00411619">
        <w:t xml:space="preserve"> по 6 основным признакам</w:t>
      </w:r>
      <w:r w:rsidR="00753380">
        <w:t xml:space="preserve">. </w:t>
      </w:r>
    </w:p>
    <w:p w:rsidR="009865D1" w:rsidRPr="00411619" w:rsidRDefault="009865D1" w:rsidP="00C10174">
      <w:pPr>
        <w:spacing w:line="360" w:lineRule="auto"/>
        <w:ind w:firstLine="709"/>
        <w:contextualSpacing/>
        <w:jc w:val="both"/>
      </w:pPr>
    </w:p>
    <w:p w:rsidR="00DB4715" w:rsidRDefault="007D7614" w:rsidP="009865D1">
      <w:pPr>
        <w:spacing w:line="360" w:lineRule="auto"/>
        <w:contextualSpacing/>
        <w:jc w:val="center"/>
        <w:rPr>
          <w:b/>
          <w:bCs/>
        </w:rPr>
      </w:pPr>
      <w:r w:rsidRPr="00411619">
        <w:rPr>
          <w:b/>
          <w:bCs/>
        </w:rPr>
        <w:t>5.1</w:t>
      </w:r>
      <w:r w:rsidR="00753380">
        <w:rPr>
          <w:b/>
          <w:bCs/>
        </w:rPr>
        <w:t xml:space="preserve">. </w:t>
      </w:r>
      <w:r w:rsidR="00DB4715" w:rsidRPr="00411619">
        <w:rPr>
          <w:b/>
          <w:bCs/>
        </w:rPr>
        <w:t>Характер функциональных</w:t>
      </w:r>
      <w:r w:rsidR="00753380">
        <w:rPr>
          <w:b/>
          <w:bCs/>
        </w:rPr>
        <w:t xml:space="preserve"> </w:t>
      </w:r>
      <w:r w:rsidR="00DB4715" w:rsidRPr="00411619">
        <w:rPr>
          <w:b/>
          <w:bCs/>
        </w:rPr>
        <w:t>нарушений гемодинамики большого</w:t>
      </w:r>
      <w:r w:rsidRPr="00411619">
        <w:rPr>
          <w:b/>
          <w:bCs/>
        </w:rPr>
        <w:t xml:space="preserve"> круга </w:t>
      </w:r>
      <w:r w:rsidR="00DB4715" w:rsidRPr="00411619">
        <w:rPr>
          <w:b/>
          <w:bCs/>
        </w:rPr>
        <w:t>кровообращения</w:t>
      </w:r>
    </w:p>
    <w:p w:rsidR="009865D1" w:rsidRPr="00411619" w:rsidRDefault="009865D1" w:rsidP="00C10174">
      <w:pPr>
        <w:spacing w:line="360" w:lineRule="auto"/>
        <w:ind w:firstLine="709"/>
        <w:contextualSpacing/>
        <w:jc w:val="both"/>
        <w:rPr>
          <w:b/>
          <w:bCs/>
        </w:rPr>
      </w:pPr>
    </w:p>
    <w:p w:rsidR="00D11455" w:rsidRPr="00411619" w:rsidRDefault="000C79AC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При поступлении в стационар характер гемодинамичкских расстройств у больных</w:t>
      </w:r>
      <w:r w:rsidR="00E75FFA" w:rsidRPr="00411619">
        <w:rPr>
          <w:sz w:val="28"/>
          <w:szCs w:val="28"/>
        </w:rPr>
        <w:t xml:space="preserve"> ОЯГДК</w:t>
      </w:r>
      <w:r w:rsidRPr="00411619">
        <w:rPr>
          <w:sz w:val="28"/>
          <w:szCs w:val="28"/>
        </w:rPr>
        <w:t xml:space="preserve"> обеих групп</w:t>
      </w:r>
      <w:r w:rsidR="00E75FFA" w:rsidRPr="00411619">
        <w:rPr>
          <w:sz w:val="28"/>
          <w:szCs w:val="28"/>
        </w:rPr>
        <w:t>ах 3а и 3б практически</w:t>
      </w:r>
      <w:r w:rsidRPr="00411619">
        <w:rPr>
          <w:sz w:val="28"/>
          <w:szCs w:val="28"/>
        </w:rPr>
        <w:t xml:space="preserve"> был одинаков. Функциональные резервы системы кровообращения при кровопотере 30-40% ОЦК оказались исчерпаны </w:t>
      </w:r>
      <w:r w:rsidR="00B57E1F" w:rsidRPr="00411619">
        <w:rPr>
          <w:sz w:val="28"/>
          <w:szCs w:val="28"/>
        </w:rPr>
        <w:t>в 3а и 3б</w:t>
      </w:r>
      <w:r w:rsidR="00753380">
        <w:rPr>
          <w:sz w:val="28"/>
          <w:szCs w:val="28"/>
        </w:rPr>
        <w:t>,</w:t>
      </w:r>
      <w:r w:rsidR="00B57E1F" w:rsidRPr="00411619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и это проявлялось</w:t>
      </w:r>
      <w:r w:rsidR="00753380">
        <w:rPr>
          <w:sz w:val="28"/>
          <w:szCs w:val="28"/>
        </w:rPr>
        <w:t xml:space="preserve"> при сравнении с</w:t>
      </w:r>
      <w:r w:rsidR="00D11455" w:rsidRPr="00411619">
        <w:rPr>
          <w:sz w:val="28"/>
          <w:szCs w:val="28"/>
        </w:rPr>
        <w:t xml:space="preserve"> показате</w:t>
      </w:r>
      <w:r w:rsidR="00753380">
        <w:rPr>
          <w:sz w:val="28"/>
          <w:szCs w:val="28"/>
        </w:rPr>
        <w:t>лями контрольной группы</w:t>
      </w:r>
      <w:proofErr w:type="gramStart"/>
      <w:r w:rsidR="00B57E1F" w:rsidRPr="00411619">
        <w:rPr>
          <w:sz w:val="28"/>
          <w:szCs w:val="28"/>
        </w:rPr>
        <w:t>:</w:t>
      </w:r>
      <w:r w:rsidR="00D11455" w:rsidRPr="00411619">
        <w:rPr>
          <w:sz w:val="28"/>
          <w:szCs w:val="28"/>
        </w:rPr>
        <w:t>в</w:t>
      </w:r>
      <w:proofErr w:type="gramEnd"/>
      <w:r w:rsidR="00D11455" w:rsidRPr="00411619">
        <w:rPr>
          <w:sz w:val="28"/>
          <w:szCs w:val="28"/>
        </w:rPr>
        <w:t>ыраженным достоверным снижением АДсис на 44,7% (</w:t>
      </w:r>
      <w:r w:rsidR="00753380">
        <w:rPr>
          <w:sz w:val="28"/>
          <w:szCs w:val="28"/>
        </w:rPr>
        <w:t>р&lt;0,001) и 46,3% (р</w:t>
      </w:r>
      <w:r w:rsidR="00D11455" w:rsidRPr="00411619">
        <w:rPr>
          <w:sz w:val="28"/>
          <w:szCs w:val="28"/>
        </w:rPr>
        <w:t>&lt;0,001), АДдиаст на 44,2% (</w:t>
      </w:r>
      <w:r w:rsidR="00753380">
        <w:rPr>
          <w:sz w:val="28"/>
          <w:szCs w:val="28"/>
        </w:rPr>
        <w:t>р&lt;0,01) и на 42,9% (р</w:t>
      </w:r>
      <w:r w:rsidR="00D11455" w:rsidRPr="00411619">
        <w:rPr>
          <w:sz w:val="28"/>
          <w:szCs w:val="28"/>
        </w:rPr>
        <w:t>&lt;0,001), что прив</w:t>
      </w:r>
      <w:r w:rsidR="00753380">
        <w:rPr>
          <w:sz w:val="28"/>
          <w:szCs w:val="28"/>
        </w:rPr>
        <w:t>одило к снижению СДД на 44,2% (р</w:t>
      </w:r>
      <w:r w:rsidR="00D11455" w:rsidRPr="00411619">
        <w:rPr>
          <w:sz w:val="28"/>
          <w:szCs w:val="28"/>
        </w:rPr>
        <w:t>&lt;0,001) и на 44,4% (</w:t>
      </w:r>
      <w:r w:rsidR="00753380">
        <w:rPr>
          <w:sz w:val="28"/>
          <w:szCs w:val="28"/>
        </w:rPr>
        <w:t>р</w:t>
      </w:r>
      <w:r w:rsidR="00D11455" w:rsidRPr="00411619">
        <w:rPr>
          <w:sz w:val="28"/>
          <w:szCs w:val="28"/>
        </w:rPr>
        <w:t>&lt;0,001) соответственно.</w:t>
      </w:r>
      <w:r w:rsidR="00753380">
        <w:rPr>
          <w:sz w:val="28"/>
          <w:szCs w:val="28"/>
        </w:rPr>
        <w:t xml:space="preserve"> </w:t>
      </w:r>
      <w:r w:rsidR="00D11455" w:rsidRPr="00411619">
        <w:rPr>
          <w:sz w:val="28"/>
          <w:szCs w:val="28"/>
        </w:rPr>
        <w:t>В 3а и 3</w:t>
      </w:r>
      <w:r w:rsidR="00D11455" w:rsidRPr="00411619">
        <w:rPr>
          <w:sz w:val="28"/>
          <w:szCs w:val="28"/>
          <w:lang w:val="en-US"/>
        </w:rPr>
        <w:t>b</w:t>
      </w:r>
      <w:r w:rsidR="00753380">
        <w:rPr>
          <w:sz w:val="28"/>
          <w:szCs w:val="28"/>
        </w:rPr>
        <w:t xml:space="preserve"> </w:t>
      </w:r>
      <w:r w:rsidR="00D11455" w:rsidRPr="00411619">
        <w:rPr>
          <w:sz w:val="28"/>
          <w:szCs w:val="28"/>
        </w:rPr>
        <w:t>подгруппах при поступлении</w:t>
      </w:r>
      <w:r w:rsidR="00753380">
        <w:rPr>
          <w:sz w:val="28"/>
          <w:szCs w:val="28"/>
        </w:rPr>
        <w:t xml:space="preserve"> </w:t>
      </w:r>
      <w:r w:rsidR="00D11455" w:rsidRPr="00411619">
        <w:rPr>
          <w:sz w:val="28"/>
          <w:szCs w:val="28"/>
        </w:rPr>
        <w:t>отмечалось достоверное пов</w:t>
      </w:r>
      <w:r w:rsidR="00753380">
        <w:rPr>
          <w:sz w:val="28"/>
          <w:szCs w:val="28"/>
        </w:rPr>
        <w:t>ышение ЧСС на 76,4% (</w:t>
      </w:r>
      <w:proofErr w:type="gramStart"/>
      <w:r w:rsidR="00753380">
        <w:rPr>
          <w:sz w:val="28"/>
          <w:szCs w:val="28"/>
        </w:rPr>
        <w:t>р</w:t>
      </w:r>
      <w:proofErr w:type="gramEnd"/>
      <w:r w:rsidR="008A24C6" w:rsidRPr="00411619">
        <w:rPr>
          <w:sz w:val="28"/>
          <w:szCs w:val="28"/>
        </w:rPr>
        <w:t>&lt;0,001) и на 79,3</w:t>
      </w:r>
      <w:r w:rsidR="00753380">
        <w:rPr>
          <w:sz w:val="28"/>
          <w:szCs w:val="28"/>
        </w:rPr>
        <w:t>% (р</w:t>
      </w:r>
      <w:r w:rsidR="00D11455" w:rsidRPr="00411619">
        <w:rPr>
          <w:sz w:val="28"/>
          <w:szCs w:val="28"/>
        </w:rPr>
        <w:t>&lt;0,001), на фоне достоверного снижения УО</w:t>
      </w:r>
      <w:r w:rsidR="008A24C6" w:rsidRPr="00411619">
        <w:rPr>
          <w:sz w:val="28"/>
          <w:szCs w:val="28"/>
        </w:rPr>
        <w:t xml:space="preserve"> на 36,6</w:t>
      </w:r>
      <w:r w:rsidR="00753380">
        <w:rPr>
          <w:sz w:val="28"/>
          <w:szCs w:val="28"/>
        </w:rPr>
        <w:t>% (р</w:t>
      </w:r>
      <w:r w:rsidR="00D11455" w:rsidRPr="00411619">
        <w:rPr>
          <w:sz w:val="28"/>
          <w:szCs w:val="28"/>
        </w:rPr>
        <w:t>&lt;0,0</w:t>
      </w:r>
      <w:r w:rsidR="008A24C6" w:rsidRPr="00411619">
        <w:rPr>
          <w:sz w:val="28"/>
          <w:szCs w:val="28"/>
        </w:rPr>
        <w:t>01) и на 37,3</w:t>
      </w:r>
      <w:r w:rsidR="00753380">
        <w:rPr>
          <w:sz w:val="28"/>
          <w:szCs w:val="28"/>
        </w:rPr>
        <w:t>% (р</w:t>
      </w:r>
      <w:r w:rsidR="00D11455" w:rsidRPr="00411619">
        <w:rPr>
          <w:sz w:val="28"/>
          <w:szCs w:val="28"/>
        </w:rPr>
        <w:t xml:space="preserve">&lt;0,001), </w:t>
      </w:r>
      <w:r w:rsidR="008A24C6" w:rsidRPr="00411619">
        <w:rPr>
          <w:sz w:val="28"/>
          <w:szCs w:val="28"/>
        </w:rPr>
        <w:t xml:space="preserve">а также </w:t>
      </w:r>
      <w:r w:rsidR="00D11455" w:rsidRPr="00411619">
        <w:rPr>
          <w:sz w:val="28"/>
          <w:szCs w:val="28"/>
        </w:rPr>
        <w:t>соответс</w:t>
      </w:r>
      <w:r w:rsidR="00753380">
        <w:rPr>
          <w:sz w:val="28"/>
          <w:szCs w:val="28"/>
        </w:rPr>
        <w:t>т</w:t>
      </w:r>
      <w:r w:rsidR="00D11455" w:rsidRPr="00411619">
        <w:rPr>
          <w:sz w:val="28"/>
          <w:szCs w:val="28"/>
        </w:rPr>
        <w:t xml:space="preserve">венно уменьшение УИ </w:t>
      </w:r>
      <w:r w:rsidR="008A24C6" w:rsidRPr="00411619">
        <w:rPr>
          <w:sz w:val="28"/>
          <w:szCs w:val="28"/>
        </w:rPr>
        <w:t>на 36,5</w:t>
      </w:r>
      <w:r w:rsidR="00753380">
        <w:rPr>
          <w:sz w:val="28"/>
          <w:szCs w:val="28"/>
        </w:rPr>
        <w:t>% (р</w:t>
      </w:r>
      <w:r w:rsidR="00D11455" w:rsidRPr="00411619">
        <w:rPr>
          <w:sz w:val="28"/>
          <w:szCs w:val="28"/>
        </w:rPr>
        <w:t>&lt;0,0</w:t>
      </w:r>
      <w:r w:rsidR="008A24C6" w:rsidRPr="00411619">
        <w:rPr>
          <w:sz w:val="28"/>
          <w:szCs w:val="28"/>
        </w:rPr>
        <w:t>01) и на 37,2</w:t>
      </w:r>
      <w:r w:rsidR="00753380">
        <w:rPr>
          <w:sz w:val="28"/>
          <w:szCs w:val="28"/>
        </w:rPr>
        <w:t>% (р</w:t>
      </w:r>
      <w:r w:rsidR="00D11455" w:rsidRPr="00411619">
        <w:rPr>
          <w:sz w:val="28"/>
          <w:szCs w:val="28"/>
        </w:rPr>
        <w:t>&lt;0,001) по подгруппам</w:t>
      </w:r>
      <w:r w:rsidR="009865D1">
        <w:rPr>
          <w:sz w:val="28"/>
          <w:szCs w:val="28"/>
        </w:rPr>
        <w:t xml:space="preserve"> </w:t>
      </w:r>
      <w:r w:rsidR="008A24C6" w:rsidRPr="00411619">
        <w:rPr>
          <w:sz w:val="28"/>
          <w:szCs w:val="28"/>
        </w:rPr>
        <w:t>(</w:t>
      </w:r>
      <w:r w:rsidR="00C51BE4" w:rsidRPr="00411619">
        <w:rPr>
          <w:sz w:val="28"/>
          <w:szCs w:val="28"/>
        </w:rPr>
        <w:t>табл</w:t>
      </w:r>
      <w:r w:rsidR="009865D1">
        <w:rPr>
          <w:sz w:val="28"/>
          <w:szCs w:val="28"/>
        </w:rPr>
        <w:t>ица 5.1</w:t>
      </w:r>
      <w:r w:rsidR="008A24C6" w:rsidRPr="00411619">
        <w:rPr>
          <w:sz w:val="28"/>
          <w:szCs w:val="28"/>
        </w:rPr>
        <w:t>)</w:t>
      </w:r>
      <w:r w:rsidR="00D11455" w:rsidRPr="00411619">
        <w:rPr>
          <w:sz w:val="28"/>
          <w:szCs w:val="28"/>
        </w:rPr>
        <w:t>.</w:t>
      </w:r>
    </w:p>
    <w:p w:rsidR="009662A9" w:rsidRPr="00411619" w:rsidRDefault="009662A9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</w:rPr>
        <w:t xml:space="preserve">В </w:t>
      </w:r>
      <w:r w:rsidRPr="00411619">
        <w:rPr>
          <w:sz w:val="28"/>
          <w:szCs w:val="28"/>
        </w:rPr>
        <w:t>этой группе больных выявлялись компенсаторные реакции</w:t>
      </w:r>
      <w:r w:rsidR="00753380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связанные с выраженн</w:t>
      </w:r>
      <w:r w:rsidR="00753380">
        <w:rPr>
          <w:sz w:val="28"/>
          <w:szCs w:val="28"/>
        </w:rPr>
        <w:t>ой тахикардией, при том, что, не</w:t>
      </w:r>
      <w:r w:rsidRPr="00411619">
        <w:rPr>
          <w:sz w:val="28"/>
          <w:szCs w:val="28"/>
        </w:rPr>
        <w:t>смотря на снижение УО</w:t>
      </w:r>
      <w:r w:rsidR="00753380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в 3а и 3b подгруппах отмечалась тенденция: увеличение </w:t>
      </w:r>
      <w:proofErr w:type="gramStart"/>
      <w:r w:rsidRPr="00411619">
        <w:rPr>
          <w:sz w:val="28"/>
          <w:szCs w:val="28"/>
        </w:rPr>
        <w:t>СВ</w:t>
      </w:r>
      <w:proofErr w:type="gramEnd"/>
      <w:r w:rsidRPr="00411619">
        <w:rPr>
          <w:sz w:val="28"/>
          <w:szCs w:val="28"/>
        </w:rPr>
        <w:t xml:space="preserve"> на 11,1% и на 8,9%, повышение СИ на 11,5% (</w:t>
      </w:r>
      <w:r w:rsidR="00753380">
        <w:rPr>
          <w:sz w:val="28"/>
          <w:szCs w:val="28"/>
        </w:rPr>
        <w:t>р</w:t>
      </w:r>
      <w:r w:rsidRPr="00411619">
        <w:rPr>
          <w:sz w:val="28"/>
          <w:szCs w:val="28"/>
        </w:rPr>
        <w:t>&lt;0,01) и на 7,7%. При этом в обеих подгруппах вы</w:t>
      </w:r>
      <w:r w:rsidR="00753380">
        <w:rPr>
          <w:sz w:val="28"/>
          <w:szCs w:val="28"/>
        </w:rPr>
        <w:t>явлено снижение ОПСС на 49,9% (р&lt;0,001) и на 48,9% (р</w:t>
      </w:r>
      <w:r w:rsidRPr="00411619">
        <w:rPr>
          <w:sz w:val="28"/>
          <w:szCs w:val="28"/>
        </w:rPr>
        <w:t>&lt;0,001)</w:t>
      </w:r>
      <w:r w:rsidR="00753380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по сравнению с показателями контрольной группы (</w:t>
      </w:r>
      <w:r w:rsidR="009865D1" w:rsidRPr="00411619">
        <w:rPr>
          <w:sz w:val="28"/>
          <w:szCs w:val="28"/>
        </w:rPr>
        <w:t>табл</w:t>
      </w:r>
      <w:r w:rsidR="009865D1">
        <w:rPr>
          <w:sz w:val="28"/>
          <w:szCs w:val="28"/>
        </w:rPr>
        <w:t>ица 5.1</w:t>
      </w:r>
      <w:r w:rsidRPr="00411619">
        <w:rPr>
          <w:sz w:val="28"/>
          <w:szCs w:val="28"/>
        </w:rPr>
        <w:t>). Снижение ОПСС, венозного возврата крови к сердцу обусловил</w:t>
      </w:r>
      <w:r w:rsidR="00753380">
        <w:rPr>
          <w:sz w:val="28"/>
          <w:szCs w:val="28"/>
        </w:rPr>
        <w:t>и</w:t>
      </w:r>
      <w:r w:rsidRPr="00411619">
        <w:rPr>
          <w:sz w:val="28"/>
          <w:szCs w:val="28"/>
        </w:rPr>
        <w:t xml:space="preserve"> уменьшение УО, УИ</w:t>
      </w:r>
      <w:r w:rsidR="00753380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и даже выраженная тахикардия не обеспечи</w:t>
      </w:r>
      <w:r w:rsidR="00753380">
        <w:rPr>
          <w:sz w:val="28"/>
          <w:szCs w:val="28"/>
        </w:rPr>
        <w:t>ва</w:t>
      </w:r>
      <w:r w:rsidRPr="00411619">
        <w:rPr>
          <w:sz w:val="28"/>
          <w:szCs w:val="28"/>
        </w:rPr>
        <w:t>ла поддержание нормального показателя сердечного индекса, что</w:t>
      </w:r>
      <w:r w:rsidR="00753380">
        <w:rPr>
          <w:sz w:val="28"/>
          <w:szCs w:val="28"/>
        </w:rPr>
        <w:t xml:space="preserve"> тприводило к пред-</w:t>
      </w:r>
      <w:r w:rsidRPr="00411619">
        <w:rPr>
          <w:sz w:val="28"/>
          <w:szCs w:val="28"/>
        </w:rPr>
        <w:t>и постнагрузкам на сердце.</w:t>
      </w:r>
    </w:p>
    <w:p w:rsidR="00442BA1" w:rsidRDefault="00442BA1" w:rsidP="00C10174">
      <w:pPr>
        <w:spacing w:line="360" w:lineRule="auto"/>
        <w:contextualSpacing/>
        <w:jc w:val="right"/>
        <w:rPr>
          <w:bCs/>
        </w:rPr>
      </w:pPr>
    </w:p>
    <w:p w:rsidR="00753380" w:rsidRPr="00411619" w:rsidRDefault="00753380" w:rsidP="00C10174">
      <w:pPr>
        <w:spacing w:line="360" w:lineRule="auto"/>
        <w:contextualSpacing/>
        <w:jc w:val="right"/>
        <w:rPr>
          <w:bCs/>
        </w:rPr>
      </w:pPr>
    </w:p>
    <w:p w:rsidR="0009675F" w:rsidRPr="00411619" w:rsidRDefault="00C51BE4" w:rsidP="009865D1">
      <w:pPr>
        <w:spacing w:line="360" w:lineRule="auto"/>
        <w:contextualSpacing/>
        <w:rPr>
          <w:b/>
        </w:rPr>
      </w:pPr>
      <w:r w:rsidRPr="009865D1">
        <w:rPr>
          <w:b/>
          <w:bCs/>
        </w:rPr>
        <w:lastRenderedPageBreak/>
        <w:t xml:space="preserve">Таблица </w:t>
      </w:r>
      <w:r w:rsidR="009865D1" w:rsidRPr="009865D1">
        <w:rPr>
          <w:b/>
          <w:bCs/>
        </w:rPr>
        <w:t xml:space="preserve">5.1. - </w:t>
      </w:r>
      <w:r w:rsidR="00427A41" w:rsidRPr="00411619">
        <w:rPr>
          <w:b/>
        </w:rPr>
        <w:t>Некоторые показатели центральной гемодинамики у больных ОЯГДК</w:t>
      </w:r>
      <w:r w:rsidR="009865D1">
        <w:rPr>
          <w:b/>
        </w:rPr>
        <w:t xml:space="preserve"> </w:t>
      </w:r>
      <w:r w:rsidR="00427A41" w:rsidRPr="00411619">
        <w:rPr>
          <w:b/>
          <w:lang w:val="en-US"/>
        </w:rPr>
        <w:t>III</w:t>
      </w:r>
      <w:r w:rsidR="00753380">
        <w:rPr>
          <w:b/>
        </w:rPr>
        <w:t xml:space="preserve"> </w:t>
      </w:r>
      <w:r w:rsidR="00427A41" w:rsidRPr="00411619">
        <w:rPr>
          <w:b/>
        </w:rPr>
        <w:t>класса</w:t>
      </w:r>
      <w:r w:rsidR="00753380">
        <w:rPr>
          <w:b/>
        </w:rPr>
        <w:t xml:space="preserve"> </w:t>
      </w:r>
      <w:r w:rsidR="00427A41" w:rsidRPr="00411619">
        <w:rPr>
          <w:b/>
        </w:rPr>
        <w:t>при поступлении и в динамике лечения (M±m)</w:t>
      </w:r>
    </w:p>
    <w:tbl>
      <w:tblPr>
        <w:tblW w:w="9863" w:type="dxa"/>
        <w:jc w:val="center"/>
        <w:tblInd w:w="162" w:type="dxa"/>
        <w:tblLayout w:type="fixed"/>
        <w:tblLook w:val="04A0" w:firstRow="1" w:lastRow="0" w:firstColumn="1" w:lastColumn="0" w:noHBand="0" w:noVBand="1"/>
      </w:tblPr>
      <w:tblGrid>
        <w:gridCol w:w="1560"/>
        <w:gridCol w:w="1202"/>
        <w:gridCol w:w="1381"/>
        <w:gridCol w:w="1134"/>
        <w:gridCol w:w="1152"/>
        <w:gridCol w:w="1116"/>
        <w:gridCol w:w="1134"/>
        <w:gridCol w:w="1184"/>
      </w:tblGrid>
      <w:tr w:rsidR="0009675F" w:rsidRPr="00411619" w:rsidTr="00B1523C">
        <w:trPr>
          <w:trHeight w:val="545"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B1523C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Показатели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F" w:rsidRPr="00411619" w:rsidRDefault="00B1523C" w:rsidP="00B1523C">
            <w:pPr>
              <w:spacing w:line="360" w:lineRule="auto"/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Конт-</w:t>
            </w:r>
            <w:r w:rsidR="0009675F" w:rsidRPr="00411619">
              <w:rPr>
                <w:b/>
              </w:rPr>
              <w:t>я</w:t>
            </w:r>
            <w:proofErr w:type="gramEnd"/>
            <w:r w:rsidR="0009675F" w:rsidRPr="00411619">
              <w:rPr>
                <w:b/>
              </w:rPr>
              <w:t xml:space="preserve"> группа</w:t>
            </w:r>
            <w:r w:rsidR="00042513" w:rsidRPr="00411619">
              <w:rPr>
                <w:b/>
                <w:lang w:val="en-US"/>
              </w:rPr>
              <w:t xml:space="preserve"> n=30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При поступлении</w:t>
            </w:r>
          </w:p>
          <w:p w:rsidR="0009675F" w:rsidRPr="00411619" w:rsidRDefault="009913A1" w:rsidP="00C10174">
            <w:pPr>
              <w:spacing w:line="360" w:lineRule="auto"/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  <w:lang w:val="en-US"/>
              </w:rPr>
              <w:t>n=56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75F" w:rsidRPr="00411619" w:rsidRDefault="009913A1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На 3-</w:t>
            </w:r>
            <w:r w:rsidR="0009675F" w:rsidRPr="00411619">
              <w:rPr>
                <w:b/>
              </w:rPr>
              <w:t xml:space="preserve">е сутки </w:t>
            </w:r>
            <w:r w:rsidRPr="00411619">
              <w:rPr>
                <w:b/>
                <w:lang w:val="en-US"/>
              </w:rPr>
              <w:t>n=28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75F" w:rsidRPr="00411619" w:rsidRDefault="009913A1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На 7-</w:t>
            </w:r>
            <w:r w:rsidR="0009675F" w:rsidRPr="00411619">
              <w:rPr>
                <w:b/>
              </w:rPr>
              <w:t xml:space="preserve">е сутки </w:t>
            </w:r>
          </w:p>
          <w:p w:rsidR="0009675F" w:rsidRPr="00411619" w:rsidRDefault="009913A1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n=28</w:t>
            </w:r>
          </w:p>
        </w:tc>
      </w:tr>
      <w:tr w:rsidR="0009675F" w:rsidRPr="00411619" w:rsidTr="00B1523C">
        <w:trPr>
          <w:trHeight w:val="727"/>
          <w:jc w:val="center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75F" w:rsidRPr="00411619" w:rsidRDefault="0009675F" w:rsidP="00C10174">
            <w:pPr>
              <w:spacing w:line="360" w:lineRule="auto"/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1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  <w:rPr>
                <w:b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3a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  <w:lang w:val="en-US"/>
              </w:rPr>
              <w:t>n=30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3b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  <w:lang w:val="en-US"/>
              </w:rPr>
              <w:t>n=30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3a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  <w:lang w:val="en-US"/>
              </w:rPr>
              <w:t>n=2</w:t>
            </w:r>
            <w:r w:rsidR="00042513" w:rsidRPr="00411619">
              <w:rPr>
                <w:b/>
                <w:lang w:val="en-US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3b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  <w:lang w:val="en-US"/>
              </w:rPr>
              <w:t>n=28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3a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  <w:lang w:val="en-US"/>
              </w:rPr>
              <w:t>n=2</w:t>
            </w:r>
            <w:r w:rsidR="00042513" w:rsidRPr="00411619">
              <w:rPr>
                <w:b/>
                <w:lang w:val="en-US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3b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n=28</w:t>
            </w:r>
          </w:p>
        </w:tc>
      </w:tr>
      <w:tr w:rsidR="0009675F" w:rsidRPr="00411619" w:rsidTr="00B1523C">
        <w:trPr>
          <w:trHeight w:val="475"/>
          <w:jc w:val="center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75F" w:rsidRPr="00B1523C" w:rsidRDefault="0009675F" w:rsidP="00C1017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B1523C">
              <w:rPr>
                <w:sz w:val="24"/>
              </w:rPr>
              <w:t xml:space="preserve">АД сис. </w:t>
            </w:r>
          </w:p>
          <w:p w:rsidR="0009675F" w:rsidRPr="00B1523C" w:rsidRDefault="0009675F" w:rsidP="00C10174">
            <w:pPr>
              <w:spacing w:line="360" w:lineRule="auto"/>
              <w:contextualSpacing/>
              <w:jc w:val="both"/>
              <w:rPr>
                <w:sz w:val="24"/>
              </w:rPr>
            </w:pPr>
            <w:proofErr w:type="gramStart"/>
            <w:r w:rsidRPr="00B1523C">
              <w:rPr>
                <w:sz w:val="24"/>
              </w:rPr>
              <w:t>мм</w:t>
            </w:r>
            <w:proofErr w:type="gramEnd"/>
            <w:r w:rsidRPr="00B1523C">
              <w:rPr>
                <w:sz w:val="24"/>
              </w:rPr>
              <w:t xml:space="preserve"> рт.ст.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123±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68±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8,0</w:t>
            </w:r>
            <w:r w:rsidRPr="00B1523C">
              <w:rPr>
                <w:sz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66,0±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8,4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93,0±</w:t>
            </w:r>
          </w:p>
          <w:p w:rsidR="0009675F" w:rsidRPr="00411619" w:rsidRDefault="00B1523C" w:rsidP="00C10174">
            <w:pPr>
              <w:spacing w:line="360" w:lineRule="auto"/>
              <w:contextualSpacing/>
              <w:jc w:val="center"/>
            </w:pPr>
            <w:r>
              <w:t>7,4</w:t>
            </w:r>
            <w:r w:rsidRPr="00B1523C">
              <w:rPr>
                <w:sz w:val="24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91,0±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6,5</w:t>
            </w:r>
            <w:r w:rsidR="00B1523C" w:rsidRPr="00B1523C">
              <w:rPr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107,0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±5,0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105,8±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6,2</w:t>
            </w:r>
          </w:p>
        </w:tc>
      </w:tr>
      <w:tr w:rsidR="0009675F" w:rsidRPr="00411619" w:rsidTr="00B1523C">
        <w:trPr>
          <w:trHeight w:val="516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75F" w:rsidRPr="00B1523C" w:rsidRDefault="0009675F" w:rsidP="00C1017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B1523C">
              <w:rPr>
                <w:sz w:val="24"/>
              </w:rPr>
              <w:t xml:space="preserve">АД диас </w:t>
            </w:r>
          </w:p>
          <w:p w:rsidR="0009675F" w:rsidRPr="00B1523C" w:rsidRDefault="0009675F" w:rsidP="00C10174">
            <w:pPr>
              <w:spacing w:line="360" w:lineRule="auto"/>
              <w:contextualSpacing/>
              <w:jc w:val="both"/>
              <w:rPr>
                <w:sz w:val="24"/>
              </w:rPr>
            </w:pPr>
            <w:proofErr w:type="gramStart"/>
            <w:r w:rsidRPr="00B1523C">
              <w:rPr>
                <w:sz w:val="24"/>
              </w:rPr>
              <w:t>мм</w:t>
            </w:r>
            <w:proofErr w:type="gramEnd"/>
            <w:r w:rsidRPr="00B1523C">
              <w:rPr>
                <w:sz w:val="24"/>
              </w:rPr>
              <w:t xml:space="preserve"> рт. ст.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75,3±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2,1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42,0±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5,0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43,0±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5,5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56,8±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7,3</w:t>
            </w:r>
            <w:r w:rsidR="00B1523C" w:rsidRPr="00B1523C">
              <w:rPr>
                <w:sz w:val="24"/>
              </w:rPr>
              <w:t>*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58,5±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6,0</w:t>
            </w:r>
            <w:r w:rsidR="00B1523C" w:rsidRPr="00B1523C">
              <w:rPr>
                <w:sz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65,5±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3,1</w:t>
            </w:r>
            <w:r w:rsidR="00B1523C" w:rsidRPr="00B1523C">
              <w:rPr>
                <w:sz w:val="24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68,4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±3,0</w:t>
            </w:r>
          </w:p>
        </w:tc>
      </w:tr>
      <w:tr w:rsidR="0009675F" w:rsidRPr="00411619" w:rsidTr="00B1523C">
        <w:trPr>
          <w:trHeight w:val="47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B1523C" w:rsidRDefault="0009675F" w:rsidP="00C1017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B1523C">
              <w:rPr>
                <w:sz w:val="24"/>
              </w:rPr>
              <w:t>СДД,</w:t>
            </w:r>
          </w:p>
          <w:p w:rsidR="0009675F" w:rsidRPr="00B1523C" w:rsidRDefault="0009675F" w:rsidP="00C10174">
            <w:pPr>
              <w:spacing w:line="360" w:lineRule="auto"/>
              <w:contextualSpacing/>
              <w:jc w:val="both"/>
              <w:rPr>
                <w:sz w:val="24"/>
              </w:rPr>
            </w:pPr>
            <w:proofErr w:type="gramStart"/>
            <w:r w:rsidRPr="00B1523C">
              <w:rPr>
                <w:sz w:val="24"/>
              </w:rPr>
              <w:t>мм</w:t>
            </w:r>
            <w:proofErr w:type="gramEnd"/>
            <w:r w:rsidRPr="00B1523C">
              <w:rPr>
                <w:sz w:val="24"/>
              </w:rPr>
              <w:t xml:space="preserve"> рт.ст.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91±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1,1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50,7±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2,0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50,6±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3,0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66,9±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3,0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69,3±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2,6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79,3±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2,4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80,9±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3,5</w:t>
            </w:r>
            <w:r w:rsidR="00B1523C" w:rsidRPr="00B1523C">
              <w:rPr>
                <w:sz w:val="24"/>
              </w:rPr>
              <w:t>*</w:t>
            </w:r>
          </w:p>
        </w:tc>
      </w:tr>
      <w:tr w:rsidR="0009675F" w:rsidRPr="00411619" w:rsidTr="00B1523C">
        <w:trPr>
          <w:trHeight w:val="407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75F" w:rsidRPr="00B1523C" w:rsidRDefault="0009675F" w:rsidP="00C1017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B1523C">
              <w:rPr>
                <w:sz w:val="24"/>
              </w:rPr>
              <w:t>ЧСС, мин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68,2±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3,7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120,5±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5,0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122,3±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5,6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85,2±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6,4</w:t>
            </w:r>
            <w:r w:rsidR="00B1523C" w:rsidRPr="00B1523C">
              <w:rPr>
                <w:sz w:val="24"/>
              </w:rPr>
              <w:t>*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86,4±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7,1</w:t>
            </w:r>
            <w:r w:rsidR="00B1523C" w:rsidRPr="00B1523C">
              <w:rPr>
                <w:sz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78,4±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79,3±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5,2</w:t>
            </w:r>
          </w:p>
        </w:tc>
      </w:tr>
      <w:tr w:rsidR="0009675F" w:rsidRPr="00411619" w:rsidTr="00B1523C">
        <w:trPr>
          <w:trHeight w:val="448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75F" w:rsidRPr="00B1523C" w:rsidRDefault="0009675F" w:rsidP="00C1017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B1523C">
              <w:rPr>
                <w:sz w:val="24"/>
              </w:rPr>
              <w:t>УО, мл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66,7±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42,3±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2,1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41,8±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2,5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51,3±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4,0</w:t>
            </w:r>
            <w:r w:rsidR="00B1523C" w:rsidRPr="00B1523C">
              <w:rPr>
                <w:sz w:val="24"/>
              </w:rPr>
              <w:t>**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51,7±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3,8</w:t>
            </w:r>
            <w:r w:rsidR="00B1523C" w:rsidRPr="00B1523C">
              <w:rPr>
                <w:sz w:val="24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61,0±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4,3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62,3±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5,6</w:t>
            </w:r>
          </w:p>
        </w:tc>
      </w:tr>
      <w:tr w:rsidR="0009675F" w:rsidRPr="00411619" w:rsidTr="00B1523C">
        <w:trPr>
          <w:trHeight w:val="519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75F" w:rsidRPr="00B1523C" w:rsidRDefault="008C0721" w:rsidP="00C1017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B1523C">
              <w:rPr>
                <w:sz w:val="24"/>
              </w:rPr>
              <w:t>УИ, мл·</w:t>
            </w:r>
            <w:r w:rsidR="0009675F" w:rsidRPr="00B1523C">
              <w:rPr>
                <w:sz w:val="24"/>
              </w:rPr>
              <w:t>м</w:t>
            </w:r>
            <w:proofErr w:type="gramStart"/>
            <w:r w:rsidR="0009675F" w:rsidRPr="00B1523C"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39,2±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2,8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24,9±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2,2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24,6±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2,7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30,2±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1,8</w:t>
            </w:r>
            <w:r w:rsidR="00B1523C" w:rsidRPr="00B1523C">
              <w:rPr>
                <w:sz w:val="24"/>
              </w:rPr>
              <w:t>*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30,4±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1,6</w:t>
            </w:r>
            <w:r w:rsidR="00B1523C" w:rsidRPr="00B1523C">
              <w:rPr>
                <w:sz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35,9±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1,4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36,6±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1,2</w:t>
            </w:r>
          </w:p>
        </w:tc>
      </w:tr>
      <w:tr w:rsidR="0009675F" w:rsidRPr="00411619" w:rsidTr="00B1523C">
        <w:trPr>
          <w:trHeight w:val="529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75F" w:rsidRPr="00B1523C" w:rsidRDefault="0009675F" w:rsidP="00C1017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B1523C">
              <w:rPr>
                <w:sz w:val="24"/>
              </w:rPr>
              <w:t xml:space="preserve">МОК, </w:t>
            </w:r>
            <w:proofErr w:type="gramStart"/>
            <w:r w:rsidRPr="00B1523C">
              <w:rPr>
                <w:sz w:val="24"/>
              </w:rPr>
              <w:t>л</w:t>
            </w:r>
            <w:proofErr w:type="gramEnd"/>
            <w:r w:rsidRPr="00B1523C">
              <w:rPr>
                <w:sz w:val="24"/>
              </w:rPr>
              <w:t>/мин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4,5±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5,0±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4,9±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4,4±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4,5±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4,8±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0,3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4,9±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0,4</w:t>
            </w:r>
          </w:p>
        </w:tc>
      </w:tr>
      <w:tr w:rsidR="0009675F" w:rsidRPr="00411619" w:rsidTr="00B1523C">
        <w:trPr>
          <w:trHeight w:val="529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75F" w:rsidRPr="00B1523C" w:rsidRDefault="0009675F" w:rsidP="00C1017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B1523C">
              <w:rPr>
                <w:sz w:val="24"/>
              </w:rPr>
              <w:t>СИ</w:t>
            </w:r>
          </w:p>
          <w:p w:rsidR="0009675F" w:rsidRPr="00B1523C" w:rsidRDefault="0009675F" w:rsidP="00C1017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B1523C">
              <w:rPr>
                <w:sz w:val="24"/>
              </w:rPr>
              <w:t>л/мин/м</w:t>
            </w:r>
            <w:proofErr w:type="gramStart"/>
            <w:r w:rsidRPr="00B1523C"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2,6±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0,1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2,9±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0,1</w:t>
            </w:r>
            <w:r w:rsidR="00B1523C" w:rsidRPr="00B1523C">
              <w:rPr>
                <w:sz w:val="24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2,8±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2,6±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2,6±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2,8±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0,3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2,9±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0,2</w:t>
            </w:r>
          </w:p>
        </w:tc>
      </w:tr>
      <w:tr w:rsidR="0009675F" w:rsidRPr="00411619" w:rsidTr="00B1523C">
        <w:trPr>
          <w:trHeight w:val="489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75F" w:rsidRPr="00B1523C" w:rsidRDefault="0009675F" w:rsidP="00C10174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B1523C">
              <w:rPr>
                <w:sz w:val="24"/>
              </w:rPr>
              <w:t>ОПСС,</w:t>
            </w:r>
          </w:p>
          <w:p w:rsidR="0009675F" w:rsidRPr="00B1523C" w:rsidRDefault="0009675F" w:rsidP="00B1523C">
            <w:pPr>
              <w:spacing w:line="360" w:lineRule="auto"/>
              <w:contextualSpacing/>
              <w:jc w:val="both"/>
              <w:rPr>
                <w:sz w:val="24"/>
              </w:rPr>
            </w:pPr>
            <w:r w:rsidRPr="00B1523C">
              <w:rPr>
                <w:sz w:val="24"/>
              </w:rPr>
              <w:t>дин</w:t>
            </w:r>
            <w:proofErr w:type="gramStart"/>
            <w:r w:rsidRPr="00B1523C">
              <w:rPr>
                <w:sz w:val="24"/>
              </w:rPr>
              <w:t>.с</w:t>
            </w:r>
            <w:proofErr w:type="gramEnd"/>
            <w:r w:rsidRPr="00B1523C">
              <w:rPr>
                <w:sz w:val="24"/>
              </w:rPr>
              <w:t>м,мин</w:t>
            </w:r>
            <w:r w:rsidRPr="00B1523C">
              <w:rPr>
                <w:sz w:val="24"/>
                <w:vertAlign w:val="superscript"/>
              </w:rPr>
              <w:t>-5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5F" w:rsidRPr="00411619" w:rsidRDefault="0009675F" w:rsidP="00B1523C">
            <w:pPr>
              <w:spacing w:line="360" w:lineRule="auto"/>
              <w:contextualSpacing/>
              <w:jc w:val="center"/>
            </w:pPr>
            <w:r w:rsidRPr="00411619">
              <w:t>1617,8±105,3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811,2±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60,5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826,1±</w:t>
            </w:r>
          </w:p>
          <w:p w:rsidR="0009675F" w:rsidRPr="00411619" w:rsidRDefault="0009675F" w:rsidP="00C10174">
            <w:pPr>
              <w:spacing w:line="360" w:lineRule="auto"/>
              <w:contextualSpacing/>
              <w:jc w:val="center"/>
            </w:pPr>
            <w:r w:rsidRPr="00411619">
              <w:t>30,6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B1523C">
            <w:pPr>
              <w:spacing w:line="360" w:lineRule="auto"/>
              <w:contextualSpacing/>
              <w:jc w:val="center"/>
            </w:pPr>
            <w:r w:rsidRPr="00411619">
              <w:t>1216,4±80,7</w:t>
            </w:r>
            <w:r w:rsidR="00B1523C" w:rsidRPr="00B1523C">
              <w:rPr>
                <w:sz w:val="24"/>
              </w:rPr>
              <w:t>**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B1523C">
            <w:pPr>
              <w:spacing w:line="360" w:lineRule="auto"/>
              <w:contextualSpacing/>
              <w:jc w:val="center"/>
            </w:pPr>
            <w:r w:rsidRPr="00411619">
              <w:t>1232,0±90,4</w:t>
            </w:r>
            <w:r w:rsidR="00B1523C" w:rsidRPr="00B1523C">
              <w:rPr>
                <w:sz w:val="24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B1523C">
            <w:pPr>
              <w:spacing w:line="360" w:lineRule="auto"/>
              <w:contextualSpacing/>
              <w:jc w:val="center"/>
            </w:pPr>
            <w:r w:rsidRPr="00411619">
              <w:t>1321,7</w:t>
            </w:r>
            <w:r w:rsidR="00B1523C">
              <w:t xml:space="preserve"> </w:t>
            </w:r>
            <w:r w:rsidRPr="00411619">
              <w:t>±120,1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675F" w:rsidRPr="00411619" w:rsidRDefault="0009675F" w:rsidP="00B1523C">
            <w:pPr>
              <w:spacing w:line="360" w:lineRule="auto"/>
              <w:contextualSpacing/>
              <w:jc w:val="center"/>
            </w:pPr>
            <w:r w:rsidRPr="00411619">
              <w:t>1320,8</w:t>
            </w:r>
            <w:r w:rsidR="00B1523C">
              <w:t xml:space="preserve"> </w:t>
            </w:r>
            <w:r w:rsidRPr="00411619">
              <w:t>±100,3</w:t>
            </w:r>
            <w:r w:rsidR="00B1523C" w:rsidRPr="00B1523C">
              <w:rPr>
                <w:sz w:val="24"/>
              </w:rPr>
              <w:t>*</w:t>
            </w:r>
          </w:p>
        </w:tc>
      </w:tr>
    </w:tbl>
    <w:p w:rsidR="0009675F" w:rsidRPr="00411619" w:rsidRDefault="0009675F" w:rsidP="00C10174">
      <w:pPr>
        <w:spacing w:line="360" w:lineRule="auto"/>
        <w:contextualSpacing/>
        <w:jc w:val="both"/>
      </w:pPr>
      <w:r w:rsidRPr="00B1523C">
        <w:t>Примечание:</w:t>
      </w:r>
      <w:r w:rsidRPr="00411619">
        <w:t xml:space="preserve"> </w:t>
      </w:r>
      <w:proofErr w:type="gramStart"/>
      <w:r w:rsidRPr="00411619">
        <w:t>*-</w:t>
      </w:r>
      <w:proofErr w:type="gramEnd"/>
      <w:r w:rsidRPr="00411619">
        <w:t>р&lt;0,05; **-р&lt;0,01; ***-р&lt;0,001</w:t>
      </w:r>
      <w:r w:rsidR="00753380">
        <w:t>, по сравнению</w:t>
      </w:r>
      <w:r w:rsidRPr="00411619">
        <w:t xml:space="preserve"> с показателями контрольной группы</w:t>
      </w:r>
    </w:p>
    <w:p w:rsidR="007D3902" w:rsidRPr="00411619" w:rsidRDefault="007D3902" w:rsidP="00C10174">
      <w:pPr>
        <w:spacing w:line="360" w:lineRule="auto"/>
        <w:ind w:firstLine="709"/>
        <w:contextualSpacing/>
        <w:jc w:val="both"/>
      </w:pPr>
    </w:p>
    <w:p w:rsidR="00CD259D" w:rsidRPr="00411619" w:rsidRDefault="00CD259D" w:rsidP="00C10174">
      <w:pPr>
        <w:spacing w:line="360" w:lineRule="auto"/>
        <w:ind w:firstLine="709"/>
        <w:contextualSpacing/>
        <w:jc w:val="both"/>
      </w:pPr>
      <w:r w:rsidRPr="00411619">
        <w:t>Это свидетельствует о формировании синдрома малого сердечного выбро</w:t>
      </w:r>
      <w:r w:rsidR="009A4B3A" w:rsidRPr="00411619">
        <w:t>са, являющегося признаком шока.</w:t>
      </w:r>
    </w:p>
    <w:p w:rsidR="003C34CB" w:rsidRPr="00411619" w:rsidRDefault="0009675F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lastRenderedPageBreak/>
        <w:t xml:space="preserve">Таким </w:t>
      </w:r>
      <w:proofErr w:type="gramStart"/>
      <w:r w:rsidRPr="00411619">
        <w:rPr>
          <w:sz w:val="28"/>
          <w:szCs w:val="28"/>
        </w:rPr>
        <w:t>образом</w:t>
      </w:r>
      <w:proofErr w:type="gramEnd"/>
      <w:r w:rsidRPr="00411619">
        <w:rPr>
          <w:sz w:val="28"/>
          <w:szCs w:val="28"/>
        </w:rPr>
        <w:t xml:space="preserve"> при поступлении больных ОЯГДК с 3 классом в условиях кровопотери 30-40% ОЦК</w:t>
      </w:r>
      <w:r w:rsidR="00753380">
        <w:rPr>
          <w:sz w:val="28"/>
          <w:szCs w:val="28"/>
        </w:rPr>
        <w:t>, не</w:t>
      </w:r>
      <w:r w:rsidRPr="00411619">
        <w:rPr>
          <w:sz w:val="28"/>
          <w:szCs w:val="28"/>
        </w:rPr>
        <w:t>смотря на срабатывание компенсаторных защитных механизмов организма, наблюдалось истощение функциональных резервов системы кровообращения</w:t>
      </w:r>
      <w:r w:rsidR="00753380">
        <w:rPr>
          <w:sz w:val="28"/>
          <w:szCs w:val="28"/>
        </w:rPr>
        <w:t>,</w:t>
      </w:r>
      <w:r w:rsidR="008F2ADE" w:rsidRPr="00411619">
        <w:rPr>
          <w:sz w:val="28"/>
          <w:szCs w:val="28"/>
        </w:rPr>
        <w:t xml:space="preserve"> приводившего</w:t>
      </w:r>
      <w:r w:rsidRPr="00411619">
        <w:rPr>
          <w:sz w:val="28"/>
          <w:szCs w:val="28"/>
        </w:rPr>
        <w:t xml:space="preserve"> к развитию угрожающего жизни синдрома малого сердечного выброса, </w:t>
      </w:r>
      <w:r w:rsidR="008F2ADE" w:rsidRPr="00411619">
        <w:rPr>
          <w:sz w:val="28"/>
          <w:szCs w:val="28"/>
        </w:rPr>
        <w:t>на фоне выраженного снижения ОЦК, п</w:t>
      </w:r>
      <w:r w:rsidR="00753380">
        <w:rPr>
          <w:sz w:val="28"/>
          <w:szCs w:val="28"/>
        </w:rPr>
        <w:t>лазменного и глобулярного объемов</w:t>
      </w:r>
      <w:r w:rsidR="008F2ADE" w:rsidRPr="00411619">
        <w:rPr>
          <w:sz w:val="28"/>
          <w:szCs w:val="28"/>
        </w:rPr>
        <w:t>. Наряду с этим происходило снижение</w:t>
      </w:r>
      <w:r w:rsidRPr="00411619">
        <w:rPr>
          <w:sz w:val="28"/>
          <w:szCs w:val="28"/>
        </w:rPr>
        <w:t xml:space="preserve"> показателей сердечного и ударного объема, процесс характеризовался ослаблением сократительной способности сердца</w:t>
      </w:r>
      <w:r w:rsidR="00753380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и показатели центральной гемодинамики оказывались в субкомпенсированном функциональном состоянии, </w:t>
      </w:r>
      <w:r w:rsidR="008F2ADE" w:rsidRPr="00411619">
        <w:rPr>
          <w:sz w:val="28"/>
          <w:szCs w:val="28"/>
        </w:rPr>
        <w:t xml:space="preserve">при этом происходила централизации кровообращения, </w:t>
      </w:r>
      <w:r w:rsidRPr="00411619">
        <w:rPr>
          <w:sz w:val="28"/>
          <w:szCs w:val="28"/>
        </w:rPr>
        <w:t xml:space="preserve">что негативно воздействовало на органы и системы. </w:t>
      </w:r>
      <w:r w:rsidR="000C102F" w:rsidRPr="00411619">
        <w:rPr>
          <w:sz w:val="28"/>
          <w:szCs w:val="28"/>
        </w:rPr>
        <w:t xml:space="preserve">В процессе проведения возмещения </w:t>
      </w:r>
      <w:proofErr w:type="gramStart"/>
      <w:r w:rsidR="000C102F" w:rsidRPr="00411619">
        <w:rPr>
          <w:sz w:val="28"/>
          <w:szCs w:val="28"/>
        </w:rPr>
        <w:t>кровопотери</w:t>
      </w:r>
      <w:proofErr w:type="gramEnd"/>
      <w:r w:rsidR="000C102F" w:rsidRPr="00411619">
        <w:rPr>
          <w:sz w:val="28"/>
          <w:szCs w:val="28"/>
        </w:rPr>
        <w:t xml:space="preserve"> </w:t>
      </w:r>
      <w:r w:rsidR="008F2ADE" w:rsidRPr="00411619">
        <w:rPr>
          <w:sz w:val="28"/>
          <w:szCs w:val="28"/>
        </w:rPr>
        <w:t xml:space="preserve">при поступлении </w:t>
      </w:r>
      <w:r w:rsidR="000C102F" w:rsidRPr="00411619">
        <w:rPr>
          <w:sz w:val="28"/>
          <w:szCs w:val="28"/>
        </w:rPr>
        <w:t>изучаемые параметры статистически достоверно не</w:t>
      </w:r>
      <w:r w:rsidRPr="00411619">
        <w:rPr>
          <w:sz w:val="28"/>
          <w:szCs w:val="28"/>
        </w:rPr>
        <w:t xml:space="preserve"> различались между подгруппами 3а</w:t>
      </w:r>
      <w:r w:rsidR="000C102F" w:rsidRPr="00411619">
        <w:rPr>
          <w:sz w:val="28"/>
          <w:szCs w:val="28"/>
        </w:rPr>
        <w:t xml:space="preserve"> и </w:t>
      </w:r>
      <w:r w:rsidRPr="00411619">
        <w:rPr>
          <w:sz w:val="28"/>
          <w:szCs w:val="28"/>
        </w:rPr>
        <w:t>3b.</w:t>
      </w:r>
    </w:p>
    <w:p w:rsidR="001C3859" w:rsidRPr="00411619" w:rsidRDefault="00714757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Сравнительный анализ </w:t>
      </w:r>
      <w:r w:rsidR="001C3859" w:rsidRPr="00411619">
        <w:rPr>
          <w:sz w:val="28"/>
          <w:szCs w:val="28"/>
        </w:rPr>
        <w:t xml:space="preserve">показателей гемодинамики после лечения на 3–ие и 7-ые сутки у больных </w:t>
      </w:r>
      <w:r w:rsidRPr="00411619">
        <w:rPr>
          <w:sz w:val="28"/>
          <w:szCs w:val="28"/>
        </w:rPr>
        <w:t>3</w:t>
      </w:r>
      <w:r w:rsidR="001C3859" w:rsidRPr="00411619">
        <w:rPr>
          <w:sz w:val="28"/>
          <w:szCs w:val="28"/>
        </w:rPr>
        <w:t xml:space="preserve"> группы показал стабилизацию основных параметров кровообращения</w:t>
      </w:r>
      <w:r w:rsidRPr="00411619">
        <w:rPr>
          <w:sz w:val="28"/>
          <w:szCs w:val="28"/>
        </w:rPr>
        <w:t xml:space="preserve"> в 3а и 3</w:t>
      </w:r>
      <w:r w:rsidRPr="00411619">
        <w:rPr>
          <w:sz w:val="28"/>
          <w:szCs w:val="28"/>
          <w:lang w:val="en-US"/>
        </w:rPr>
        <w:t>b</w:t>
      </w:r>
      <w:r w:rsidRPr="00411619">
        <w:rPr>
          <w:sz w:val="28"/>
          <w:szCs w:val="28"/>
        </w:rPr>
        <w:t xml:space="preserve"> подгруппах</w:t>
      </w:r>
      <w:r w:rsidR="00753380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по сравне</w:t>
      </w:r>
      <w:r w:rsidR="006D331E" w:rsidRPr="00411619">
        <w:rPr>
          <w:sz w:val="28"/>
          <w:szCs w:val="28"/>
        </w:rPr>
        <w:t>н</w:t>
      </w:r>
      <w:r w:rsidRPr="00411619">
        <w:rPr>
          <w:sz w:val="28"/>
          <w:szCs w:val="28"/>
        </w:rPr>
        <w:t xml:space="preserve">ию с данными при поступлении: на 3 сутки </w:t>
      </w:r>
      <w:r w:rsidR="00CA6C40" w:rsidRPr="00411619">
        <w:rPr>
          <w:sz w:val="28"/>
          <w:szCs w:val="28"/>
        </w:rPr>
        <w:t xml:space="preserve">отмечалось </w:t>
      </w:r>
      <w:r w:rsidR="00753380">
        <w:rPr>
          <w:sz w:val="28"/>
          <w:szCs w:val="28"/>
        </w:rPr>
        <w:t>статистически достоверное (</w:t>
      </w:r>
      <w:proofErr w:type="gramStart"/>
      <w:r w:rsidR="00753380">
        <w:rPr>
          <w:sz w:val="28"/>
          <w:szCs w:val="28"/>
        </w:rPr>
        <w:t>р</w:t>
      </w:r>
      <w:proofErr w:type="gramEnd"/>
      <w:r w:rsidR="006D331E" w:rsidRPr="00411619">
        <w:rPr>
          <w:sz w:val="28"/>
          <w:szCs w:val="28"/>
        </w:rPr>
        <w:t>&lt;0,01)</w:t>
      </w:r>
      <w:r w:rsidR="00753380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повышение АДсис на 36,8% и 37,9%, АДдиаст на 35,2% и 36,0%, СДД на 32,0% и 37,0%, УО на 21,3% и 23,7%,</w:t>
      </w:r>
      <w:r w:rsidR="000C4B6A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 xml:space="preserve">ОПСС на 50,0% и 49,1%, </w:t>
      </w:r>
      <w:r w:rsidR="00F56ABF" w:rsidRPr="00411619">
        <w:rPr>
          <w:sz w:val="28"/>
          <w:szCs w:val="28"/>
        </w:rPr>
        <w:t xml:space="preserve">УИ на 21,3% и 23,6%, </w:t>
      </w:r>
      <w:r w:rsidRPr="00411619">
        <w:rPr>
          <w:sz w:val="28"/>
          <w:szCs w:val="28"/>
        </w:rPr>
        <w:t xml:space="preserve">а также снижение ЧСС на 27,8% и 27,4%, </w:t>
      </w:r>
      <w:proofErr w:type="gramStart"/>
      <w:r w:rsidRPr="00411619">
        <w:rPr>
          <w:sz w:val="28"/>
          <w:szCs w:val="28"/>
        </w:rPr>
        <w:t>СВ</w:t>
      </w:r>
      <w:proofErr w:type="gramEnd"/>
      <w:r w:rsidRPr="00411619">
        <w:rPr>
          <w:sz w:val="28"/>
          <w:szCs w:val="28"/>
        </w:rPr>
        <w:t xml:space="preserve"> на 12,0% и 8,2%, СИ </w:t>
      </w:r>
      <w:r w:rsidR="00CA6C40" w:rsidRPr="00411619">
        <w:rPr>
          <w:sz w:val="28"/>
          <w:szCs w:val="28"/>
        </w:rPr>
        <w:t>на 3,4% и 7,1</w:t>
      </w:r>
      <w:r w:rsidRPr="00411619">
        <w:rPr>
          <w:sz w:val="28"/>
          <w:szCs w:val="28"/>
        </w:rPr>
        <w:t>%</w:t>
      </w:r>
      <w:r w:rsidR="00F56ABF" w:rsidRPr="00411619">
        <w:rPr>
          <w:sz w:val="28"/>
          <w:szCs w:val="28"/>
        </w:rPr>
        <w:t xml:space="preserve"> соответс</w:t>
      </w:r>
      <w:r w:rsidR="000C4B6A">
        <w:rPr>
          <w:sz w:val="28"/>
          <w:szCs w:val="28"/>
        </w:rPr>
        <w:t>т</w:t>
      </w:r>
      <w:r w:rsidR="00F56ABF" w:rsidRPr="00411619">
        <w:rPr>
          <w:sz w:val="28"/>
          <w:szCs w:val="28"/>
        </w:rPr>
        <w:t>венно</w:t>
      </w:r>
      <w:r w:rsidR="000C4B6A">
        <w:rPr>
          <w:sz w:val="28"/>
          <w:szCs w:val="28"/>
        </w:rPr>
        <w:t xml:space="preserve"> по подгруппам</w:t>
      </w:r>
      <w:r w:rsidR="00F56ABF" w:rsidRPr="00411619">
        <w:rPr>
          <w:sz w:val="28"/>
          <w:szCs w:val="28"/>
        </w:rPr>
        <w:t xml:space="preserve">. На 7 сутки </w:t>
      </w:r>
      <w:r w:rsidR="00CA6C40" w:rsidRPr="00411619">
        <w:rPr>
          <w:sz w:val="28"/>
          <w:szCs w:val="28"/>
        </w:rPr>
        <w:t>в 3а и 3</w:t>
      </w:r>
      <w:r w:rsidR="00CA6C40" w:rsidRPr="00411619">
        <w:rPr>
          <w:sz w:val="28"/>
          <w:szCs w:val="28"/>
          <w:lang w:val="en-US"/>
        </w:rPr>
        <w:t>b</w:t>
      </w:r>
      <w:r w:rsidR="00CA6C40" w:rsidRPr="00411619">
        <w:rPr>
          <w:sz w:val="28"/>
          <w:szCs w:val="28"/>
        </w:rPr>
        <w:t xml:space="preserve"> подгруппах </w:t>
      </w:r>
      <w:r w:rsidR="00F56ABF" w:rsidRPr="00411619">
        <w:rPr>
          <w:sz w:val="28"/>
          <w:szCs w:val="28"/>
        </w:rPr>
        <w:t>процесс кровообращения стабилизировался</w:t>
      </w:r>
      <w:r w:rsidR="000C4B6A">
        <w:rPr>
          <w:sz w:val="28"/>
          <w:szCs w:val="28"/>
        </w:rPr>
        <w:t>,</w:t>
      </w:r>
      <w:r w:rsidR="00F56ABF" w:rsidRPr="00411619">
        <w:rPr>
          <w:sz w:val="28"/>
          <w:szCs w:val="28"/>
        </w:rPr>
        <w:t xml:space="preserve"> по сравне</w:t>
      </w:r>
      <w:r w:rsidR="00CA6C40" w:rsidRPr="00411619">
        <w:rPr>
          <w:sz w:val="28"/>
          <w:szCs w:val="28"/>
        </w:rPr>
        <w:t>н</w:t>
      </w:r>
      <w:r w:rsidR="00F56ABF" w:rsidRPr="00411619">
        <w:rPr>
          <w:sz w:val="28"/>
          <w:szCs w:val="28"/>
        </w:rPr>
        <w:t xml:space="preserve">ию с данными при поступлении: </w:t>
      </w:r>
      <w:r w:rsidR="00CA6C40" w:rsidRPr="00411619">
        <w:rPr>
          <w:sz w:val="28"/>
          <w:szCs w:val="28"/>
        </w:rPr>
        <w:t xml:space="preserve">выявлялось </w:t>
      </w:r>
      <w:r w:rsidR="000C4B6A">
        <w:rPr>
          <w:sz w:val="28"/>
          <w:szCs w:val="28"/>
        </w:rPr>
        <w:t>статистически достоверное (</w:t>
      </w:r>
      <w:proofErr w:type="gramStart"/>
      <w:r w:rsidR="000C4B6A">
        <w:rPr>
          <w:sz w:val="28"/>
          <w:szCs w:val="28"/>
        </w:rPr>
        <w:t>р</w:t>
      </w:r>
      <w:proofErr w:type="gramEnd"/>
      <w:r w:rsidR="006D331E" w:rsidRPr="00411619">
        <w:rPr>
          <w:sz w:val="28"/>
          <w:szCs w:val="28"/>
        </w:rPr>
        <w:t>&lt;0,001)</w:t>
      </w:r>
      <w:r w:rsidR="000C4B6A">
        <w:rPr>
          <w:sz w:val="28"/>
          <w:szCs w:val="28"/>
        </w:rPr>
        <w:t xml:space="preserve"> </w:t>
      </w:r>
      <w:r w:rsidR="00F56ABF" w:rsidRPr="00411619">
        <w:rPr>
          <w:sz w:val="28"/>
          <w:szCs w:val="28"/>
        </w:rPr>
        <w:t>повышение АДсис</w:t>
      </w:r>
      <w:r w:rsidR="00CA6C40" w:rsidRPr="00411619">
        <w:rPr>
          <w:sz w:val="28"/>
          <w:szCs w:val="28"/>
        </w:rPr>
        <w:t xml:space="preserve"> на 57,4% и 60,3</w:t>
      </w:r>
      <w:r w:rsidR="00F56ABF" w:rsidRPr="00411619">
        <w:rPr>
          <w:sz w:val="28"/>
          <w:szCs w:val="28"/>
        </w:rPr>
        <w:t>%, АДдиаст</w:t>
      </w:r>
      <w:r w:rsidR="00CA6C40" w:rsidRPr="00411619">
        <w:rPr>
          <w:sz w:val="28"/>
          <w:szCs w:val="28"/>
        </w:rPr>
        <w:t xml:space="preserve"> на 56,0% и 59,1%, СДД на 56,4% и 60,0%, УО на 44,2% и 49,0</w:t>
      </w:r>
      <w:r w:rsidR="00F56ABF" w:rsidRPr="00411619">
        <w:rPr>
          <w:sz w:val="28"/>
          <w:szCs w:val="28"/>
        </w:rPr>
        <w:t xml:space="preserve">%, </w:t>
      </w:r>
      <w:r w:rsidR="00CA6C40" w:rsidRPr="00411619">
        <w:rPr>
          <w:sz w:val="28"/>
          <w:szCs w:val="28"/>
        </w:rPr>
        <w:t>ОПСС на 62,9% и 60,0</w:t>
      </w:r>
      <w:r w:rsidR="00F56ABF" w:rsidRPr="00411619">
        <w:rPr>
          <w:sz w:val="28"/>
          <w:szCs w:val="28"/>
        </w:rPr>
        <w:t xml:space="preserve">%, УИ </w:t>
      </w:r>
      <w:r w:rsidR="00CA6C40" w:rsidRPr="00411619">
        <w:rPr>
          <w:sz w:val="28"/>
          <w:szCs w:val="28"/>
        </w:rPr>
        <w:t>на 44,2% и 48,8</w:t>
      </w:r>
      <w:r w:rsidR="00F56ABF" w:rsidRPr="00411619">
        <w:rPr>
          <w:sz w:val="28"/>
          <w:szCs w:val="28"/>
        </w:rPr>
        <w:t xml:space="preserve">%, </w:t>
      </w:r>
      <w:r w:rsidR="00CA6C40" w:rsidRPr="00411619">
        <w:rPr>
          <w:sz w:val="28"/>
          <w:szCs w:val="28"/>
        </w:rPr>
        <w:t xml:space="preserve">а также снижение ЧСС на 33,6% и 33,4%, </w:t>
      </w:r>
      <w:proofErr w:type="gramStart"/>
      <w:r w:rsidR="00CA6C40" w:rsidRPr="00411619">
        <w:rPr>
          <w:sz w:val="28"/>
          <w:szCs w:val="28"/>
        </w:rPr>
        <w:t>СВ</w:t>
      </w:r>
      <w:proofErr w:type="gramEnd"/>
      <w:r w:rsidR="00CA6C40" w:rsidRPr="00411619">
        <w:rPr>
          <w:sz w:val="28"/>
          <w:szCs w:val="28"/>
        </w:rPr>
        <w:t xml:space="preserve"> на 4</w:t>
      </w:r>
      <w:r w:rsidR="00F56ABF" w:rsidRPr="00411619">
        <w:rPr>
          <w:sz w:val="28"/>
          <w:szCs w:val="28"/>
        </w:rPr>
        <w:t xml:space="preserve">,0% и 8,2%, СИ </w:t>
      </w:r>
      <w:r w:rsidR="00CA6C40" w:rsidRPr="00411619">
        <w:rPr>
          <w:sz w:val="28"/>
          <w:szCs w:val="28"/>
        </w:rPr>
        <w:t>на 3,4% и 3,6</w:t>
      </w:r>
      <w:r w:rsidR="000C4B6A">
        <w:rPr>
          <w:sz w:val="28"/>
          <w:szCs w:val="28"/>
        </w:rPr>
        <w:t xml:space="preserve">%, </w:t>
      </w:r>
      <w:r w:rsidR="00F56ABF" w:rsidRPr="00411619">
        <w:rPr>
          <w:sz w:val="28"/>
          <w:szCs w:val="28"/>
        </w:rPr>
        <w:t>соответс</w:t>
      </w:r>
      <w:r w:rsidR="000C4B6A">
        <w:rPr>
          <w:sz w:val="28"/>
          <w:szCs w:val="28"/>
        </w:rPr>
        <w:t>т</w:t>
      </w:r>
      <w:r w:rsidR="00F56ABF" w:rsidRPr="00411619">
        <w:rPr>
          <w:sz w:val="28"/>
          <w:szCs w:val="28"/>
        </w:rPr>
        <w:t>венно</w:t>
      </w:r>
      <w:r w:rsidR="00B1523C">
        <w:rPr>
          <w:sz w:val="28"/>
          <w:szCs w:val="28"/>
        </w:rPr>
        <w:t xml:space="preserve"> </w:t>
      </w:r>
      <w:r w:rsidR="00CA6C40" w:rsidRPr="00411619">
        <w:rPr>
          <w:sz w:val="28"/>
          <w:szCs w:val="28"/>
        </w:rPr>
        <w:t>(</w:t>
      </w:r>
      <w:r w:rsidR="00B1523C" w:rsidRPr="00411619">
        <w:rPr>
          <w:sz w:val="28"/>
          <w:szCs w:val="28"/>
        </w:rPr>
        <w:t>табл</w:t>
      </w:r>
      <w:r w:rsidR="00B1523C">
        <w:rPr>
          <w:sz w:val="28"/>
          <w:szCs w:val="28"/>
        </w:rPr>
        <w:t>ица 5.1</w:t>
      </w:r>
      <w:r w:rsidR="00CA6C40" w:rsidRPr="00411619">
        <w:rPr>
          <w:sz w:val="28"/>
          <w:szCs w:val="28"/>
        </w:rPr>
        <w:t>)</w:t>
      </w:r>
      <w:r w:rsidR="00F56ABF" w:rsidRPr="00411619">
        <w:rPr>
          <w:sz w:val="28"/>
          <w:szCs w:val="28"/>
        </w:rPr>
        <w:t>.</w:t>
      </w:r>
    </w:p>
    <w:p w:rsidR="00CA6C40" w:rsidRPr="00411619" w:rsidRDefault="00CA6C40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Сравнение этих показателей </w:t>
      </w:r>
      <w:r w:rsidR="006D331E" w:rsidRPr="00411619">
        <w:rPr>
          <w:sz w:val="28"/>
          <w:szCs w:val="28"/>
        </w:rPr>
        <w:t>в 3а и 3</w:t>
      </w:r>
      <w:r w:rsidR="006D331E" w:rsidRPr="00411619">
        <w:rPr>
          <w:sz w:val="28"/>
          <w:szCs w:val="28"/>
          <w:lang w:val="en-US"/>
        </w:rPr>
        <w:t>b</w:t>
      </w:r>
      <w:r w:rsidR="006D331E" w:rsidRPr="00411619">
        <w:rPr>
          <w:sz w:val="28"/>
          <w:szCs w:val="28"/>
        </w:rPr>
        <w:t xml:space="preserve"> подгруппах после лечения между 3 сутками и 7 сутками показало, что процеесс КИТ в динамике оказался эффективным, чт</w:t>
      </w:r>
      <w:r w:rsidR="00A5065C" w:rsidRPr="00411619">
        <w:rPr>
          <w:sz w:val="28"/>
          <w:szCs w:val="28"/>
        </w:rPr>
        <w:t>о</w:t>
      </w:r>
      <w:r w:rsidR="006D331E" w:rsidRPr="00411619">
        <w:rPr>
          <w:sz w:val="28"/>
          <w:szCs w:val="28"/>
        </w:rPr>
        <w:t xml:space="preserve"> выражалось</w:t>
      </w:r>
      <w:r w:rsidR="000C4B6A">
        <w:rPr>
          <w:sz w:val="28"/>
          <w:szCs w:val="28"/>
        </w:rPr>
        <w:t xml:space="preserve"> статистически достоверным (</w:t>
      </w:r>
      <w:proofErr w:type="gramStart"/>
      <w:r w:rsidR="000C4B6A">
        <w:rPr>
          <w:sz w:val="28"/>
          <w:szCs w:val="28"/>
        </w:rPr>
        <w:t>р</w:t>
      </w:r>
      <w:proofErr w:type="gramEnd"/>
      <w:r w:rsidR="00A5065C" w:rsidRPr="00411619">
        <w:rPr>
          <w:sz w:val="28"/>
          <w:szCs w:val="28"/>
        </w:rPr>
        <w:t xml:space="preserve">&lt;0,05) повышением АДсис на 15,1% и 16,3%, АДдиаст на 15,3% и 16,9%, СДД на 18,5% и 16,7%, УО </w:t>
      </w:r>
      <w:r w:rsidR="00A5065C" w:rsidRPr="00411619">
        <w:rPr>
          <w:sz w:val="28"/>
          <w:szCs w:val="28"/>
        </w:rPr>
        <w:lastRenderedPageBreak/>
        <w:t>на 18,9% и 20,5%, ОПСС на 8,7% и 7,2%, СИ на 7,7% и 11,5%, УИ на 18,9% и 20,4%, а также снижение</w:t>
      </w:r>
      <w:r w:rsidR="000C4B6A">
        <w:rPr>
          <w:sz w:val="28"/>
          <w:szCs w:val="28"/>
        </w:rPr>
        <w:t>м</w:t>
      </w:r>
      <w:r w:rsidR="00A5065C" w:rsidRPr="00411619">
        <w:rPr>
          <w:sz w:val="28"/>
          <w:szCs w:val="28"/>
        </w:rPr>
        <w:t xml:space="preserve"> ЧСС на 8,0% и 8,2%, </w:t>
      </w:r>
      <w:proofErr w:type="gramStart"/>
      <w:r w:rsidR="00A5065C" w:rsidRPr="00411619">
        <w:rPr>
          <w:sz w:val="28"/>
          <w:szCs w:val="28"/>
        </w:rPr>
        <w:t>СВ</w:t>
      </w:r>
      <w:proofErr w:type="gramEnd"/>
      <w:r w:rsidR="00A5065C" w:rsidRPr="00411619">
        <w:rPr>
          <w:sz w:val="28"/>
          <w:szCs w:val="28"/>
        </w:rPr>
        <w:t xml:space="preserve"> на 9,1% и 8,9%, соответсвенно.</w:t>
      </w:r>
    </w:p>
    <w:p w:rsidR="00174A46" w:rsidRDefault="000C102F" w:rsidP="00C10174">
      <w:pPr>
        <w:spacing w:line="360" w:lineRule="auto"/>
        <w:ind w:firstLine="709"/>
        <w:contextualSpacing/>
        <w:jc w:val="both"/>
      </w:pPr>
      <w:r w:rsidRPr="00411619">
        <w:t>После проведения инфузионно-трансфузионной терапии</w:t>
      </w:r>
      <w:r w:rsidR="009D3F8E" w:rsidRPr="00411619">
        <w:t xml:space="preserve"> на фоне остановленного кровотечения</w:t>
      </w:r>
      <w:r w:rsidRPr="00411619">
        <w:t xml:space="preserve"> выявленные изменения приобретали тенденцию к обратному развитию. К 3-м суткам наблюдения отмечена нормализация сердечного и ударного индексов, общего периферического сопротивления</w:t>
      </w:r>
      <w:r w:rsidR="009D3F8E" w:rsidRPr="00411619">
        <w:t>. К 7- м суткам восстановилась сократительная способность миокарда. Таким образом, в ответ на кровопотерю объемом 1500-2000 мл у больных с язвенными гастродуоденальными кровотечениями развивается геморрагический шок, который характеризуется тахикардией</w:t>
      </w:r>
      <w:r w:rsidR="00852E78" w:rsidRPr="00411619">
        <w:t>, артериальной гипотонией, низкими показателями сердечного выброса</w:t>
      </w:r>
      <w:r w:rsidR="007D7614" w:rsidRPr="00411619">
        <w:t xml:space="preserve"> и </w:t>
      </w:r>
      <w:r w:rsidR="00852E78" w:rsidRPr="00411619">
        <w:t>ослаблением контрактильной спос</w:t>
      </w:r>
      <w:r w:rsidR="007D7614" w:rsidRPr="00411619">
        <w:t xml:space="preserve">обности сердца. </w:t>
      </w:r>
      <w:r w:rsidR="00852E78" w:rsidRPr="00411619">
        <w:t>Инфузионно-трансфузионная терапия, включавшая коллоидные и к</w:t>
      </w:r>
      <w:r w:rsidR="007D7614" w:rsidRPr="00411619">
        <w:t xml:space="preserve">ристаллоидные плазмозаменители </w:t>
      </w:r>
      <w:r w:rsidR="00852E78" w:rsidRPr="00411619">
        <w:t xml:space="preserve">и препараты донорской крови, обеспечивала адекватное возмещение кровопотери на фоне остановленного кровотечения. Это обстоятельство обеспечивало надежную коррекцию гемодинамических нарушений в </w:t>
      </w:r>
      <w:r w:rsidR="00B1523C">
        <w:t>течение</w:t>
      </w:r>
      <w:r w:rsidR="00852E78" w:rsidRPr="00411619">
        <w:t xml:space="preserve"> </w:t>
      </w:r>
      <w:r w:rsidR="007D7614" w:rsidRPr="00411619">
        <w:t>7 суток</w:t>
      </w:r>
      <w:r w:rsidR="00A26742" w:rsidRPr="00411619">
        <w:t xml:space="preserve"> нахождения больных в стационаре.</w:t>
      </w:r>
    </w:p>
    <w:p w:rsidR="00B1523C" w:rsidRPr="00411619" w:rsidRDefault="00B1523C" w:rsidP="00C10174">
      <w:pPr>
        <w:spacing w:line="360" w:lineRule="auto"/>
        <w:ind w:firstLine="709"/>
        <w:contextualSpacing/>
        <w:jc w:val="both"/>
        <w:rPr>
          <w:b/>
          <w:bCs/>
        </w:rPr>
      </w:pPr>
    </w:p>
    <w:p w:rsidR="00A26742" w:rsidRDefault="00A26742" w:rsidP="00B1523C">
      <w:pPr>
        <w:pStyle w:val="11"/>
        <w:ind w:firstLine="142"/>
        <w:contextualSpacing/>
        <w:jc w:val="center"/>
        <w:rPr>
          <w:b/>
          <w:bCs/>
          <w:sz w:val="28"/>
          <w:szCs w:val="28"/>
        </w:rPr>
      </w:pPr>
      <w:r w:rsidRPr="00411619">
        <w:rPr>
          <w:b/>
          <w:bCs/>
          <w:sz w:val="28"/>
          <w:szCs w:val="28"/>
        </w:rPr>
        <w:t>5.2</w:t>
      </w:r>
      <w:r w:rsidR="00857D86">
        <w:rPr>
          <w:b/>
          <w:bCs/>
          <w:sz w:val="28"/>
          <w:szCs w:val="28"/>
        </w:rPr>
        <w:t>.</w:t>
      </w:r>
      <w:r w:rsidRPr="00411619">
        <w:rPr>
          <w:b/>
          <w:bCs/>
          <w:sz w:val="28"/>
          <w:szCs w:val="28"/>
        </w:rPr>
        <w:t xml:space="preserve"> Характер нарушений кислородно-транспортной функции крови, ее газового состава и параметров кислотно-основного </w:t>
      </w:r>
      <w:r w:rsidR="000C4B6A">
        <w:rPr>
          <w:b/>
          <w:bCs/>
          <w:sz w:val="28"/>
          <w:szCs w:val="28"/>
        </w:rPr>
        <w:t>состояния</w:t>
      </w:r>
    </w:p>
    <w:p w:rsidR="00B1523C" w:rsidRPr="00411619" w:rsidRDefault="00B1523C" w:rsidP="00C10174">
      <w:pPr>
        <w:pStyle w:val="11"/>
        <w:ind w:firstLine="709"/>
        <w:contextualSpacing/>
        <w:jc w:val="both"/>
        <w:rPr>
          <w:b/>
          <w:bCs/>
          <w:sz w:val="28"/>
          <w:szCs w:val="28"/>
        </w:rPr>
      </w:pPr>
    </w:p>
    <w:p w:rsidR="00140F43" w:rsidRPr="00411619" w:rsidRDefault="007805BF" w:rsidP="00C10174">
      <w:pPr>
        <w:spacing w:line="360" w:lineRule="auto"/>
        <w:ind w:firstLine="709"/>
        <w:contextualSpacing/>
        <w:jc w:val="both"/>
      </w:pPr>
      <w:r w:rsidRPr="00411619">
        <w:t xml:space="preserve">У больных </w:t>
      </w:r>
      <w:r w:rsidR="000C4B6A">
        <w:t xml:space="preserve">с кровопотерей </w:t>
      </w:r>
      <w:r w:rsidR="000C4B6A">
        <w:rPr>
          <w:lang w:val="en-US"/>
        </w:rPr>
        <w:t>III</w:t>
      </w:r>
      <w:r w:rsidR="00154732" w:rsidRPr="00411619">
        <w:t xml:space="preserve"> класса в </w:t>
      </w:r>
      <w:r w:rsidRPr="00411619">
        <w:t>подгрупп</w:t>
      </w:r>
      <w:r w:rsidR="00154732" w:rsidRPr="00411619">
        <w:t>ах</w:t>
      </w:r>
      <w:r w:rsidR="000C4B6A">
        <w:t xml:space="preserve"> </w:t>
      </w:r>
      <w:r w:rsidR="00154732" w:rsidRPr="00411619">
        <w:t>3а</w:t>
      </w:r>
      <w:r w:rsidRPr="00411619">
        <w:t xml:space="preserve"> и </w:t>
      </w:r>
      <w:r w:rsidR="00154732" w:rsidRPr="00411619">
        <w:t>3</w:t>
      </w:r>
      <w:r w:rsidR="00154732" w:rsidRPr="00411619">
        <w:rPr>
          <w:lang w:val="en-US"/>
        </w:rPr>
        <w:t>b</w:t>
      </w:r>
      <w:r w:rsidR="000C4B6A">
        <w:t xml:space="preserve"> </w:t>
      </w:r>
      <w:r w:rsidRPr="00411619">
        <w:t>изме</w:t>
      </w:r>
      <w:r w:rsidR="00FC3AF5" w:rsidRPr="00411619">
        <w:t>не</w:t>
      </w:r>
      <w:r w:rsidRPr="00411619">
        <w:t>ния исследуемых показателей носили однонаправленный характер и одинаковую степе</w:t>
      </w:r>
      <w:r w:rsidR="00FC3AF5" w:rsidRPr="00411619">
        <w:t>н</w:t>
      </w:r>
      <w:r w:rsidRPr="00411619">
        <w:t>ь выраженности</w:t>
      </w:r>
      <w:r w:rsidR="00FC3AF5" w:rsidRPr="00411619">
        <w:t xml:space="preserve">. Обнаруженные </w:t>
      </w:r>
      <w:r w:rsidR="00075870" w:rsidRPr="00411619">
        <w:t xml:space="preserve">выраженная </w:t>
      </w:r>
      <w:r w:rsidRPr="00411619">
        <w:t>артериальная гипоксемия</w:t>
      </w:r>
      <w:r w:rsidR="005410DF" w:rsidRPr="00411619">
        <w:t xml:space="preserve"> со снижением </w:t>
      </w:r>
      <w:r w:rsidR="00075870" w:rsidRPr="00411619">
        <w:t xml:space="preserve">парциального напряжения </w:t>
      </w:r>
      <w:r w:rsidR="005410DF" w:rsidRPr="00411619">
        <w:t>Р</w:t>
      </w:r>
      <w:r w:rsidR="005410DF" w:rsidRPr="00411619">
        <w:rPr>
          <w:vertAlign w:val="subscript"/>
        </w:rPr>
        <w:t>а</w:t>
      </w:r>
      <w:r w:rsidR="005410DF" w:rsidRPr="00411619">
        <w:t>О</w:t>
      </w:r>
      <w:proofErr w:type="gramStart"/>
      <w:r w:rsidR="005410DF" w:rsidRPr="00411619">
        <w:rPr>
          <w:vertAlign w:val="subscript"/>
        </w:rPr>
        <w:t>2</w:t>
      </w:r>
      <w:proofErr w:type="gramEnd"/>
      <w:r w:rsidR="00075870" w:rsidRPr="00411619">
        <w:t>,</w:t>
      </w:r>
      <w:r w:rsidRPr="00411619">
        <w:t xml:space="preserve"> гипокапния</w:t>
      </w:r>
      <w:r w:rsidR="000C4B6A">
        <w:t xml:space="preserve"> </w:t>
      </w:r>
      <w:r w:rsidR="00075870" w:rsidRPr="00411619">
        <w:t>с уменьшен</w:t>
      </w:r>
      <w:r w:rsidR="00EC6D72" w:rsidRPr="00411619">
        <w:t>ием Р</w:t>
      </w:r>
      <w:r w:rsidR="00EC6D72" w:rsidRPr="00411619">
        <w:rPr>
          <w:vertAlign w:val="subscript"/>
          <w:lang w:val="en-US"/>
        </w:rPr>
        <w:t>v</w:t>
      </w:r>
      <w:r w:rsidR="00EC6D72" w:rsidRPr="00411619">
        <w:t>О</w:t>
      </w:r>
      <w:r w:rsidR="00EC6D72" w:rsidRPr="00411619">
        <w:rPr>
          <w:vertAlign w:val="subscript"/>
        </w:rPr>
        <w:t xml:space="preserve">2 </w:t>
      </w:r>
      <w:r w:rsidR="00A5658F" w:rsidRPr="00411619">
        <w:t xml:space="preserve">у больных в </w:t>
      </w:r>
      <w:r w:rsidR="00075870" w:rsidRPr="00411619">
        <w:t>обеих погдруппах</w:t>
      </w:r>
      <w:r w:rsidR="00EC6D72" w:rsidRPr="00411619">
        <w:t xml:space="preserve"> с</w:t>
      </w:r>
      <w:r w:rsidRPr="00411619">
        <w:t>видетельств</w:t>
      </w:r>
      <w:r w:rsidR="00FC3AF5" w:rsidRPr="00411619">
        <w:t>овали</w:t>
      </w:r>
      <w:r w:rsidRPr="00411619">
        <w:t xml:space="preserve"> об истощении функциональных резервов внешнего дыхания и необходимости проведения и</w:t>
      </w:r>
      <w:r w:rsidR="00EC6D72" w:rsidRPr="00411619">
        <w:t>скусственной вентиляции легких</w:t>
      </w:r>
      <w:r w:rsidR="000C4B6A">
        <w:t xml:space="preserve"> </w:t>
      </w:r>
      <w:r w:rsidR="005A3200" w:rsidRPr="00411619">
        <w:t>(</w:t>
      </w:r>
      <w:r w:rsidR="00B1523C">
        <w:t>таблица 5.2</w:t>
      </w:r>
      <w:r w:rsidR="007D7614" w:rsidRPr="00411619">
        <w:t>)</w:t>
      </w:r>
      <w:r w:rsidR="00EC6D72" w:rsidRPr="00411619">
        <w:t xml:space="preserve">. </w:t>
      </w:r>
      <w:r w:rsidRPr="00411619">
        <w:t xml:space="preserve">Несмотря на увеличение экстракции кислорода из венозной крови, его объемное содержание в артериальной крови оказалось низким, что на фоне прогрессивного снижения сердечного выброса обусловило </w:t>
      </w:r>
      <w:r w:rsidRPr="00411619">
        <w:lastRenderedPageBreak/>
        <w:t>критически низкий уровень транспорта кислорода.</w:t>
      </w:r>
      <w:r w:rsidR="000C4B6A">
        <w:t xml:space="preserve"> </w:t>
      </w:r>
      <w:r w:rsidR="00075870" w:rsidRPr="00411619">
        <w:t>Эти процессы</w:t>
      </w:r>
      <w:r w:rsidR="000C4B6A">
        <w:t xml:space="preserve"> </w:t>
      </w:r>
      <w:r w:rsidR="00075870" w:rsidRPr="00411619">
        <w:t>сопровождали</w:t>
      </w:r>
      <w:r w:rsidRPr="00411619">
        <w:t xml:space="preserve">сь развитием </w:t>
      </w:r>
      <w:r w:rsidR="00075870" w:rsidRPr="00411619">
        <w:t xml:space="preserve">выраженного </w:t>
      </w:r>
      <w:r w:rsidRPr="00411619">
        <w:t>метаболическог</w:t>
      </w:r>
      <w:r w:rsidR="000C4B6A">
        <w:t>о</w:t>
      </w:r>
      <w:r w:rsidRPr="00411619">
        <w:t xml:space="preserve"> ацидоза. Полученные р</w:t>
      </w:r>
      <w:r w:rsidR="00075870" w:rsidRPr="00411619">
        <w:t>езультаты позволили</w:t>
      </w:r>
      <w:r w:rsidR="007D7614" w:rsidRPr="00411619">
        <w:t xml:space="preserve"> определить </w:t>
      </w:r>
      <w:r w:rsidRPr="00411619">
        <w:t>направл</w:t>
      </w:r>
      <w:r w:rsidR="00075870" w:rsidRPr="00411619">
        <w:t xml:space="preserve">ение интенсивной терапии – ИВЛ, </w:t>
      </w:r>
      <w:r w:rsidRPr="00411619">
        <w:t>возмещение кровопотери, инотропная</w:t>
      </w:r>
      <w:r w:rsidR="00075870" w:rsidRPr="00411619">
        <w:t>и вазопрессорная поддержка.</w:t>
      </w:r>
    </w:p>
    <w:p w:rsidR="009D771F" w:rsidRPr="00411619" w:rsidRDefault="009D771F" w:rsidP="00C10174">
      <w:pPr>
        <w:spacing w:line="360" w:lineRule="auto"/>
        <w:ind w:firstLine="709"/>
        <w:contextualSpacing/>
        <w:jc w:val="both"/>
      </w:pPr>
    </w:p>
    <w:p w:rsidR="00130C36" w:rsidRPr="00411619" w:rsidRDefault="0000055A" w:rsidP="00B1523C">
      <w:pPr>
        <w:spacing w:line="360" w:lineRule="auto"/>
        <w:contextualSpacing/>
        <w:rPr>
          <w:b/>
        </w:rPr>
      </w:pPr>
      <w:r w:rsidRPr="00411619">
        <w:rPr>
          <w:b/>
          <w:bCs/>
        </w:rPr>
        <w:t xml:space="preserve">Таблица </w:t>
      </w:r>
      <w:r w:rsidR="00B1523C">
        <w:rPr>
          <w:b/>
          <w:bCs/>
        </w:rPr>
        <w:t xml:space="preserve">5.2. - </w:t>
      </w:r>
      <w:r w:rsidR="005D6A62" w:rsidRPr="00411619">
        <w:rPr>
          <w:b/>
          <w:bCs/>
        </w:rPr>
        <w:t xml:space="preserve">Характер нарушений кислородно-транспортной функции крови, газового состава и КОС </w:t>
      </w:r>
      <w:r w:rsidR="005D6A62" w:rsidRPr="00411619">
        <w:rPr>
          <w:b/>
        </w:rPr>
        <w:t xml:space="preserve">у больных ОЯГДК </w:t>
      </w:r>
      <w:r w:rsidR="005D6A62" w:rsidRPr="00411619">
        <w:rPr>
          <w:b/>
          <w:lang w:val="en-US"/>
        </w:rPr>
        <w:t>II</w:t>
      </w:r>
      <w:r w:rsidR="005D6A62" w:rsidRPr="00411619">
        <w:rPr>
          <w:b/>
        </w:rPr>
        <w:t xml:space="preserve"> класса</w:t>
      </w:r>
      <w:r w:rsidR="009D771F">
        <w:rPr>
          <w:b/>
        </w:rPr>
        <w:t xml:space="preserve"> </w:t>
      </w:r>
      <w:r w:rsidR="005D6A62" w:rsidRPr="00411619">
        <w:rPr>
          <w:b/>
        </w:rPr>
        <w:t>при поступлении и в динамике лечения (M±m)</w:t>
      </w:r>
    </w:p>
    <w:tbl>
      <w:tblPr>
        <w:tblW w:w="10091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1758"/>
        <w:gridCol w:w="1287"/>
        <w:gridCol w:w="1275"/>
        <w:gridCol w:w="1134"/>
        <w:gridCol w:w="1234"/>
        <w:gridCol w:w="1110"/>
        <w:gridCol w:w="1186"/>
        <w:gridCol w:w="1107"/>
      </w:tblGrid>
      <w:tr w:rsidR="00130C36" w:rsidRPr="00411619" w:rsidTr="00B919E9">
        <w:trPr>
          <w:trHeight w:val="458"/>
          <w:jc w:val="center"/>
        </w:trPr>
        <w:tc>
          <w:tcPr>
            <w:tcW w:w="17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30C36" w:rsidRPr="00411619" w:rsidRDefault="00130C36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Показатели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30C36" w:rsidRPr="00411619" w:rsidRDefault="00891FB0" w:rsidP="00C10174">
            <w:pPr>
              <w:contextualSpacing/>
              <w:jc w:val="center"/>
              <w:rPr>
                <w:b/>
              </w:rPr>
            </w:pPr>
            <w:proofErr w:type="gramStart"/>
            <w:r w:rsidRPr="00411619">
              <w:rPr>
                <w:b/>
              </w:rPr>
              <w:t>Контр</w:t>
            </w:r>
            <w:r w:rsidR="00B1523C">
              <w:rPr>
                <w:b/>
              </w:rPr>
              <w:t>-</w:t>
            </w:r>
            <w:r w:rsidR="00130C36" w:rsidRPr="00411619">
              <w:rPr>
                <w:b/>
              </w:rPr>
              <w:t>я</w:t>
            </w:r>
            <w:proofErr w:type="gramEnd"/>
            <w:r w:rsidR="00130C36" w:rsidRPr="00411619">
              <w:rPr>
                <w:b/>
              </w:rPr>
              <w:t xml:space="preserve"> группа</w:t>
            </w:r>
          </w:p>
          <w:p w:rsidR="00337C68" w:rsidRPr="00411619" w:rsidRDefault="00337C68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36" w:rsidRPr="00411619" w:rsidRDefault="00130C36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При поступлении</w:t>
            </w:r>
            <w:r w:rsidR="00B1523C">
              <w:rPr>
                <w:b/>
              </w:rPr>
              <w:t xml:space="preserve"> </w:t>
            </w: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56</w:t>
            </w:r>
          </w:p>
        </w:tc>
        <w:tc>
          <w:tcPr>
            <w:tcW w:w="23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30C36" w:rsidRPr="00411619" w:rsidRDefault="00337C68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На 3-</w:t>
            </w:r>
            <w:r w:rsidR="00130C36" w:rsidRPr="00411619">
              <w:rPr>
                <w:b/>
              </w:rPr>
              <w:t xml:space="preserve">е сутки </w:t>
            </w:r>
            <w:r w:rsidR="00130C36" w:rsidRPr="00411619">
              <w:rPr>
                <w:b/>
                <w:lang w:val="en-US"/>
              </w:rPr>
              <w:t>n</w:t>
            </w:r>
            <w:r w:rsidR="00130C36" w:rsidRPr="00411619">
              <w:rPr>
                <w:b/>
              </w:rPr>
              <w:t>=56</w:t>
            </w:r>
          </w:p>
        </w:tc>
        <w:tc>
          <w:tcPr>
            <w:tcW w:w="22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91FB0" w:rsidRPr="00411619" w:rsidRDefault="00130C36" w:rsidP="00C10174">
            <w:pPr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</w:rPr>
              <w:t>На 7-е сутки</w:t>
            </w:r>
          </w:p>
          <w:p w:rsidR="00130C36" w:rsidRPr="00411619" w:rsidRDefault="00130C36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=56</w:t>
            </w:r>
          </w:p>
        </w:tc>
      </w:tr>
      <w:tr w:rsidR="00130C36" w:rsidRPr="00411619" w:rsidTr="00B919E9">
        <w:trPr>
          <w:trHeight w:val="225"/>
          <w:jc w:val="center"/>
        </w:trPr>
        <w:tc>
          <w:tcPr>
            <w:tcW w:w="17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0C36" w:rsidRPr="00411619" w:rsidRDefault="00130C36" w:rsidP="00C1017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36" w:rsidRPr="00411619" w:rsidRDefault="00130C36" w:rsidP="00C1017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C36" w:rsidRPr="00411619" w:rsidRDefault="00130C36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3a</w:t>
            </w:r>
          </w:p>
          <w:p w:rsidR="00130C36" w:rsidRPr="00411619" w:rsidRDefault="00130C36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C36" w:rsidRPr="00411619" w:rsidRDefault="00130C36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3b</w:t>
            </w:r>
          </w:p>
          <w:p w:rsidR="00130C36" w:rsidRPr="00411619" w:rsidRDefault="00130C36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C36" w:rsidRPr="00411619" w:rsidRDefault="00130C36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3a</w:t>
            </w:r>
          </w:p>
          <w:p w:rsidR="00130C36" w:rsidRPr="00411619" w:rsidRDefault="00130C36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28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C36" w:rsidRPr="00411619" w:rsidRDefault="00130C36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3b</w:t>
            </w:r>
          </w:p>
          <w:p w:rsidR="00130C36" w:rsidRPr="00411619" w:rsidRDefault="00130C36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28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C36" w:rsidRPr="00411619" w:rsidRDefault="00130C36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3a</w:t>
            </w:r>
          </w:p>
          <w:p w:rsidR="00130C36" w:rsidRPr="00411619" w:rsidRDefault="00130C36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28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C36" w:rsidRPr="00411619" w:rsidRDefault="00130C36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3b</w:t>
            </w:r>
          </w:p>
          <w:p w:rsidR="00130C36" w:rsidRPr="00411619" w:rsidRDefault="00130C36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28</w:t>
            </w:r>
          </w:p>
        </w:tc>
      </w:tr>
      <w:tr w:rsidR="00130C36" w:rsidRPr="00411619" w:rsidTr="00B919E9">
        <w:trPr>
          <w:trHeight w:val="443"/>
          <w:jc w:val="center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C36" w:rsidRPr="00B1523C" w:rsidRDefault="00130C36" w:rsidP="00C10174">
            <w:pPr>
              <w:contextualSpacing/>
              <w:rPr>
                <w:szCs w:val="24"/>
              </w:rPr>
            </w:pPr>
            <w:r w:rsidRPr="00B1523C">
              <w:rPr>
                <w:szCs w:val="24"/>
              </w:rPr>
              <w:t>Н</w:t>
            </w:r>
            <w:r w:rsidR="00883E7C" w:rsidRPr="00B1523C">
              <w:rPr>
                <w:szCs w:val="24"/>
              </w:rPr>
              <w:t>в</w:t>
            </w:r>
            <w:r w:rsidRPr="00B1523C">
              <w:rPr>
                <w:szCs w:val="24"/>
              </w:rPr>
              <w:t>, г/л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7C68" w:rsidRPr="00411619" w:rsidRDefault="00130C36" w:rsidP="00C10174">
            <w:pPr>
              <w:contextualSpacing/>
              <w:jc w:val="center"/>
            </w:pPr>
            <w:r w:rsidRPr="00411619">
              <w:t>133,8±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7C68" w:rsidRPr="00411619" w:rsidRDefault="00130C36" w:rsidP="00C10174">
            <w:pPr>
              <w:contextualSpacing/>
              <w:jc w:val="center"/>
            </w:pPr>
            <w:r w:rsidRPr="00411619">
              <w:t>66,0±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2,5</w:t>
            </w:r>
            <w:r w:rsidRPr="00B1523C">
              <w:rPr>
                <w:sz w:val="24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7C68" w:rsidRPr="00411619" w:rsidRDefault="00130C36" w:rsidP="00C10174">
            <w:pPr>
              <w:contextualSpacing/>
              <w:jc w:val="center"/>
            </w:pPr>
            <w:r w:rsidRPr="00411619">
              <w:t>63,0±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3,0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7C68" w:rsidRPr="00411619" w:rsidRDefault="00337C68" w:rsidP="00C10174">
            <w:pPr>
              <w:contextualSpacing/>
              <w:jc w:val="center"/>
            </w:pPr>
            <w:r w:rsidRPr="00411619">
              <w:t>75,0</w:t>
            </w:r>
            <w:r w:rsidR="00130C36" w:rsidRPr="00411619">
              <w:t>±</w:t>
            </w:r>
          </w:p>
          <w:p w:rsidR="00130C36" w:rsidRPr="00411619" w:rsidRDefault="00337C68" w:rsidP="00C10174">
            <w:pPr>
              <w:contextualSpacing/>
              <w:jc w:val="center"/>
            </w:pPr>
            <w:r w:rsidRPr="00411619">
              <w:t>4,5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7C68" w:rsidRPr="00411619" w:rsidRDefault="00130C36" w:rsidP="00C10174">
            <w:pPr>
              <w:contextualSpacing/>
              <w:jc w:val="center"/>
            </w:pPr>
            <w:r w:rsidRPr="00411619">
              <w:t>81,0±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3,7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7C68" w:rsidRPr="00411619" w:rsidRDefault="00130C36" w:rsidP="00C10174">
            <w:pPr>
              <w:contextualSpacing/>
              <w:jc w:val="center"/>
            </w:pPr>
            <w:r w:rsidRPr="00411619">
              <w:t>84,0±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4,0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7C68" w:rsidRPr="00411619" w:rsidRDefault="00130C36" w:rsidP="00C10174">
            <w:pPr>
              <w:contextualSpacing/>
              <w:jc w:val="center"/>
            </w:pPr>
            <w:r w:rsidRPr="00411619">
              <w:t>93,0±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1,18</w:t>
            </w:r>
            <w:r w:rsidR="00B1523C" w:rsidRPr="00B1523C">
              <w:rPr>
                <w:sz w:val="24"/>
              </w:rPr>
              <w:t>***</w:t>
            </w:r>
          </w:p>
        </w:tc>
      </w:tr>
      <w:tr w:rsidR="00130C36" w:rsidRPr="00411619" w:rsidTr="00B919E9">
        <w:trPr>
          <w:trHeight w:val="695"/>
          <w:jc w:val="center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C36" w:rsidRPr="00B1523C" w:rsidRDefault="00130C36" w:rsidP="00C10174">
            <w:pPr>
              <w:contextualSpacing/>
              <w:rPr>
                <w:szCs w:val="24"/>
                <w:vertAlign w:val="subscript"/>
              </w:rPr>
            </w:pPr>
            <w:r w:rsidRPr="00B1523C">
              <w:rPr>
                <w:szCs w:val="24"/>
              </w:rPr>
              <w:t>PaO</w:t>
            </w:r>
            <w:r w:rsidRPr="00B1523C">
              <w:rPr>
                <w:szCs w:val="24"/>
                <w:vertAlign w:val="subscript"/>
              </w:rPr>
              <w:t>2,</w:t>
            </w:r>
          </w:p>
          <w:p w:rsidR="00130C36" w:rsidRPr="00B1523C" w:rsidRDefault="00130C36" w:rsidP="00C10174">
            <w:pPr>
              <w:contextualSpacing/>
              <w:rPr>
                <w:szCs w:val="24"/>
              </w:rPr>
            </w:pPr>
            <w:proofErr w:type="gramStart"/>
            <w:r w:rsidRPr="00B1523C">
              <w:rPr>
                <w:szCs w:val="24"/>
              </w:rPr>
              <w:t>мм</w:t>
            </w:r>
            <w:proofErr w:type="gramEnd"/>
            <w:r w:rsidRPr="00B1523C">
              <w:rPr>
                <w:szCs w:val="24"/>
              </w:rPr>
              <w:t xml:space="preserve"> рт. ст.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7C68" w:rsidRPr="00411619" w:rsidRDefault="00130C36" w:rsidP="00C10174">
            <w:pPr>
              <w:contextualSpacing/>
              <w:jc w:val="center"/>
            </w:pPr>
            <w:r w:rsidRPr="00411619">
              <w:t>89,31±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54,3±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1,3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66,7±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2,1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80,4±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2,3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82,3±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83,8±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2,2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84,8±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2,0</w:t>
            </w:r>
            <w:r w:rsidR="00B1523C" w:rsidRPr="00B1523C">
              <w:rPr>
                <w:sz w:val="24"/>
              </w:rPr>
              <w:t>*</w:t>
            </w:r>
          </w:p>
        </w:tc>
      </w:tr>
      <w:tr w:rsidR="00130C36" w:rsidRPr="00411619" w:rsidTr="00B919E9">
        <w:trPr>
          <w:trHeight w:val="487"/>
          <w:jc w:val="center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C36" w:rsidRPr="00B1523C" w:rsidRDefault="00130C36" w:rsidP="00C10174">
            <w:pPr>
              <w:contextualSpacing/>
              <w:rPr>
                <w:szCs w:val="24"/>
              </w:rPr>
            </w:pPr>
            <w:r w:rsidRPr="00B1523C">
              <w:rPr>
                <w:szCs w:val="24"/>
              </w:rPr>
              <w:t>PvO</w:t>
            </w:r>
            <w:r w:rsidRPr="00B1523C">
              <w:rPr>
                <w:szCs w:val="24"/>
                <w:vertAlign w:val="subscript"/>
              </w:rPr>
              <w:t>2,</w:t>
            </w:r>
          </w:p>
          <w:p w:rsidR="00130C36" w:rsidRPr="00B1523C" w:rsidRDefault="00130C36" w:rsidP="00C10174">
            <w:pPr>
              <w:contextualSpacing/>
              <w:rPr>
                <w:szCs w:val="24"/>
              </w:rPr>
            </w:pPr>
            <w:proofErr w:type="gramStart"/>
            <w:r w:rsidRPr="00B1523C">
              <w:rPr>
                <w:szCs w:val="24"/>
              </w:rPr>
              <w:t>мм</w:t>
            </w:r>
            <w:proofErr w:type="gramEnd"/>
            <w:r w:rsidRPr="00B1523C">
              <w:rPr>
                <w:szCs w:val="24"/>
              </w:rPr>
              <w:t xml:space="preserve"> рт. ст.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7C68" w:rsidRPr="00411619" w:rsidRDefault="00130C36" w:rsidP="00C10174">
            <w:pPr>
              <w:contextualSpacing/>
              <w:jc w:val="center"/>
            </w:pPr>
            <w:r w:rsidRPr="00411619">
              <w:t>49,61±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51,7±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0,4</w:t>
            </w:r>
            <w:r w:rsidR="00B1523C" w:rsidRPr="00B1523C">
              <w:rPr>
                <w:sz w:val="24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52,3±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0,5</w:t>
            </w:r>
            <w:r w:rsidR="00B1523C" w:rsidRPr="00B1523C">
              <w:rPr>
                <w:sz w:val="24"/>
              </w:rPr>
              <w:t>**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50,6±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0,3</w:t>
            </w:r>
            <w:r w:rsidR="00B1523C" w:rsidRPr="00B1523C">
              <w:rPr>
                <w:sz w:val="24"/>
              </w:rPr>
              <w:t>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50,1±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52,3±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49,5±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0,4</w:t>
            </w:r>
          </w:p>
        </w:tc>
      </w:tr>
      <w:tr w:rsidR="00130C36" w:rsidRPr="00411619" w:rsidTr="00B919E9">
        <w:trPr>
          <w:trHeight w:val="502"/>
          <w:jc w:val="center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C36" w:rsidRPr="00B1523C" w:rsidRDefault="00130C36" w:rsidP="00C10174">
            <w:pPr>
              <w:contextualSpacing/>
              <w:rPr>
                <w:szCs w:val="24"/>
                <w:vertAlign w:val="subscript"/>
              </w:rPr>
            </w:pPr>
            <w:r w:rsidRPr="00B1523C">
              <w:rPr>
                <w:szCs w:val="24"/>
              </w:rPr>
              <w:t>Sta O</w:t>
            </w:r>
            <w:r w:rsidRPr="00B1523C">
              <w:rPr>
                <w:szCs w:val="24"/>
                <w:vertAlign w:val="subscript"/>
              </w:rPr>
              <w:t>2</w:t>
            </w:r>
            <w:r w:rsidRPr="00B1523C">
              <w:rPr>
                <w:szCs w:val="24"/>
              </w:rPr>
              <w:t>, 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7C68" w:rsidRPr="00411619" w:rsidRDefault="00130C36" w:rsidP="00C10174">
            <w:pPr>
              <w:contextualSpacing/>
              <w:jc w:val="center"/>
            </w:pPr>
            <w:r w:rsidRPr="00411619">
              <w:t>96,81±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86,1±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0,5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85,8±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0,6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90,1±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0,6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92,3±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0,7</w:t>
            </w:r>
            <w:r w:rsidR="00B1523C" w:rsidRPr="00B1523C">
              <w:rPr>
                <w:sz w:val="24"/>
              </w:rPr>
              <w:t>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92,2±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0,6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94,1±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0,5</w:t>
            </w:r>
            <w:r w:rsidR="00B1523C" w:rsidRPr="00B1523C">
              <w:rPr>
                <w:sz w:val="24"/>
              </w:rPr>
              <w:t>***</w:t>
            </w:r>
          </w:p>
        </w:tc>
      </w:tr>
      <w:tr w:rsidR="00130C36" w:rsidRPr="00411619" w:rsidTr="00B919E9">
        <w:trPr>
          <w:trHeight w:val="487"/>
          <w:jc w:val="center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C36" w:rsidRPr="00B1523C" w:rsidRDefault="00130C36" w:rsidP="00C10174">
            <w:pPr>
              <w:contextualSpacing/>
              <w:rPr>
                <w:szCs w:val="24"/>
                <w:vertAlign w:val="subscript"/>
              </w:rPr>
            </w:pPr>
            <w:r w:rsidRPr="00B1523C">
              <w:rPr>
                <w:szCs w:val="24"/>
              </w:rPr>
              <w:t>Stv O</w:t>
            </w:r>
            <w:r w:rsidRPr="00B1523C">
              <w:rPr>
                <w:szCs w:val="24"/>
                <w:vertAlign w:val="subscript"/>
              </w:rPr>
              <w:t>2</w:t>
            </w:r>
            <w:r w:rsidRPr="00B1523C">
              <w:rPr>
                <w:szCs w:val="24"/>
              </w:rPr>
              <w:t>,%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7C68" w:rsidRPr="00411619" w:rsidRDefault="00130C36" w:rsidP="00C10174">
            <w:pPr>
              <w:contextualSpacing/>
              <w:jc w:val="center"/>
            </w:pPr>
            <w:r w:rsidRPr="00411619">
              <w:t>74,82±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tabs>
                <w:tab w:val="left" w:pos="345"/>
                <w:tab w:val="center" w:pos="596"/>
              </w:tabs>
              <w:contextualSpacing/>
              <w:jc w:val="center"/>
            </w:pPr>
            <w:r w:rsidRPr="00411619">
              <w:t>56,2±</w:t>
            </w:r>
          </w:p>
          <w:p w:rsidR="00130C36" w:rsidRPr="00411619" w:rsidRDefault="00130C36" w:rsidP="00C10174">
            <w:pPr>
              <w:tabs>
                <w:tab w:val="left" w:pos="345"/>
                <w:tab w:val="center" w:pos="596"/>
              </w:tabs>
              <w:contextualSpacing/>
              <w:jc w:val="center"/>
            </w:pPr>
            <w:r w:rsidRPr="00411619">
              <w:t>0,4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58,7±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0,5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60,6±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0,6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63,8±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0,4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65,9±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0,7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67,7±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0,6</w:t>
            </w:r>
            <w:r w:rsidR="00B1523C" w:rsidRPr="00B1523C">
              <w:rPr>
                <w:sz w:val="24"/>
              </w:rPr>
              <w:t>***</w:t>
            </w:r>
          </w:p>
        </w:tc>
      </w:tr>
      <w:tr w:rsidR="00130C36" w:rsidRPr="00411619" w:rsidTr="00B919E9">
        <w:trPr>
          <w:trHeight w:val="502"/>
          <w:jc w:val="center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C36" w:rsidRPr="00B1523C" w:rsidRDefault="00130C36" w:rsidP="00C10174">
            <w:pPr>
              <w:contextualSpacing/>
              <w:rPr>
                <w:szCs w:val="24"/>
              </w:rPr>
            </w:pPr>
            <w:r w:rsidRPr="00B1523C">
              <w:rPr>
                <w:szCs w:val="24"/>
              </w:rPr>
              <w:t>ДО</w:t>
            </w:r>
            <w:proofErr w:type="gramStart"/>
            <w:r w:rsidRPr="00B1523C">
              <w:rPr>
                <w:szCs w:val="24"/>
                <w:vertAlign w:val="subscript"/>
              </w:rPr>
              <w:t>2</w:t>
            </w:r>
            <w:proofErr w:type="gramEnd"/>
            <w:r w:rsidRPr="00B1523C">
              <w:rPr>
                <w:szCs w:val="24"/>
              </w:rPr>
              <w:t xml:space="preserve">, </w:t>
            </w:r>
          </w:p>
          <w:p w:rsidR="00130C36" w:rsidRPr="00B1523C" w:rsidRDefault="00337C68" w:rsidP="00C10174">
            <w:pPr>
              <w:contextualSpacing/>
              <w:rPr>
                <w:szCs w:val="24"/>
              </w:rPr>
            </w:pPr>
            <w:r w:rsidRPr="00B1523C">
              <w:rPr>
                <w:szCs w:val="24"/>
              </w:rPr>
              <w:t xml:space="preserve">мл, мин </w:t>
            </w:r>
            <w:r w:rsidR="00130C36" w:rsidRPr="00B1523C">
              <w:rPr>
                <w:szCs w:val="24"/>
              </w:rPr>
              <w:t>м</w:t>
            </w:r>
            <w:proofErr w:type="gramStart"/>
            <w:r w:rsidR="00130C36" w:rsidRPr="00B1523C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7C68" w:rsidRPr="00411619" w:rsidRDefault="00130C36" w:rsidP="00C10174">
            <w:pPr>
              <w:contextualSpacing/>
              <w:jc w:val="center"/>
            </w:pPr>
            <w:r w:rsidRPr="00411619">
              <w:t>757,8±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369,4±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17,9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344,3±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16,3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386,5±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21,4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437,4±</w:t>
            </w:r>
          </w:p>
          <w:p w:rsidR="00130C36" w:rsidRPr="00411619" w:rsidRDefault="00130C36" w:rsidP="00C10174">
            <w:pPr>
              <w:ind w:left="-218"/>
              <w:contextualSpacing/>
              <w:jc w:val="center"/>
            </w:pPr>
            <w:r w:rsidRPr="00411619">
              <w:t>30,1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483,3±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34,3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557,5±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41,6</w:t>
            </w:r>
            <w:r w:rsidR="00B1523C" w:rsidRPr="00B1523C">
              <w:rPr>
                <w:sz w:val="24"/>
              </w:rPr>
              <w:t>***</w:t>
            </w:r>
          </w:p>
        </w:tc>
      </w:tr>
      <w:tr w:rsidR="00130C36" w:rsidRPr="00411619" w:rsidTr="00B919E9">
        <w:trPr>
          <w:trHeight w:val="532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C36" w:rsidRPr="00B1523C" w:rsidRDefault="00130C36" w:rsidP="00C10174">
            <w:pPr>
              <w:contextualSpacing/>
              <w:rPr>
                <w:szCs w:val="24"/>
              </w:rPr>
            </w:pPr>
            <w:r w:rsidRPr="00B1523C">
              <w:rPr>
                <w:szCs w:val="24"/>
              </w:rPr>
              <w:t>VО</w:t>
            </w:r>
            <w:r w:rsidRPr="00B1523C">
              <w:rPr>
                <w:szCs w:val="24"/>
                <w:vertAlign w:val="subscript"/>
              </w:rPr>
              <w:t>2</w:t>
            </w:r>
            <w:r w:rsidRPr="00B1523C">
              <w:rPr>
                <w:szCs w:val="24"/>
              </w:rPr>
              <w:t xml:space="preserve">, </w:t>
            </w:r>
          </w:p>
          <w:p w:rsidR="00130C36" w:rsidRPr="00B1523C" w:rsidRDefault="00130C36" w:rsidP="00C10174">
            <w:pPr>
              <w:contextualSpacing/>
              <w:rPr>
                <w:szCs w:val="24"/>
              </w:rPr>
            </w:pPr>
            <w:r w:rsidRPr="00B1523C">
              <w:rPr>
                <w:szCs w:val="24"/>
              </w:rPr>
              <w:t xml:space="preserve">мл/мин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7C68" w:rsidRPr="00411619" w:rsidRDefault="00130C36" w:rsidP="00C10174">
            <w:pPr>
              <w:contextualSpacing/>
              <w:jc w:val="center"/>
            </w:pPr>
            <w:r w:rsidRPr="00411619">
              <w:t>172,1±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149,5±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9,3</w:t>
            </w:r>
            <w:r w:rsidR="00B1523C" w:rsidRPr="00B1523C">
              <w:rPr>
                <w:sz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132,8±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7,5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129,8±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7,2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128,3±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6,9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126,2±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6,6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129,4±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7,5</w:t>
            </w:r>
            <w:r w:rsidR="00B1523C" w:rsidRPr="00B1523C">
              <w:rPr>
                <w:sz w:val="24"/>
              </w:rPr>
              <w:t>***</w:t>
            </w:r>
          </w:p>
        </w:tc>
      </w:tr>
      <w:tr w:rsidR="00130C36" w:rsidRPr="00411619" w:rsidTr="00B919E9">
        <w:trPr>
          <w:trHeight w:val="532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C36" w:rsidRPr="00B1523C" w:rsidRDefault="00130C36" w:rsidP="00C10174">
            <w:pPr>
              <w:contextualSpacing/>
              <w:rPr>
                <w:szCs w:val="24"/>
              </w:rPr>
            </w:pPr>
            <w:r w:rsidRPr="00B1523C">
              <w:rPr>
                <w:szCs w:val="24"/>
              </w:rPr>
              <w:t>ПШК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7C68" w:rsidRPr="00411619" w:rsidRDefault="00130C36" w:rsidP="00C10174">
            <w:pPr>
              <w:contextualSpacing/>
              <w:jc w:val="center"/>
            </w:pPr>
            <w:r w:rsidRPr="00411619">
              <w:t>9,5±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5,4±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0,5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6,2±</w:t>
            </w:r>
          </w:p>
          <w:p w:rsidR="00130C36" w:rsidRPr="00411619" w:rsidRDefault="00805911" w:rsidP="00C10174">
            <w:pPr>
              <w:contextualSpacing/>
              <w:jc w:val="center"/>
            </w:pPr>
            <w:r w:rsidRPr="00411619">
              <w:t>0,6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9,4±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9,6±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10,5±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05911" w:rsidRPr="00411619" w:rsidRDefault="00130C36" w:rsidP="00C10174">
            <w:pPr>
              <w:contextualSpacing/>
              <w:jc w:val="center"/>
            </w:pPr>
            <w:r w:rsidRPr="00411619">
              <w:t>10,2±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0,8</w:t>
            </w:r>
          </w:p>
        </w:tc>
      </w:tr>
      <w:tr w:rsidR="00130C36" w:rsidRPr="00411619" w:rsidTr="00B919E9">
        <w:trPr>
          <w:trHeight w:val="538"/>
          <w:jc w:val="center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C36" w:rsidRPr="00B1523C" w:rsidRDefault="00130C36" w:rsidP="00C10174">
            <w:pPr>
              <w:contextualSpacing/>
              <w:rPr>
                <w:szCs w:val="24"/>
              </w:rPr>
            </w:pPr>
            <w:r w:rsidRPr="00B1523C">
              <w:rPr>
                <w:szCs w:val="24"/>
              </w:rPr>
              <w:t xml:space="preserve">pH, </w:t>
            </w:r>
          </w:p>
          <w:p w:rsidR="00130C36" w:rsidRPr="00B1523C" w:rsidRDefault="00130C36" w:rsidP="00C10174">
            <w:pPr>
              <w:contextualSpacing/>
              <w:rPr>
                <w:szCs w:val="24"/>
              </w:rPr>
            </w:pPr>
            <w:r w:rsidRPr="00B1523C">
              <w:rPr>
                <w:szCs w:val="24"/>
              </w:rPr>
              <w:t>ус</w:t>
            </w:r>
            <w:r w:rsidR="00337C68" w:rsidRPr="00B1523C">
              <w:rPr>
                <w:szCs w:val="24"/>
              </w:rPr>
              <w:t>л</w:t>
            </w:r>
            <w:proofErr w:type="gramStart"/>
            <w:r w:rsidRPr="00B1523C">
              <w:rPr>
                <w:szCs w:val="24"/>
              </w:rPr>
              <w:t>.е</w:t>
            </w:r>
            <w:proofErr w:type="gramEnd"/>
            <w:r w:rsidRPr="00B1523C">
              <w:rPr>
                <w:szCs w:val="24"/>
              </w:rPr>
              <w:t>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7C68" w:rsidRPr="00411619" w:rsidRDefault="00130C36" w:rsidP="00C10174">
            <w:pPr>
              <w:contextualSpacing/>
              <w:jc w:val="center"/>
            </w:pPr>
            <w:r w:rsidRPr="00411619">
              <w:t>7,41±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6D4" w:rsidRPr="00411619" w:rsidRDefault="00130C36" w:rsidP="00C10174">
            <w:pPr>
              <w:contextualSpacing/>
              <w:jc w:val="center"/>
            </w:pPr>
            <w:r w:rsidRPr="00411619">
              <w:t>7,18±</w:t>
            </w:r>
          </w:p>
          <w:p w:rsidR="00130C36" w:rsidRPr="00411619" w:rsidRDefault="005F06D4" w:rsidP="00C10174">
            <w:pPr>
              <w:contextualSpacing/>
              <w:jc w:val="center"/>
            </w:pPr>
            <w:r w:rsidRPr="00411619">
              <w:t>0,04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6D4" w:rsidRPr="00411619" w:rsidRDefault="00130C36" w:rsidP="00C10174">
            <w:pPr>
              <w:contextualSpacing/>
              <w:jc w:val="center"/>
            </w:pPr>
            <w:r w:rsidRPr="00411619">
              <w:t>7,17±</w:t>
            </w:r>
          </w:p>
          <w:p w:rsidR="00130C36" w:rsidRPr="00411619" w:rsidRDefault="005F06D4" w:rsidP="00C10174">
            <w:pPr>
              <w:contextualSpacing/>
              <w:jc w:val="center"/>
            </w:pPr>
            <w:r w:rsidRPr="00411619">
              <w:t>0,06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6D4" w:rsidRPr="00411619" w:rsidRDefault="00130C36" w:rsidP="00C10174">
            <w:pPr>
              <w:contextualSpacing/>
              <w:jc w:val="center"/>
            </w:pPr>
            <w:r w:rsidRPr="00411619">
              <w:t>7,28±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6D4" w:rsidRPr="00411619" w:rsidRDefault="00130C36" w:rsidP="00C10174">
            <w:pPr>
              <w:contextualSpacing/>
              <w:jc w:val="center"/>
            </w:pPr>
            <w:r w:rsidRPr="00411619">
              <w:t>7,30±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6D4" w:rsidRPr="00411619" w:rsidRDefault="00130C36" w:rsidP="00C10174">
            <w:pPr>
              <w:contextualSpacing/>
              <w:jc w:val="center"/>
            </w:pPr>
            <w:r w:rsidRPr="00411619">
              <w:t>7,34±</w:t>
            </w:r>
          </w:p>
          <w:p w:rsidR="00130C36" w:rsidRPr="00411619" w:rsidRDefault="005F06D4" w:rsidP="00C10174">
            <w:pPr>
              <w:contextualSpacing/>
              <w:jc w:val="center"/>
            </w:pPr>
            <w:r w:rsidRPr="00411619">
              <w:t>0,03</w:t>
            </w:r>
            <w:r w:rsidR="00B1523C" w:rsidRPr="00B1523C">
              <w:rPr>
                <w:sz w:val="24"/>
              </w:rPr>
              <w:t>*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6D4" w:rsidRPr="00411619" w:rsidRDefault="00130C36" w:rsidP="00C10174">
            <w:pPr>
              <w:contextualSpacing/>
              <w:jc w:val="center"/>
            </w:pPr>
            <w:r w:rsidRPr="00411619">
              <w:t>7,42±</w:t>
            </w:r>
          </w:p>
          <w:p w:rsidR="00130C36" w:rsidRPr="00411619" w:rsidRDefault="005F06D4" w:rsidP="00C10174">
            <w:pPr>
              <w:contextualSpacing/>
              <w:jc w:val="center"/>
            </w:pPr>
            <w:r w:rsidRPr="00411619">
              <w:t>0,25</w:t>
            </w:r>
            <w:r w:rsidR="00B1523C" w:rsidRPr="00B1523C">
              <w:rPr>
                <w:sz w:val="24"/>
              </w:rPr>
              <w:t>*</w:t>
            </w:r>
          </w:p>
        </w:tc>
      </w:tr>
      <w:tr w:rsidR="00130C36" w:rsidRPr="00411619" w:rsidTr="00B919E9">
        <w:trPr>
          <w:trHeight w:val="472"/>
          <w:jc w:val="center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C36" w:rsidRPr="00B1523C" w:rsidRDefault="00130C36" w:rsidP="00C10174">
            <w:pPr>
              <w:contextualSpacing/>
              <w:rPr>
                <w:szCs w:val="24"/>
              </w:rPr>
            </w:pPr>
            <w:r w:rsidRPr="00B1523C">
              <w:rPr>
                <w:szCs w:val="24"/>
              </w:rPr>
              <w:t xml:space="preserve">АВ, </w:t>
            </w:r>
          </w:p>
          <w:p w:rsidR="00130C36" w:rsidRPr="00B1523C" w:rsidRDefault="00130C36" w:rsidP="00C10174">
            <w:pPr>
              <w:contextualSpacing/>
              <w:rPr>
                <w:szCs w:val="24"/>
              </w:rPr>
            </w:pPr>
            <w:r w:rsidRPr="00B1523C">
              <w:rPr>
                <w:szCs w:val="24"/>
              </w:rPr>
              <w:t>моль/</w:t>
            </w:r>
            <w:proofErr w:type="gramStart"/>
            <w:r w:rsidRPr="00B1523C">
              <w:rPr>
                <w:szCs w:val="24"/>
              </w:rPr>
              <w:t>л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7C68" w:rsidRPr="00411619" w:rsidRDefault="00130C36" w:rsidP="00C10174">
            <w:pPr>
              <w:contextualSpacing/>
              <w:jc w:val="center"/>
            </w:pPr>
            <w:r w:rsidRPr="00411619">
              <w:t>21,51±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2,52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6D4" w:rsidRPr="00411619" w:rsidRDefault="00130C36" w:rsidP="00C10174">
            <w:pPr>
              <w:contextualSpacing/>
              <w:jc w:val="center"/>
            </w:pPr>
            <w:r w:rsidRPr="00411619">
              <w:t>14,2±</w:t>
            </w:r>
          </w:p>
          <w:p w:rsidR="00130C36" w:rsidRPr="00411619" w:rsidRDefault="005F06D4" w:rsidP="00C10174">
            <w:pPr>
              <w:contextualSpacing/>
              <w:jc w:val="center"/>
            </w:pPr>
            <w:r w:rsidRPr="00411619">
              <w:t>1,26</w:t>
            </w:r>
            <w:r w:rsidR="00B1523C" w:rsidRPr="00B1523C">
              <w:rPr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6D4" w:rsidRPr="00411619" w:rsidRDefault="00130C36" w:rsidP="00C10174">
            <w:pPr>
              <w:contextualSpacing/>
              <w:jc w:val="center"/>
            </w:pPr>
            <w:r w:rsidRPr="00411619">
              <w:t>14,1±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1,1</w:t>
            </w:r>
            <w:r w:rsidR="00B1523C" w:rsidRPr="00B1523C">
              <w:rPr>
                <w:sz w:val="24"/>
              </w:rPr>
              <w:t>*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6D4" w:rsidRPr="00411619" w:rsidRDefault="00130C36" w:rsidP="00C10174">
            <w:pPr>
              <w:contextualSpacing/>
              <w:jc w:val="center"/>
            </w:pPr>
            <w:r w:rsidRPr="00411619">
              <w:t>16,8±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1,45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6D4" w:rsidRPr="00411619" w:rsidRDefault="00130C36" w:rsidP="00C10174">
            <w:pPr>
              <w:contextualSpacing/>
              <w:jc w:val="center"/>
            </w:pPr>
            <w:r w:rsidRPr="00411619">
              <w:t>17,5±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6D4" w:rsidRPr="00411619" w:rsidRDefault="00130C36" w:rsidP="00C10174">
            <w:pPr>
              <w:contextualSpacing/>
              <w:jc w:val="center"/>
            </w:pPr>
            <w:r w:rsidRPr="00411619">
              <w:t>19,3±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2,09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6D4" w:rsidRPr="00411619" w:rsidRDefault="00130C36" w:rsidP="00C10174">
            <w:pPr>
              <w:contextualSpacing/>
              <w:jc w:val="center"/>
            </w:pPr>
            <w:r w:rsidRPr="00411619">
              <w:t>21,6±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2,9</w:t>
            </w:r>
          </w:p>
        </w:tc>
      </w:tr>
      <w:tr w:rsidR="00130C36" w:rsidRPr="00411619" w:rsidTr="00B919E9">
        <w:trPr>
          <w:trHeight w:val="487"/>
          <w:jc w:val="center"/>
        </w:trPr>
        <w:tc>
          <w:tcPr>
            <w:tcW w:w="1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0C36" w:rsidRPr="00B1523C" w:rsidRDefault="00130C36" w:rsidP="00C10174">
            <w:pPr>
              <w:contextualSpacing/>
              <w:rPr>
                <w:szCs w:val="24"/>
              </w:rPr>
            </w:pPr>
            <w:r w:rsidRPr="00B1523C">
              <w:rPr>
                <w:szCs w:val="24"/>
              </w:rPr>
              <w:t xml:space="preserve">ВЕ, </w:t>
            </w:r>
          </w:p>
          <w:p w:rsidR="00130C36" w:rsidRPr="00B1523C" w:rsidRDefault="00130C36" w:rsidP="00C10174">
            <w:pPr>
              <w:contextualSpacing/>
              <w:rPr>
                <w:szCs w:val="24"/>
              </w:rPr>
            </w:pPr>
            <w:r w:rsidRPr="00B1523C">
              <w:rPr>
                <w:szCs w:val="24"/>
              </w:rPr>
              <w:t>моль/</w:t>
            </w:r>
            <w:proofErr w:type="gramStart"/>
            <w:r w:rsidRPr="00B1523C">
              <w:rPr>
                <w:szCs w:val="24"/>
              </w:rPr>
              <w:t>л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7C68" w:rsidRPr="00411619" w:rsidRDefault="00130C36" w:rsidP="00C10174">
            <w:pPr>
              <w:contextualSpacing/>
              <w:jc w:val="center"/>
            </w:pPr>
            <w:r w:rsidRPr="00411619">
              <w:t>1,5±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6D4" w:rsidRPr="00411619" w:rsidRDefault="00130C36" w:rsidP="00C10174">
            <w:pPr>
              <w:contextualSpacing/>
              <w:jc w:val="center"/>
            </w:pPr>
            <w:r w:rsidRPr="00411619">
              <w:t>-8,5±</w:t>
            </w:r>
          </w:p>
          <w:p w:rsidR="00130C36" w:rsidRPr="00411619" w:rsidRDefault="005F06D4" w:rsidP="00C10174">
            <w:pPr>
              <w:contextualSpacing/>
              <w:jc w:val="center"/>
            </w:pPr>
            <w:r w:rsidRPr="00411619">
              <w:t>1,06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6D4" w:rsidRPr="00411619" w:rsidRDefault="00130C36" w:rsidP="00C10174">
            <w:pPr>
              <w:contextualSpacing/>
              <w:jc w:val="center"/>
            </w:pPr>
            <w:r w:rsidRPr="00411619">
              <w:t>-9,2±</w:t>
            </w:r>
          </w:p>
          <w:p w:rsidR="00130C36" w:rsidRPr="00411619" w:rsidRDefault="005F06D4" w:rsidP="00C10174">
            <w:pPr>
              <w:contextualSpacing/>
              <w:jc w:val="center"/>
            </w:pPr>
            <w:r w:rsidRPr="00411619">
              <w:t>1,09</w:t>
            </w:r>
            <w:r w:rsidR="00B1523C" w:rsidRPr="00B1523C">
              <w:rPr>
                <w:sz w:val="24"/>
              </w:rPr>
              <w:t>***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6D4" w:rsidRPr="00411619" w:rsidRDefault="00130C36" w:rsidP="00C10174">
            <w:pPr>
              <w:contextualSpacing/>
              <w:jc w:val="center"/>
            </w:pPr>
            <w:r w:rsidRPr="00411619">
              <w:t>-4,7±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1,36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6D4" w:rsidRPr="00411619" w:rsidRDefault="00130C36" w:rsidP="00C10174">
            <w:pPr>
              <w:contextualSpacing/>
              <w:jc w:val="center"/>
            </w:pPr>
            <w:r w:rsidRPr="00411619">
              <w:t>-3,5±</w:t>
            </w:r>
          </w:p>
          <w:p w:rsidR="00130C36" w:rsidRPr="00411619" w:rsidRDefault="00130C36" w:rsidP="00C10174">
            <w:pPr>
              <w:contextualSpacing/>
              <w:jc w:val="center"/>
            </w:pPr>
            <w:r w:rsidRPr="00411619">
              <w:t>0,5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6D4" w:rsidRPr="00411619" w:rsidRDefault="00130C36" w:rsidP="00C10174">
            <w:pPr>
              <w:contextualSpacing/>
              <w:jc w:val="center"/>
            </w:pPr>
            <w:r w:rsidRPr="00411619">
              <w:t>-1,5±</w:t>
            </w:r>
          </w:p>
          <w:p w:rsidR="00130C36" w:rsidRPr="00411619" w:rsidRDefault="005F06D4" w:rsidP="00C10174">
            <w:pPr>
              <w:contextualSpacing/>
              <w:jc w:val="center"/>
            </w:pPr>
            <w:r w:rsidRPr="00411619">
              <w:t>2,34</w:t>
            </w:r>
            <w:r w:rsidR="00B1523C" w:rsidRPr="00B1523C">
              <w:rPr>
                <w:sz w:val="24"/>
              </w:rPr>
              <w:t>*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6D4" w:rsidRPr="00411619" w:rsidRDefault="00130C36" w:rsidP="00C10174">
            <w:pPr>
              <w:contextualSpacing/>
              <w:jc w:val="center"/>
            </w:pPr>
            <w:r w:rsidRPr="00411619">
              <w:t>-1,6±</w:t>
            </w:r>
          </w:p>
          <w:p w:rsidR="00130C36" w:rsidRPr="00411619" w:rsidRDefault="005F06D4" w:rsidP="00C10174">
            <w:pPr>
              <w:contextualSpacing/>
              <w:jc w:val="center"/>
            </w:pPr>
            <w:r w:rsidRPr="00411619">
              <w:t>0,033</w:t>
            </w:r>
            <w:r w:rsidR="00B1523C" w:rsidRPr="00B1523C">
              <w:rPr>
                <w:sz w:val="24"/>
              </w:rPr>
              <w:t>**</w:t>
            </w:r>
          </w:p>
        </w:tc>
      </w:tr>
    </w:tbl>
    <w:p w:rsidR="00130C36" w:rsidRDefault="00130C36" w:rsidP="00B919E9">
      <w:pPr>
        <w:contextualSpacing/>
        <w:rPr>
          <w:szCs w:val="24"/>
        </w:rPr>
      </w:pPr>
      <w:r w:rsidRPr="00B919E9">
        <w:rPr>
          <w:szCs w:val="24"/>
        </w:rPr>
        <w:t>Примечание</w:t>
      </w:r>
      <w:r w:rsidR="00946A38" w:rsidRPr="00411619">
        <w:rPr>
          <w:szCs w:val="24"/>
        </w:rPr>
        <w:t>:</w:t>
      </w:r>
      <w:r w:rsidR="009D771F">
        <w:rPr>
          <w:szCs w:val="24"/>
        </w:rPr>
        <w:t xml:space="preserve"> </w:t>
      </w:r>
      <w:proofErr w:type="gramStart"/>
      <w:r w:rsidR="009D771F">
        <w:rPr>
          <w:szCs w:val="24"/>
        </w:rPr>
        <w:t>*-</w:t>
      </w:r>
      <w:proofErr w:type="gramEnd"/>
      <w:r w:rsidR="009D771F">
        <w:rPr>
          <w:szCs w:val="24"/>
        </w:rPr>
        <w:t>р&lt;0,05; **- р&lt;0,01; *** - р</w:t>
      </w:r>
      <w:r w:rsidRPr="00411619">
        <w:rPr>
          <w:szCs w:val="24"/>
        </w:rPr>
        <w:t>&lt;0,001</w:t>
      </w:r>
      <w:r w:rsidR="009D771F">
        <w:rPr>
          <w:szCs w:val="24"/>
        </w:rPr>
        <w:t>,  по сравнению</w:t>
      </w:r>
      <w:r w:rsidRPr="00411619">
        <w:rPr>
          <w:szCs w:val="24"/>
        </w:rPr>
        <w:t xml:space="preserve"> с показате</w:t>
      </w:r>
      <w:r w:rsidR="00946A38" w:rsidRPr="00411619">
        <w:rPr>
          <w:szCs w:val="24"/>
        </w:rPr>
        <w:t>лями контрольной группы</w:t>
      </w:r>
    </w:p>
    <w:p w:rsidR="009D771F" w:rsidRPr="00411619" w:rsidRDefault="009D771F" w:rsidP="00C10174">
      <w:pPr>
        <w:spacing w:line="360" w:lineRule="auto"/>
        <w:contextualSpacing/>
        <w:rPr>
          <w:szCs w:val="24"/>
        </w:rPr>
      </w:pPr>
    </w:p>
    <w:p w:rsidR="00B1523C" w:rsidRPr="00411619" w:rsidRDefault="00B1523C" w:rsidP="00B1523C">
      <w:pPr>
        <w:spacing w:line="360" w:lineRule="auto"/>
        <w:ind w:firstLine="709"/>
        <w:contextualSpacing/>
        <w:jc w:val="both"/>
      </w:pPr>
      <w:r>
        <w:lastRenderedPageBreak/>
        <w:t>При п</w:t>
      </w:r>
      <w:r w:rsidRPr="00411619">
        <w:t>роведени</w:t>
      </w:r>
      <w:r>
        <w:t>и ИТТ ИВЛ потребовалась 28 из 56 больных – 50,0%</w:t>
      </w:r>
      <w:r w:rsidRPr="00411619">
        <w:t>,</w:t>
      </w:r>
      <w:r>
        <w:t xml:space="preserve"> в случае необходимости применяли </w:t>
      </w:r>
      <w:r w:rsidRPr="00411619">
        <w:t>ие норадреналина или допамина (потребовалось у 35 из 56 больных – 62,5%), что позволило стабилизировать состояние</w:t>
      </w:r>
      <w:r>
        <w:t>.</w:t>
      </w:r>
    </w:p>
    <w:p w:rsidR="00B1523C" w:rsidRPr="00411619" w:rsidRDefault="00B1523C" w:rsidP="00B1523C">
      <w:pPr>
        <w:spacing w:line="360" w:lineRule="auto"/>
        <w:ind w:firstLine="708"/>
        <w:contextualSpacing/>
        <w:jc w:val="both"/>
      </w:pPr>
      <w:r w:rsidRPr="00411619">
        <w:t>После возмещения кровопотери пациенты были переведены на спонтанное дыхание.</w:t>
      </w:r>
    </w:p>
    <w:p w:rsidR="00B1523C" w:rsidRDefault="00B1523C" w:rsidP="00B1523C">
      <w:pPr>
        <w:spacing w:line="360" w:lineRule="auto"/>
        <w:ind w:firstLine="709"/>
        <w:contextualSpacing/>
        <w:jc w:val="both"/>
        <w:rPr>
          <w:szCs w:val="24"/>
        </w:rPr>
      </w:pPr>
      <w:r w:rsidRPr="00411619">
        <w:t>Анализ показателей (</w:t>
      </w:r>
      <w:r>
        <w:t>таблица 5.2</w:t>
      </w:r>
      <w:r w:rsidRPr="00411619">
        <w:t>)</w:t>
      </w:r>
      <w:r>
        <w:t xml:space="preserve"> </w:t>
      </w:r>
      <w:r w:rsidRPr="00411619">
        <w:t>КТФ 3а и 3</w:t>
      </w:r>
      <w:r w:rsidRPr="00411619">
        <w:rPr>
          <w:lang w:val="en-US"/>
        </w:rPr>
        <w:t>b</w:t>
      </w:r>
      <w:r>
        <w:t xml:space="preserve"> </w:t>
      </w:r>
      <w:proofErr w:type="gramStart"/>
      <w:r>
        <w:t>подгруппах</w:t>
      </w:r>
      <w:proofErr w:type="gramEnd"/>
      <w:r>
        <w:t xml:space="preserve"> </w:t>
      </w:r>
      <w:r w:rsidRPr="00411619">
        <w:t>3 группы при поступлении показал отсутвие статистически значимой разницы, что указывало на репрезентативность сравниваемых</w:t>
      </w:r>
      <w:r>
        <w:t xml:space="preserve"> </w:t>
      </w:r>
      <w:r w:rsidRPr="00411619">
        <w:t>больных. При поступлении выявлялась анемия тяжелой степени</w:t>
      </w:r>
      <w:r>
        <w:t>,</w:t>
      </w:r>
      <w:r w:rsidRPr="00411619">
        <w:t xml:space="preserve"> и при сравнении</w:t>
      </w:r>
      <w:r>
        <w:t xml:space="preserve"> </w:t>
      </w:r>
      <w:r w:rsidRPr="00411619">
        <w:t>с данными контрольной группы</w:t>
      </w:r>
      <w:r>
        <w:t xml:space="preserve"> содержание </w:t>
      </w:r>
      <w:r w:rsidRPr="00411619">
        <w:rPr>
          <w:lang w:val="en-US"/>
        </w:rPr>
        <w:t>Hb</w:t>
      </w:r>
      <w:r w:rsidRPr="00411619">
        <w:t xml:space="preserve"> оказал</w:t>
      </w:r>
      <w:r>
        <w:t>ось</w:t>
      </w:r>
      <w:r w:rsidRPr="00411619">
        <w:t xml:space="preserve"> сниженным</w:t>
      </w:r>
      <w:r>
        <w:t xml:space="preserve">в </w:t>
      </w:r>
      <w:r w:rsidRPr="00411619">
        <w:t>3а и 3</w:t>
      </w:r>
      <w:r w:rsidRPr="00411619">
        <w:rPr>
          <w:lang w:val="en-US"/>
        </w:rPr>
        <w:t>b</w:t>
      </w:r>
      <w:r w:rsidRPr="00411619">
        <w:t xml:space="preserve"> подгруппах на 50,7% </w:t>
      </w:r>
      <w:r w:rsidRPr="00411619">
        <w:rPr>
          <w:highlight w:val="white"/>
        </w:rPr>
        <w:t>(</w:t>
      </w:r>
      <w:proofErr w:type="gramStart"/>
      <w:r w:rsidRPr="00411619">
        <w:t>р</w:t>
      </w:r>
      <w:proofErr w:type="gramEnd"/>
      <w:r w:rsidRPr="00411619">
        <w:t>&lt;0,001</w:t>
      </w:r>
      <w:r w:rsidRPr="00411619">
        <w:rPr>
          <w:highlight w:val="white"/>
        </w:rPr>
        <w:t xml:space="preserve">) </w:t>
      </w:r>
      <w:r w:rsidRPr="00411619">
        <w:t xml:space="preserve">и на 52,9% (р&lt;0,001). Также </w:t>
      </w:r>
      <w:r>
        <w:t xml:space="preserve">отличалась </w:t>
      </w:r>
      <w:r w:rsidRPr="00411619">
        <w:t>выраженная гипоксемия</w:t>
      </w:r>
      <w:r>
        <w:t>,</w:t>
      </w:r>
      <w:r w:rsidRPr="00411619">
        <w:t xml:space="preserve"> выражавшаяся в достоверном снижение </w:t>
      </w:r>
      <w:r w:rsidRPr="00411619">
        <w:rPr>
          <w:szCs w:val="24"/>
        </w:rPr>
        <w:t>Sta O</w:t>
      </w:r>
      <w:r w:rsidRPr="00411619">
        <w:rPr>
          <w:szCs w:val="24"/>
          <w:vertAlign w:val="subscript"/>
        </w:rPr>
        <w:t>2</w:t>
      </w:r>
      <w:r w:rsidRPr="00411619">
        <w:rPr>
          <w:szCs w:val="24"/>
        </w:rPr>
        <w:t xml:space="preserve"> на 11,1% </w:t>
      </w:r>
      <w:r w:rsidRPr="00411619">
        <w:rPr>
          <w:highlight w:val="white"/>
        </w:rPr>
        <w:t>(</w:t>
      </w:r>
      <w:proofErr w:type="gramStart"/>
      <w:r w:rsidRPr="00411619">
        <w:t>р</w:t>
      </w:r>
      <w:proofErr w:type="gramEnd"/>
      <w:r w:rsidRPr="00411619">
        <w:t>&lt;0,001</w:t>
      </w:r>
      <w:r w:rsidRPr="00411619">
        <w:rPr>
          <w:highlight w:val="white"/>
        </w:rPr>
        <w:t>)</w:t>
      </w:r>
      <w:r>
        <w:t xml:space="preserve"> </w:t>
      </w:r>
      <w:r w:rsidRPr="00411619">
        <w:rPr>
          <w:szCs w:val="24"/>
        </w:rPr>
        <w:t xml:space="preserve">и на 11,4%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Pr="00411619">
        <w:rPr>
          <w:szCs w:val="24"/>
        </w:rPr>
        <w:t>, St</w:t>
      </w:r>
      <w:r w:rsidRPr="00411619">
        <w:rPr>
          <w:szCs w:val="24"/>
          <w:lang w:val="en-US"/>
        </w:rPr>
        <w:t>v</w:t>
      </w:r>
      <w:r w:rsidRPr="00411619">
        <w:rPr>
          <w:szCs w:val="24"/>
        </w:rPr>
        <w:t xml:space="preserve"> O</w:t>
      </w:r>
      <w:r w:rsidRPr="00411619">
        <w:rPr>
          <w:szCs w:val="24"/>
          <w:vertAlign w:val="subscript"/>
        </w:rPr>
        <w:t xml:space="preserve">2 </w:t>
      </w:r>
      <w:r w:rsidRPr="00411619">
        <w:rPr>
          <w:szCs w:val="24"/>
        </w:rPr>
        <w:t xml:space="preserve">на 24,9%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>
        <w:t xml:space="preserve"> </w:t>
      </w:r>
      <w:r w:rsidRPr="00411619">
        <w:rPr>
          <w:szCs w:val="24"/>
        </w:rPr>
        <w:t xml:space="preserve">и на 21,5%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Pr="00411619">
        <w:rPr>
          <w:szCs w:val="24"/>
        </w:rPr>
        <w:t>, PaO</w:t>
      </w:r>
      <w:r w:rsidRPr="00411619">
        <w:rPr>
          <w:szCs w:val="24"/>
          <w:vertAlign w:val="subscript"/>
        </w:rPr>
        <w:t xml:space="preserve">2 </w:t>
      </w:r>
      <w:r w:rsidRPr="00411619">
        <w:rPr>
          <w:szCs w:val="24"/>
        </w:rPr>
        <w:t xml:space="preserve">на 39,2 %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 xml:space="preserve">) </w:t>
      </w:r>
      <w:r w:rsidRPr="00411619">
        <w:rPr>
          <w:szCs w:val="24"/>
        </w:rPr>
        <w:t>и</w:t>
      </w:r>
      <w:r>
        <w:rPr>
          <w:szCs w:val="24"/>
        </w:rPr>
        <w:t xml:space="preserve"> </w:t>
      </w:r>
      <w:r w:rsidRPr="00411619">
        <w:rPr>
          <w:szCs w:val="24"/>
        </w:rPr>
        <w:t xml:space="preserve">на 25,3%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Pr="00411619">
        <w:rPr>
          <w:szCs w:val="24"/>
        </w:rPr>
        <w:t>, а также повышение P</w:t>
      </w:r>
      <w:r w:rsidRPr="00411619">
        <w:rPr>
          <w:szCs w:val="24"/>
          <w:lang w:val="en-US"/>
        </w:rPr>
        <w:t>v</w:t>
      </w:r>
      <w:r w:rsidRPr="00411619">
        <w:rPr>
          <w:szCs w:val="24"/>
        </w:rPr>
        <w:t>O</w:t>
      </w:r>
      <w:r w:rsidRPr="00411619">
        <w:rPr>
          <w:szCs w:val="24"/>
          <w:vertAlign w:val="subscript"/>
        </w:rPr>
        <w:t xml:space="preserve">2 </w:t>
      </w:r>
      <w:r w:rsidRPr="00411619">
        <w:rPr>
          <w:szCs w:val="24"/>
        </w:rPr>
        <w:t>на 4,2%</w:t>
      </w:r>
      <w:r>
        <w:rPr>
          <w:szCs w:val="24"/>
        </w:rPr>
        <w:t xml:space="preserve"> </w:t>
      </w:r>
      <w:r w:rsidRPr="00411619">
        <w:rPr>
          <w:szCs w:val="24"/>
        </w:rPr>
        <w:t>и</w:t>
      </w:r>
      <w:r>
        <w:rPr>
          <w:szCs w:val="24"/>
        </w:rPr>
        <w:t xml:space="preserve"> </w:t>
      </w:r>
      <w:r w:rsidRPr="00411619">
        <w:rPr>
          <w:szCs w:val="24"/>
        </w:rPr>
        <w:t>на 5,4% (</w:t>
      </w:r>
      <w:r>
        <w:t>таблица 5.2</w:t>
      </w:r>
      <w:r w:rsidRPr="00411619">
        <w:rPr>
          <w:szCs w:val="24"/>
        </w:rPr>
        <w:t>)</w:t>
      </w:r>
      <w:r>
        <w:rPr>
          <w:szCs w:val="24"/>
        </w:rPr>
        <w:t>, соответственно.</w:t>
      </w:r>
    </w:p>
    <w:p w:rsidR="006C5D31" w:rsidRPr="00411619" w:rsidRDefault="006C5D31" w:rsidP="00C10174">
      <w:pPr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411619">
        <w:rPr>
          <w:szCs w:val="24"/>
        </w:rPr>
        <w:t xml:space="preserve">Выраженная анемия и гипоксемия, снижение </w:t>
      </w:r>
      <w:r w:rsidRPr="00411619">
        <w:t>парциального напряжения кис</w:t>
      </w:r>
      <w:r w:rsidR="00883E7C">
        <w:t>лорода в артериальной крови</w:t>
      </w:r>
      <w:r w:rsidRPr="00411619">
        <w:t xml:space="preserve"> привел</w:t>
      </w:r>
      <w:r w:rsidR="00883E7C">
        <w:t>и</w:t>
      </w:r>
      <w:r w:rsidRPr="00411619">
        <w:t xml:space="preserve"> к выраженному снижению ДО</w:t>
      </w:r>
      <w:r w:rsidRPr="00411619">
        <w:rPr>
          <w:vertAlign w:val="subscript"/>
        </w:rPr>
        <w:t>2</w:t>
      </w:r>
      <w:r w:rsidRPr="00411619">
        <w:t xml:space="preserve"> и </w:t>
      </w:r>
      <w:r w:rsidRPr="00411619">
        <w:rPr>
          <w:lang w:val="en-US"/>
        </w:rPr>
        <w:t>V</w:t>
      </w:r>
      <w:r w:rsidRPr="00411619">
        <w:t>О</w:t>
      </w:r>
      <w:r w:rsidRPr="00411619">
        <w:rPr>
          <w:vertAlign w:val="subscript"/>
        </w:rPr>
        <w:t xml:space="preserve">2 </w:t>
      </w:r>
      <w:r w:rsidRPr="00411619">
        <w:t>в обеих подгруппах</w:t>
      </w:r>
      <w:r w:rsidR="007A601C" w:rsidRPr="00411619">
        <w:t xml:space="preserve"> 3а и 3</w:t>
      </w:r>
      <w:r w:rsidRPr="00411619">
        <w:rPr>
          <w:lang w:val="en-US"/>
        </w:rPr>
        <w:t>b</w:t>
      </w:r>
      <w:r w:rsidR="007A601C" w:rsidRPr="00411619">
        <w:t xml:space="preserve"> на 51,3</w:t>
      </w:r>
      <w:r w:rsidRPr="00411619">
        <w:t xml:space="preserve">% </w:t>
      </w:r>
      <w:r w:rsidRPr="00411619">
        <w:rPr>
          <w:highlight w:val="white"/>
        </w:rPr>
        <w:t>(</w:t>
      </w:r>
      <w:proofErr w:type="gramStart"/>
      <w:r w:rsidRPr="00411619">
        <w:t>р</w:t>
      </w:r>
      <w:proofErr w:type="gramEnd"/>
      <w:r w:rsidRPr="00411619">
        <w:t>&lt;0,001</w:t>
      </w:r>
      <w:r w:rsidRPr="00411619">
        <w:rPr>
          <w:highlight w:val="white"/>
        </w:rPr>
        <w:t>)</w:t>
      </w:r>
      <w:r w:rsidR="00883E7C">
        <w:t xml:space="preserve"> </w:t>
      </w:r>
      <w:r w:rsidR="007A601C" w:rsidRPr="00411619">
        <w:t xml:space="preserve">и на </w:t>
      </w:r>
      <w:r w:rsidRPr="00411619">
        <w:t>5</w:t>
      </w:r>
      <w:r w:rsidR="007A601C" w:rsidRPr="00411619">
        <w:t>4,6</w:t>
      </w:r>
      <w:r w:rsidRPr="00411619">
        <w:t xml:space="preserve">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Pr="00411619">
        <w:t xml:space="preserve">, а также </w:t>
      </w:r>
      <w:r w:rsidR="007A601C" w:rsidRPr="00411619">
        <w:t xml:space="preserve">на 22,8% </w:t>
      </w:r>
      <w:r w:rsidR="007A601C" w:rsidRPr="00411619">
        <w:rPr>
          <w:highlight w:val="white"/>
        </w:rPr>
        <w:t>(</w:t>
      </w:r>
      <w:r w:rsidR="007A601C" w:rsidRPr="00411619">
        <w:t>р&lt;0,05</w:t>
      </w:r>
      <w:r w:rsidR="007A601C" w:rsidRPr="00411619">
        <w:rPr>
          <w:highlight w:val="white"/>
        </w:rPr>
        <w:t>)</w:t>
      </w:r>
      <w:r w:rsidR="007A601C" w:rsidRPr="00411619">
        <w:t xml:space="preserve"> и на 24,6% </w:t>
      </w:r>
      <w:r w:rsidR="007A601C" w:rsidRPr="00411619">
        <w:rPr>
          <w:highlight w:val="white"/>
        </w:rPr>
        <w:t>(</w:t>
      </w:r>
      <w:r w:rsidR="007A601C" w:rsidRPr="00411619">
        <w:t>р&lt;0,001</w:t>
      </w:r>
      <w:r w:rsidR="007A601C" w:rsidRPr="00411619">
        <w:rPr>
          <w:highlight w:val="white"/>
        </w:rPr>
        <w:t>)</w:t>
      </w:r>
      <w:r w:rsidRPr="00411619">
        <w:t>соответс</w:t>
      </w:r>
      <w:r w:rsidR="00883E7C">
        <w:t>т</w:t>
      </w:r>
      <w:r w:rsidRPr="00411619">
        <w:t xml:space="preserve">венно </w:t>
      </w:r>
      <w:r w:rsidRPr="00411619">
        <w:rPr>
          <w:szCs w:val="24"/>
        </w:rPr>
        <w:t>(</w:t>
      </w:r>
      <w:r w:rsidR="00B919E9">
        <w:t>таблица 5.2</w:t>
      </w:r>
      <w:r w:rsidRPr="00411619">
        <w:rPr>
          <w:szCs w:val="24"/>
        </w:rPr>
        <w:t>)</w:t>
      </w:r>
      <w:r w:rsidRPr="00411619">
        <w:t>.</w:t>
      </w:r>
      <w:r w:rsidR="00883E7C">
        <w:t xml:space="preserve"> Имеются </w:t>
      </w:r>
      <w:r w:rsidR="000869C5" w:rsidRPr="00411619">
        <w:t>выраженные сдвиги в микроциркуляторном русле</w:t>
      </w:r>
      <w:r w:rsidR="00883E7C">
        <w:t>,</w:t>
      </w:r>
      <w:r w:rsidR="000869C5" w:rsidRPr="00411619">
        <w:t xml:space="preserve"> связанные с гемморагическим шоком</w:t>
      </w:r>
      <w:r w:rsidR="00883E7C">
        <w:t>,</w:t>
      </w:r>
      <w:r w:rsidR="000869C5" w:rsidRPr="00411619">
        <w:t xml:space="preserve"> и достоверное снижение показателя ПШК на 43,2% </w:t>
      </w:r>
      <w:r w:rsidR="000869C5" w:rsidRPr="00411619">
        <w:rPr>
          <w:highlight w:val="white"/>
        </w:rPr>
        <w:t>(</w:t>
      </w:r>
      <w:proofErr w:type="gramStart"/>
      <w:r w:rsidR="000869C5" w:rsidRPr="00411619">
        <w:t>р</w:t>
      </w:r>
      <w:proofErr w:type="gramEnd"/>
      <w:r w:rsidR="000869C5" w:rsidRPr="00411619">
        <w:t>&lt;0,001</w:t>
      </w:r>
      <w:r w:rsidR="000869C5" w:rsidRPr="00411619">
        <w:rPr>
          <w:highlight w:val="white"/>
        </w:rPr>
        <w:t>)</w:t>
      </w:r>
      <w:r w:rsidR="000869C5" w:rsidRPr="00411619">
        <w:t xml:space="preserve"> и на 34,7% </w:t>
      </w:r>
      <w:r w:rsidR="000869C5" w:rsidRPr="00411619">
        <w:rPr>
          <w:highlight w:val="white"/>
        </w:rPr>
        <w:t>(</w:t>
      </w:r>
      <w:r w:rsidR="000869C5" w:rsidRPr="00411619">
        <w:t>р&lt;0,001</w:t>
      </w:r>
      <w:r w:rsidR="000869C5" w:rsidRPr="00411619">
        <w:rPr>
          <w:highlight w:val="white"/>
        </w:rPr>
        <w:t>)</w:t>
      </w:r>
      <w:r w:rsidR="000869C5" w:rsidRPr="00411619">
        <w:t xml:space="preserve"> </w:t>
      </w:r>
      <w:r w:rsidR="00883E7C">
        <w:t>в 3а и 3</w:t>
      </w:r>
      <w:r w:rsidR="00883E7C">
        <w:rPr>
          <w:lang w:val="en-US"/>
        </w:rPr>
        <w:t>b</w:t>
      </w:r>
      <w:r w:rsidR="00883E7C">
        <w:t xml:space="preserve">  подгруппах, </w:t>
      </w:r>
      <w:r w:rsidR="000869C5" w:rsidRPr="00411619">
        <w:t>по сравнению с данными контрольной группы доноров.</w:t>
      </w:r>
    </w:p>
    <w:p w:rsidR="006C5D31" w:rsidRPr="00411619" w:rsidRDefault="006C5D31" w:rsidP="00C10174">
      <w:pPr>
        <w:spacing w:line="360" w:lineRule="auto"/>
        <w:ind w:firstLine="851"/>
        <w:contextualSpacing/>
        <w:jc w:val="both"/>
      </w:pPr>
      <w:r w:rsidRPr="00411619">
        <w:t xml:space="preserve">При поступлении </w:t>
      </w:r>
      <w:r w:rsidR="00883E7C">
        <w:t xml:space="preserve">у </w:t>
      </w:r>
      <w:r w:rsidRPr="00411619">
        <w:t xml:space="preserve">больных с кровопотерей </w:t>
      </w:r>
      <w:r w:rsidRPr="00411619">
        <w:rPr>
          <w:lang w:val="en-US"/>
        </w:rPr>
        <w:t>II</w:t>
      </w:r>
      <w:r w:rsidR="000869C5" w:rsidRPr="00411619">
        <w:rPr>
          <w:lang w:val="en-US"/>
        </w:rPr>
        <w:t>I</w:t>
      </w:r>
      <w:r w:rsidRPr="00411619">
        <w:t xml:space="preserve"> класса также выявлялся </w:t>
      </w:r>
      <w:r w:rsidR="000869C5" w:rsidRPr="00411619">
        <w:t xml:space="preserve">выраженный </w:t>
      </w:r>
      <w:r w:rsidRPr="00411619">
        <w:t xml:space="preserve">ацидоз и статистически достоверное снижение рН в </w:t>
      </w:r>
      <w:r w:rsidR="000869C5" w:rsidRPr="00411619">
        <w:t>3</w:t>
      </w:r>
      <w:r w:rsidRPr="00411619">
        <w:t xml:space="preserve">а </w:t>
      </w:r>
      <w:r w:rsidR="000869C5" w:rsidRPr="00411619">
        <w:t>и 3</w:t>
      </w:r>
      <w:r w:rsidRPr="00411619">
        <w:rPr>
          <w:lang w:val="en-US"/>
        </w:rPr>
        <w:t>b</w:t>
      </w:r>
      <w:r w:rsidRPr="00411619">
        <w:t xml:space="preserve"> подгр</w:t>
      </w:r>
      <w:r w:rsidR="000869C5" w:rsidRPr="00411619">
        <w:t>уппах на 3,1</w:t>
      </w:r>
      <w:r w:rsidRPr="00411619">
        <w:t xml:space="preserve">% </w:t>
      </w:r>
      <w:r w:rsidRPr="00411619">
        <w:rPr>
          <w:highlight w:val="white"/>
        </w:rPr>
        <w:t>(</w:t>
      </w:r>
      <w:proofErr w:type="gramStart"/>
      <w:r w:rsidR="000869C5" w:rsidRPr="00411619">
        <w:t>р</w:t>
      </w:r>
      <w:proofErr w:type="gramEnd"/>
      <w:r w:rsidR="000869C5" w:rsidRPr="00411619">
        <w:t>&lt;0,001</w:t>
      </w:r>
      <w:r w:rsidRPr="00411619">
        <w:rPr>
          <w:highlight w:val="white"/>
        </w:rPr>
        <w:t>)</w:t>
      </w:r>
      <w:r w:rsidR="000869C5" w:rsidRPr="00411619">
        <w:t xml:space="preserve"> </w:t>
      </w:r>
      <w:r w:rsidR="00883E7C">
        <w:t xml:space="preserve"> </w:t>
      </w:r>
      <w:r w:rsidR="000869C5" w:rsidRPr="00411619">
        <w:t>и 3,2</w:t>
      </w:r>
      <w:r w:rsidRPr="00411619">
        <w:t xml:space="preserve">% </w:t>
      </w:r>
      <w:r w:rsidRPr="00411619">
        <w:rPr>
          <w:highlight w:val="white"/>
        </w:rPr>
        <w:t>(</w:t>
      </w:r>
      <w:r w:rsidR="000869C5" w:rsidRPr="00411619">
        <w:t>р&lt;0,01</w:t>
      </w:r>
      <w:r w:rsidRPr="00411619">
        <w:rPr>
          <w:highlight w:val="white"/>
        </w:rPr>
        <w:t>)</w:t>
      </w:r>
      <w:r w:rsidRPr="00411619">
        <w:t xml:space="preserve">, </w:t>
      </w:r>
      <w:r w:rsidR="000869C5" w:rsidRPr="00411619">
        <w:t>бикарбоната на 34,0</w:t>
      </w:r>
      <w:r w:rsidRPr="00411619">
        <w:t xml:space="preserve">% </w:t>
      </w:r>
      <w:r w:rsidRPr="00411619">
        <w:rPr>
          <w:highlight w:val="white"/>
        </w:rPr>
        <w:t>(</w:t>
      </w:r>
      <w:r w:rsidRPr="00411619">
        <w:t>р&lt;0,05</w:t>
      </w:r>
      <w:r w:rsidRPr="00411619">
        <w:rPr>
          <w:highlight w:val="white"/>
        </w:rPr>
        <w:t>)</w:t>
      </w:r>
      <w:r w:rsidR="000869C5" w:rsidRPr="00411619">
        <w:t>и 34,4</w:t>
      </w:r>
      <w:r w:rsidRPr="00411619">
        <w:t xml:space="preserve">% </w:t>
      </w:r>
      <w:r w:rsidRPr="00411619">
        <w:rPr>
          <w:highlight w:val="white"/>
        </w:rPr>
        <w:t>(</w:t>
      </w:r>
      <w:r w:rsidRPr="00411619">
        <w:t>р&lt;0,05</w:t>
      </w:r>
      <w:r w:rsidRPr="00411619">
        <w:rPr>
          <w:highlight w:val="white"/>
        </w:rPr>
        <w:t>)</w:t>
      </w:r>
      <w:r w:rsidR="00883E7C">
        <w:t xml:space="preserve"> </w:t>
      </w:r>
      <w:r w:rsidRPr="00411619">
        <w:t xml:space="preserve"> </w:t>
      </w:r>
      <w:r w:rsidR="000869C5" w:rsidRPr="00411619">
        <w:t>ВЕ на 466,7% и на 513</w:t>
      </w:r>
      <w:r w:rsidRPr="00411619">
        <w:t>,7%</w:t>
      </w:r>
      <w:r w:rsidR="00883E7C">
        <w:t>,</w:t>
      </w:r>
      <w:r w:rsidRPr="00411619">
        <w:t xml:space="preserve"> соответс</w:t>
      </w:r>
      <w:r w:rsidR="00883E7C">
        <w:t>т</w:t>
      </w:r>
      <w:r w:rsidRPr="00411619">
        <w:t>венно</w:t>
      </w:r>
      <w:r w:rsidR="00883E7C">
        <w:t>, что связа</w:t>
      </w:r>
      <w:r w:rsidR="00817477" w:rsidRPr="00411619">
        <w:t xml:space="preserve">но с глубокими нарушениями гемодинамики, микроциркуляции, анаэробного </w:t>
      </w:r>
      <w:r w:rsidR="00817477" w:rsidRPr="00411619">
        <w:lastRenderedPageBreak/>
        <w:t>метаболизма, т.е. проявлениями гемморагического шока и декомпенсацией буферн</w:t>
      </w:r>
      <w:r w:rsidR="00883E7C">
        <w:t>ой</w:t>
      </w:r>
      <w:r w:rsidR="00817477" w:rsidRPr="00411619">
        <w:t xml:space="preserve"> систем</w:t>
      </w:r>
      <w:r w:rsidR="00883E7C">
        <w:t>ы</w:t>
      </w:r>
      <w:r w:rsidR="00817477" w:rsidRPr="00411619">
        <w:t xml:space="preserve"> легких, почек и непосредствено активности самой крови. </w:t>
      </w:r>
    </w:p>
    <w:p w:rsidR="006146D2" w:rsidRPr="00411619" w:rsidRDefault="006C5D31" w:rsidP="00C10174">
      <w:pPr>
        <w:spacing w:line="360" w:lineRule="auto"/>
        <w:ind w:firstLine="709"/>
        <w:contextualSpacing/>
        <w:jc w:val="both"/>
        <w:rPr>
          <w:szCs w:val="24"/>
        </w:rPr>
      </w:pPr>
      <w:proofErr w:type="gramStart"/>
      <w:r w:rsidRPr="00411619">
        <w:t xml:space="preserve">На 3-е сутки после </w:t>
      </w:r>
      <w:r w:rsidR="00135095" w:rsidRPr="00411619">
        <w:t>проведения</w:t>
      </w:r>
      <w:r w:rsidR="00883E7C">
        <w:t xml:space="preserve"> </w:t>
      </w:r>
      <w:r w:rsidR="00135095" w:rsidRPr="00411619">
        <w:t>ИТТв 3а подгруппе</w:t>
      </w:r>
      <w:r w:rsidR="00883E7C">
        <w:t xml:space="preserve">, согласно </w:t>
      </w:r>
      <w:r w:rsidR="00F13634" w:rsidRPr="00411619">
        <w:t>рекомендаци</w:t>
      </w:r>
      <w:r w:rsidR="00883E7C">
        <w:t>ям</w:t>
      </w:r>
      <w:r w:rsidR="00F13634" w:rsidRPr="00411619">
        <w:t xml:space="preserve"> АТ</w:t>
      </w:r>
      <w:r w:rsidR="00F13634" w:rsidRPr="00411619">
        <w:rPr>
          <w:lang w:val="en-US"/>
        </w:rPr>
        <w:t>LS</w:t>
      </w:r>
      <w:r w:rsidR="00883E7C">
        <w:t xml:space="preserve">, </w:t>
      </w:r>
      <w:r w:rsidR="00E608D4" w:rsidRPr="00411619">
        <w:t>(</w:t>
      </w:r>
      <w:r w:rsidR="00F13634" w:rsidRPr="00411619">
        <w:t>2012) – кристал</w:t>
      </w:r>
      <w:r w:rsidR="00883E7C">
        <w:t>л</w:t>
      </w:r>
      <w:r w:rsidR="00F13634" w:rsidRPr="00411619">
        <w:t>оиды и кровь</w:t>
      </w:r>
      <w:r w:rsidR="00135095" w:rsidRPr="00411619">
        <w:t xml:space="preserve"> (2000 мл </w:t>
      </w:r>
      <w:r w:rsidR="00F13634" w:rsidRPr="00411619">
        <w:t xml:space="preserve">- </w:t>
      </w:r>
      <w:r w:rsidR="00135095" w:rsidRPr="00411619">
        <w:t>свежезамороженная плазма, эритромасса, тромбомасса, криопреципитат в соотношении 1:1</w:t>
      </w:r>
      <w:r w:rsidR="00F13634" w:rsidRPr="00411619">
        <w:t>:1:1</w:t>
      </w:r>
      <w:r w:rsidR="00883E7C">
        <w:t>,</w:t>
      </w:r>
      <w:r w:rsidR="00F13634" w:rsidRPr="00411619">
        <w:t xml:space="preserve"> эффективные лечебные дозы) </w:t>
      </w:r>
      <w:r w:rsidR="00135095" w:rsidRPr="00411619">
        <w:t xml:space="preserve">и 2000 мл </w:t>
      </w:r>
      <w:r w:rsidR="00883E7C">
        <w:t>с</w:t>
      </w:r>
      <w:r w:rsidR="00135095" w:rsidRPr="00411619">
        <w:t>терофундина изотонического</w:t>
      </w:r>
      <w:r w:rsidR="00F13634" w:rsidRPr="00411619">
        <w:t>)</w:t>
      </w:r>
      <w:r w:rsidR="00135095" w:rsidRPr="00411619">
        <w:t>;</w:t>
      </w:r>
      <w:proofErr w:type="gramEnd"/>
      <w:r w:rsidR="00135095" w:rsidRPr="00411619">
        <w:t xml:space="preserve"> в подгруппе 3b </w:t>
      </w:r>
      <w:r w:rsidR="00E608D4" w:rsidRPr="00411619">
        <w:t xml:space="preserve">подгруппе </w:t>
      </w:r>
      <w:r w:rsidR="00883E7C">
        <w:t xml:space="preserve">использовали </w:t>
      </w:r>
      <w:r w:rsidR="00F13634" w:rsidRPr="00411619">
        <w:t xml:space="preserve">рекомендации </w:t>
      </w:r>
      <w:r w:rsidR="00E608D4" w:rsidRPr="00411619">
        <w:t>Национального клинического</w:t>
      </w:r>
      <w:r w:rsidR="00F13634" w:rsidRPr="00411619">
        <w:t xml:space="preserve"> Россий</w:t>
      </w:r>
      <w:r w:rsidR="00883E7C">
        <w:t xml:space="preserve">ского общества хирургов, </w:t>
      </w:r>
      <w:r w:rsidR="00F13634" w:rsidRPr="00411619">
        <w:t>2014</w:t>
      </w:r>
      <w:r w:rsidR="00E608D4" w:rsidRPr="00411619">
        <w:t>)</w:t>
      </w:r>
      <w:r w:rsidR="00F13634" w:rsidRPr="00411619">
        <w:t xml:space="preserve"> – криста</w:t>
      </w:r>
      <w:r w:rsidR="00883E7C">
        <w:t>лоиды+коллоиды+</w:t>
      </w:r>
      <w:r w:rsidR="00E608D4" w:rsidRPr="00411619">
        <w:t>компонеты крови</w:t>
      </w:r>
      <w:r w:rsidR="00883E7C">
        <w:t xml:space="preserve"> </w:t>
      </w:r>
      <w:r w:rsidR="00135095" w:rsidRPr="00411619">
        <w:t>(такой же обьем,</w:t>
      </w:r>
      <w:r w:rsidR="00883E7C">
        <w:t xml:space="preserve"> как в 3а</w:t>
      </w:r>
      <w:r w:rsidR="00135095" w:rsidRPr="00411619">
        <w:t xml:space="preserve"> только индивидуально подобранны </w:t>
      </w:r>
      <w:r w:rsidR="00883E7C">
        <w:t xml:space="preserve">компоненты </w:t>
      </w:r>
      <w:r w:rsidR="00135095" w:rsidRPr="00411619">
        <w:t>крови с учетом нарушения звеньев гемоста</w:t>
      </w:r>
      <w:r w:rsidR="00883E7C">
        <w:t>за реципиента, а также 1200 мл с</w:t>
      </w:r>
      <w:r w:rsidR="00135095" w:rsidRPr="00411619">
        <w:t>терофун</w:t>
      </w:r>
      <w:r w:rsidR="00883E7C">
        <w:t>дина изотоническогои 800 мл гелофузина</w:t>
      </w:r>
      <w:r w:rsidR="00E608D4" w:rsidRPr="00411619">
        <w:t>)</w:t>
      </w:r>
      <w:r w:rsidR="00883E7C">
        <w:t xml:space="preserve"> </w:t>
      </w:r>
      <w:r w:rsidRPr="00411619">
        <w:t xml:space="preserve">нами выявлялось улучшение показателей </w:t>
      </w:r>
      <w:r w:rsidR="00417FF1" w:rsidRPr="00411619">
        <w:t>КТФ крови в 3</w:t>
      </w:r>
      <w:r w:rsidR="00417FF1" w:rsidRPr="00411619">
        <w:rPr>
          <w:lang w:val="en-US"/>
        </w:rPr>
        <w:t>b</w:t>
      </w:r>
      <w:r w:rsidR="00883E7C">
        <w:t xml:space="preserve"> </w:t>
      </w:r>
      <w:r w:rsidR="00417FF1" w:rsidRPr="00411619">
        <w:t>подгруппе</w:t>
      </w:r>
      <w:proofErr w:type="gramStart"/>
      <w:r w:rsidR="00883E7C">
        <w:t>.</w:t>
      </w:r>
      <w:proofErr w:type="gramEnd"/>
      <w:r w:rsidR="00417FF1" w:rsidRPr="00411619">
        <w:t xml:space="preserve"> </w:t>
      </w:r>
      <w:proofErr w:type="gramStart"/>
      <w:r w:rsidR="00417FF1" w:rsidRPr="00411619">
        <w:t>п</w:t>
      </w:r>
      <w:proofErr w:type="gramEnd"/>
      <w:r w:rsidR="00417FF1" w:rsidRPr="00411619">
        <w:t>о сравнению с 3а подгруппой</w:t>
      </w:r>
      <w:r w:rsidR="00883E7C">
        <w:t xml:space="preserve"> и</w:t>
      </w:r>
      <w:r w:rsidR="00417FF1" w:rsidRPr="00411619">
        <w:t xml:space="preserve"> по сранению с показателями при поступлении, но </w:t>
      </w:r>
      <w:r w:rsidR="00883E7C">
        <w:t>данные</w:t>
      </w:r>
      <w:r w:rsidR="00417FF1" w:rsidRPr="00411619">
        <w:t xml:space="preserve"> значительно снижены по сра</w:t>
      </w:r>
      <w:r w:rsidR="00883E7C">
        <w:t>в</w:t>
      </w:r>
      <w:r w:rsidR="00417FF1" w:rsidRPr="00411619">
        <w:t xml:space="preserve">нению с контрольной группой. </w:t>
      </w:r>
      <w:r w:rsidR="00883E7C">
        <w:t xml:space="preserve">Показатели </w:t>
      </w:r>
      <w:r w:rsidRPr="00411619">
        <w:t>Н</w:t>
      </w:r>
      <w:r w:rsidRPr="00411619">
        <w:rPr>
          <w:lang w:val="en-US"/>
        </w:rPr>
        <w:t>b</w:t>
      </w:r>
      <w:r w:rsidR="00417FF1" w:rsidRPr="00411619">
        <w:t>, газ</w:t>
      </w:r>
      <w:r w:rsidR="00883E7C">
        <w:t>ов</w:t>
      </w:r>
      <w:r w:rsidRPr="00411619">
        <w:t xml:space="preserve"> крови, ДО</w:t>
      </w:r>
      <w:proofErr w:type="gramStart"/>
      <w:r w:rsidRPr="00411619">
        <w:rPr>
          <w:vertAlign w:val="subscript"/>
        </w:rPr>
        <w:t>2</w:t>
      </w:r>
      <w:proofErr w:type="gramEnd"/>
      <w:r w:rsidRPr="00411619">
        <w:t xml:space="preserve"> и </w:t>
      </w:r>
      <w:r w:rsidRPr="00411619">
        <w:rPr>
          <w:lang w:val="en-US"/>
        </w:rPr>
        <w:t>V</w:t>
      </w:r>
      <w:r w:rsidRPr="00411619">
        <w:t>О</w:t>
      </w:r>
      <w:r w:rsidRPr="00411619">
        <w:rPr>
          <w:vertAlign w:val="subscript"/>
        </w:rPr>
        <w:t>2</w:t>
      </w:r>
      <w:r w:rsidRPr="00411619">
        <w:t xml:space="preserve">, </w:t>
      </w:r>
      <w:r w:rsidR="00417FF1" w:rsidRPr="00411619">
        <w:t xml:space="preserve">значительно улучшились, </w:t>
      </w:r>
      <w:r w:rsidR="007742E7">
        <w:t xml:space="preserve">но </w:t>
      </w:r>
      <w:r w:rsidR="00417FF1" w:rsidRPr="00411619">
        <w:t>в 3а и 3</w:t>
      </w:r>
      <w:r w:rsidRPr="00411619">
        <w:rPr>
          <w:lang w:val="en-US"/>
        </w:rPr>
        <w:t>b</w:t>
      </w:r>
      <w:r w:rsidRPr="00411619">
        <w:t xml:space="preserve"> подгруппах были все еще снижены</w:t>
      </w:r>
      <w:r w:rsidR="007742E7">
        <w:t>,</w:t>
      </w:r>
      <w:r w:rsidRPr="00411619">
        <w:t xml:space="preserve"> по сравнению с контрольной группой: Н</w:t>
      </w:r>
      <w:r w:rsidRPr="00411619">
        <w:rPr>
          <w:lang w:val="en-US"/>
        </w:rPr>
        <w:t>b</w:t>
      </w:r>
      <w:r w:rsidR="007742E7">
        <w:t xml:space="preserve"> </w:t>
      </w:r>
      <w:r w:rsidR="006146D2" w:rsidRPr="00411619">
        <w:t>на 43,9</w:t>
      </w:r>
      <w:r w:rsidRPr="00411619">
        <w:t xml:space="preserve">% </w:t>
      </w:r>
      <w:r w:rsidRPr="00411619">
        <w:rPr>
          <w:highlight w:val="white"/>
        </w:rPr>
        <w:t>(</w:t>
      </w:r>
      <w:proofErr w:type="gramStart"/>
      <w:r w:rsidRPr="00411619">
        <w:t>р</w:t>
      </w:r>
      <w:proofErr w:type="gramEnd"/>
      <w:r w:rsidRPr="00411619">
        <w:t>&lt;0,001</w:t>
      </w:r>
      <w:r w:rsidRPr="00411619">
        <w:rPr>
          <w:highlight w:val="white"/>
        </w:rPr>
        <w:t>)</w:t>
      </w:r>
      <w:r w:rsidR="006146D2" w:rsidRPr="00411619">
        <w:t xml:space="preserve"> и 39,5</w:t>
      </w:r>
      <w:r w:rsidRPr="00411619">
        <w:t xml:space="preserve">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Pr="00411619">
        <w:t xml:space="preserve">, </w:t>
      </w:r>
      <w:r w:rsidRPr="00411619">
        <w:rPr>
          <w:szCs w:val="24"/>
        </w:rPr>
        <w:t>Sta O</w:t>
      </w:r>
      <w:r w:rsidRPr="00411619">
        <w:rPr>
          <w:szCs w:val="24"/>
          <w:vertAlign w:val="subscript"/>
        </w:rPr>
        <w:t>2</w:t>
      </w:r>
      <w:r w:rsidR="007742E7">
        <w:rPr>
          <w:szCs w:val="24"/>
        </w:rPr>
        <w:t xml:space="preserve"> </w:t>
      </w:r>
      <w:r w:rsidR="006146D2" w:rsidRPr="00411619">
        <w:rPr>
          <w:szCs w:val="24"/>
        </w:rPr>
        <w:t>на 6,9% и на 4,7</w:t>
      </w:r>
      <w:r w:rsidRPr="00411619">
        <w:rPr>
          <w:szCs w:val="24"/>
        </w:rPr>
        <w:t>%, St</w:t>
      </w:r>
      <w:r w:rsidRPr="00411619">
        <w:rPr>
          <w:szCs w:val="24"/>
          <w:lang w:val="en-US"/>
        </w:rPr>
        <w:t>v</w:t>
      </w:r>
      <w:r w:rsidRPr="00411619">
        <w:rPr>
          <w:szCs w:val="24"/>
        </w:rPr>
        <w:t xml:space="preserve"> O</w:t>
      </w:r>
      <w:r w:rsidRPr="00411619">
        <w:rPr>
          <w:szCs w:val="24"/>
          <w:vertAlign w:val="subscript"/>
        </w:rPr>
        <w:t>2</w:t>
      </w:r>
      <w:r w:rsidR="007742E7">
        <w:rPr>
          <w:szCs w:val="24"/>
        </w:rPr>
        <w:t xml:space="preserve"> </w:t>
      </w:r>
      <w:r w:rsidRPr="00411619">
        <w:rPr>
          <w:szCs w:val="24"/>
        </w:rPr>
        <w:t>н</w:t>
      </w:r>
      <w:r w:rsidR="006146D2" w:rsidRPr="00411619">
        <w:rPr>
          <w:szCs w:val="24"/>
        </w:rPr>
        <w:t>а 19,0% и на 14,7</w:t>
      </w:r>
      <w:r w:rsidRPr="00411619">
        <w:rPr>
          <w:szCs w:val="24"/>
        </w:rPr>
        <w:t xml:space="preserve">%, </w:t>
      </w:r>
      <w:r w:rsidR="007742E7">
        <w:rPr>
          <w:szCs w:val="24"/>
        </w:rPr>
        <w:t xml:space="preserve"> </w:t>
      </w:r>
      <w:r w:rsidRPr="00411619">
        <w:rPr>
          <w:szCs w:val="24"/>
        </w:rPr>
        <w:t xml:space="preserve"> PaO</w:t>
      </w:r>
      <w:r w:rsidRPr="00411619">
        <w:rPr>
          <w:szCs w:val="24"/>
          <w:vertAlign w:val="subscript"/>
        </w:rPr>
        <w:t xml:space="preserve">2 </w:t>
      </w:r>
      <w:r w:rsidR="006146D2" w:rsidRPr="00411619">
        <w:rPr>
          <w:szCs w:val="24"/>
        </w:rPr>
        <w:t>на 10</w:t>
      </w:r>
      <w:r w:rsidRPr="00411619">
        <w:rPr>
          <w:szCs w:val="24"/>
        </w:rPr>
        <w:t xml:space="preserve">,0 % </w:t>
      </w:r>
      <w:r w:rsidRPr="00411619">
        <w:rPr>
          <w:highlight w:val="white"/>
        </w:rPr>
        <w:t>(</w:t>
      </w:r>
      <w:r w:rsidRPr="00411619">
        <w:t>р&lt;0,01</w:t>
      </w:r>
      <w:r w:rsidRPr="00411619">
        <w:rPr>
          <w:highlight w:val="white"/>
        </w:rPr>
        <w:t xml:space="preserve">) </w:t>
      </w:r>
      <w:r w:rsidRPr="00411619">
        <w:rPr>
          <w:szCs w:val="24"/>
        </w:rPr>
        <w:t>и</w:t>
      </w:r>
      <w:r w:rsidR="007742E7">
        <w:rPr>
          <w:szCs w:val="24"/>
        </w:rPr>
        <w:t xml:space="preserve"> </w:t>
      </w:r>
      <w:r w:rsidR="006146D2" w:rsidRPr="00411619">
        <w:rPr>
          <w:szCs w:val="24"/>
        </w:rPr>
        <w:t>на 7,8</w:t>
      </w:r>
      <w:r w:rsidRPr="00411619">
        <w:rPr>
          <w:szCs w:val="24"/>
        </w:rPr>
        <w:t xml:space="preserve">% </w:t>
      </w:r>
      <w:r w:rsidRPr="00411619">
        <w:rPr>
          <w:highlight w:val="white"/>
        </w:rPr>
        <w:t>(</w:t>
      </w:r>
      <w:r w:rsidRPr="00411619">
        <w:t>р&lt;0,01</w:t>
      </w:r>
      <w:r w:rsidRPr="00411619">
        <w:rPr>
          <w:highlight w:val="white"/>
        </w:rPr>
        <w:t>)</w:t>
      </w:r>
      <w:r w:rsidR="007742E7">
        <w:t xml:space="preserve"> </w:t>
      </w:r>
      <w:r w:rsidRPr="00411619">
        <w:rPr>
          <w:szCs w:val="24"/>
        </w:rPr>
        <w:t>(</w:t>
      </w:r>
      <w:r w:rsidR="00B919E9">
        <w:t>таблица 5.2</w:t>
      </w:r>
      <w:r w:rsidR="007742E7">
        <w:rPr>
          <w:szCs w:val="24"/>
        </w:rPr>
        <w:t>), соответственно.</w:t>
      </w:r>
    </w:p>
    <w:p w:rsidR="006C5D31" w:rsidRPr="00411619" w:rsidRDefault="006146D2" w:rsidP="00C10174">
      <w:pPr>
        <w:spacing w:line="360" w:lineRule="auto"/>
        <w:ind w:firstLine="709"/>
        <w:contextualSpacing/>
        <w:jc w:val="both"/>
      </w:pPr>
      <w:r w:rsidRPr="00411619">
        <w:rPr>
          <w:szCs w:val="24"/>
        </w:rPr>
        <w:t>Исследовани</w:t>
      </w:r>
      <w:r w:rsidR="007742E7">
        <w:rPr>
          <w:szCs w:val="24"/>
        </w:rPr>
        <w:t>я</w:t>
      </w:r>
      <w:r w:rsidRPr="00411619">
        <w:rPr>
          <w:szCs w:val="24"/>
        </w:rPr>
        <w:t xml:space="preserve"> показателей </w:t>
      </w:r>
      <w:r w:rsidR="006C5D31" w:rsidRPr="00411619">
        <w:t>ДО</w:t>
      </w:r>
      <w:r w:rsidR="006C5D31" w:rsidRPr="00411619">
        <w:rPr>
          <w:vertAlign w:val="subscript"/>
        </w:rPr>
        <w:t>2</w:t>
      </w:r>
      <w:r w:rsidR="006C5D31" w:rsidRPr="00411619">
        <w:t xml:space="preserve"> и </w:t>
      </w:r>
      <w:r w:rsidR="006C5D31" w:rsidRPr="00411619">
        <w:rPr>
          <w:lang w:val="en-US"/>
        </w:rPr>
        <w:t>V</w:t>
      </w:r>
      <w:r w:rsidR="006C5D31" w:rsidRPr="00411619">
        <w:t>О</w:t>
      </w:r>
      <w:r w:rsidR="006C5D31" w:rsidRPr="00411619">
        <w:rPr>
          <w:vertAlign w:val="subscript"/>
        </w:rPr>
        <w:t xml:space="preserve">2 </w:t>
      </w:r>
      <w:r w:rsidR="006C5D31" w:rsidRPr="00411619">
        <w:t>в обеих подгруппах</w:t>
      </w:r>
      <w:r w:rsidR="006C5D31" w:rsidRPr="00411619">
        <w:rPr>
          <w:szCs w:val="24"/>
        </w:rPr>
        <w:t xml:space="preserve"> показал</w:t>
      </w:r>
      <w:r w:rsidRPr="00411619">
        <w:rPr>
          <w:szCs w:val="24"/>
        </w:rPr>
        <w:t xml:space="preserve">и, </w:t>
      </w:r>
      <w:r w:rsidR="006C5D31" w:rsidRPr="00411619">
        <w:rPr>
          <w:szCs w:val="24"/>
        </w:rPr>
        <w:t>что</w:t>
      </w:r>
      <w:r w:rsidR="007742E7">
        <w:rPr>
          <w:szCs w:val="24"/>
        </w:rPr>
        <w:t>,</w:t>
      </w:r>
      <w:r w:rsidR="006C5D31" w:rsidRPr="00411619">
        <w:rPr>
          <w:szCs w:val="24"/>
        </w:rPr>
        <w:t xml:space="preserve"> несмотря</w:t>
      </w:r>
      <w:r w:rsidR="007742E7">
        <w:rPr>
          <w:szCs w:val="24"/>
        </w:rPr>
        <w:t xml:space="preserve"> на</w:t>
      </w:r>
      <w:r w:rsidR="006C5D31" w:rsidRPr="00411619">
        <w:rPr>
          <w:szCs w:val="24"/>
        </w:rPr>
        <w:t xml:space="preserve"> </w:t>
      </w:r>
      <w:r w:rsidRPr="00411619">
        <w:rPr>
          <w:szCs w:val="24"/>
        </w:rPr>
        <w:t>проведенную ИТТ</w:t>
      </w:r>
      <w:r w:rsidR="007742E7">
        <w:rPr>
          <w:szCs w:val="24"/>
        </w:rPr>
        <w:t>,</w:t>
      </w:r>
      <w:r w:rsidRPr="00411619">
        <w:rPr>
          <w:szCs w:val="24"/>
        </w:rPr>
        <w:t xml:space="preserve"> на 3-е сутки КТФ крови</w:t>
      </w:r>
      <w:r w:rsidR="00B919E9">
        <w:rPr>
          <w:szCs w:val="24"/>
        </w:rPr>
        <w:t xml:space="preserve"> находилось</w:t>
      </w:r>
      <w:r w:rsidR="007742E7">
        <w:rPr>
          <w:szCs w:val="24"/>
        </w:rPr>
        <w:t xml:space="preserve"> ниже</w:t>
      </w:r>
      <w:r w:rsidR="00B919E9">
        <w:rPr>
          <w:szCs w:val="24"/>
        </w:rPr>
        <w:t xml:space="preserve"> </w:t>
      </w:r>
      <w:r w:rsidR="007742E7">
        <w:rPr>
          <w:szCs w:val="24"/>
        </w:rPr>
        <w:t>уров</w:t>
      </w:r>
      <w:r w:rsidR="00B919E9">
        <w:rPr>
          <w:szCs w:val="24"/>
        </w:rPr>
        <w:t>н</w:t>
      </w:r>
      <w:r w:rsidR="007742E7">
        <w:rPr>
          <w:szCs w:val="24"/>
        </w:rPr>
        <w:t xml:space="preserve">ей </w:t>
      </w:r>
      <w:r w:rsidR="007742E7">
        <w:t>контрольной группы: на</w:t>
      </w:r>
      <w:r w:rsidRPr="00411619">
        <w:t xml:space="preserve"> 54,6</w:t>
      </w:r>
      <w:r w:rsidR="006C5D31" w:rsidRPr="00411619">
        <w:t xml:space="preserve">% </w:t>
      </w:r>
      <w:r w:rsidR="006C5D31" w:rsidRPr="00411619">
        <w:rPr>
          <w:highlight w:val="white"/>
        </w:rPr>
        <w:t>(</w:t>
      </w:r>
      <w:proofErr w:type="gramStart"/>
      <w:r w:rsidR="006C5D31" w:rsidRPr="00411619">
        <w:t>р</w:t>
      </w:r>
      <w:proofErr w:type="gramEnd"/>
      <w:r w:rsidR="006C5D31" w:rsidRPr="00411619">
        <w:t>&lt;0,001</w:t>
      </w:r>
      <w:r w:rsidR="006C5D31" w:rsidRPr="00411619">
        <w:rPr>
          <w:highlight w:val="white"/>
        </w:rPr>
        <w:t>)</w:t>
      </w:r>
      <w:r w:rsidRPr="00411619">
        <w:t xml:space="preserve"> и на 49,0</w:t>
      </w:r>
      <w:r w:rsidR="006C5D31" w:rsidRPr="00411619">
        <w:t xml:space="preserve">% </w:t>
      </w:r>
      <w:r w:rsidR="006C5D31" w:rsidRPr="00411619">
        <w:rPr>
          <w:highlight w:val="white"/>
        </w:rPr>
        <w:t>(</w:t>
      </w:r>
      <w:r w:rsidR="006C5D31" w:rsidRPr="00411619">
        <w:t>р&lt;0,001</w:t>
      </w:r>
      <w:r w:rsidR="006C5D31" w:rsidRPr="00411619">
        <w:rPr>
          <w:highlight w:val="white"/>
        </w:rPr>
        <w:t>)</w:t>
      </w:r>
      <w:r w:rsidRPr="00411619">
        <w:t>, на 24,6</w:t>
      </w:r>
      <w:r w:rsidR="006C5D31" w:rsidRPr="00411619">
        <w:t xml:space="preserve">% </w:t>
      </w:r>
      <w:r w:rsidR="006C5D31" w:rsidRPr="00411619">
        <w:rPr>
          <w:highlight w:val="white"/>
        </w:rPr>
        <w:t>(</w:t>
      </w:r>
      <w:r w:rsidR="006C5D31" w:rsidRPr="00411619">
        <w:t>р&lt;0,001</w:t>
      </w:r>
      <w:r w:rsidR="006C5D31" w:rsidRPr="00411619">
        <w:rPr>
          <w:highlight w:val="white"/>
        </w:rPr>
        <w:t>)</w:t>
      </w:r>
      <w:r w:rsidRPr="00411619">
        <w:t xml:space="preserve"> и на 25</w:t>
      </w:r>
      <w:r w:rsidR="006C5D31" w:rsidRPr="00411619">
        <w:t xml:space="preserve">,5% </w:t>
      </w:r>
      <w:r w:rsidR="006C5D31" w:rsidRPr="00411619">
        <w:rPr>
          <w:highlight w:val="white"/>
        </w:rPr>
        <w:t>(</w:t>
      </w:r>
      <w:r w:rsidR="006C5D31" w:rsidRPr="00411619">
        <w:t>р&lt;0,01</w:t>
      </w:r>
      <w:r w:rsidR="006C5D31" w:rsidRPr="00411619">
        <w:rPr>
          <w:highlight w:val="white"/>
        </w:rPr>
        <w:t>)</w:t>
      </w:r>
      <w:r w:rsidR="007742E7">
        <w:t xml:space="preserve"> </w:t>
      </w:r>
      <w:r w:rsidR="006C5D31" w:rsidRPr="00411619">
        <w:rPr>
          <w:szCs w:val="24"/>
        </w:rPr>
        <w:t>(</w:t>
      </w:r>
      <w:r w:rsidR="00B919E9">
        <w:t>таблица 5.2</w:t>
      </w:r>
      <w:r w:rsidR="006C5D31" w:rsidRPr="00411619">
        <w:rPr>
          <w:szCs w:val="24"/>
        </w:rPr>
        <w:t>)</w:t>
      </w:r>
      <w:r w:rsidR="007742E7">
        <w:rPr>
          <w:szCs w:val="24"/>
        </w:rPr>
        <w:t xml:space="preserve">, соответственно по </w:t>
      </w:r>
      <w:r w:rsidR="007742E7" w:rsidRPr="00411619">
        <w:t>3а и 3</w:t>
      </w:r>
      <w:r w:rsidR="007742E7" w:rsidRPr="00411619">
        <w:rPr>
          <w:lang w:val="en-US"/>
        </w:rPr>
        <w:t>b</w:t>
      </w:r>
      <w:r w:rsidR="007742E7">
        <w:t xml:space="preserve"> в подгруппах</w:t>
      </w:r>
      <w:r w:rsidRPr="00411619">
        <w:t xml:space="preserve">. Необходимо отметить, что </w:t>
      </w:r>
      <w:r w:rsidR="006C5D31" w:rsidRPr="00411619">
        <w:t xml:space="preserve">на 3-е сутки после КИТ отмечается повышение </w:t>
      </w:r>
      <w:r w:rsidRPr="00411619">
        <w:t>ПШК на 74,4</w:t>
      </w:r>
      <w:r w:rsidR="006C5D31" w:rsidRPr="00411619">
        <w:t xml:space="preserve">% </w:t>
      </w:r>
      <w:r w:rsidR="006C5D31" w:rsidRPr="00411619">
        <w:rPr>
          <w:highlight w:val="white"/>
        </w:rPr>
        <w:t>(</w:t>
      </w:r>
      <w:proofErr w:type="gramStart"/>
      <w:r w:rsidR="006C5D31" w:rsidRPr="00411619">
        <w:t>р</w:t>
      </w:r>
      <w:proofErr w:type="gramEnd"/>
      <w:r w:rsidR="006C5D31" w:rsidRPr="00411619">
        <w:t>&lt;0,001</w:t>
      </w:r>
      <w:r w:rsidR="006C5D31" w:rsidRPr="00411619">
        <w:rPr>
          <w:highlight w:val="white"/>
        </w:rPr>
        <w:t>)</w:t>
      </w:r>
      <w:r w:rsidR="006C5D31" w:rsidRPr="00411619">
        <w:t xml:space="preserve"> и на 5</w:t>
      </w:r>
      <w:r w:rsidRPr="00411619">
        <w:t>4,8</w:t>
      </w:r>
      <w:r w:rsidR="006C5D31" w:rsidRPr="00411619">
        <w:t>%</w:t>
      </w:r>
      <w:r w:rsidR="007742E7">
        <w:t>,</w:t>
      </w:r>
      <w:r w:rsidR="006C5D31" w:rsidRPr="00411619">
        <w:t xml:space="preserve"> по сравнению с </w:t>
      </w:r>
      <w:r w:rsidRPr="00411619">
        <w:t>данными при поступлении, что указывает на стабилизацию параметров гемодинам</w:t>
      </w:r>
      <w:r w:rsidR="007742E7">
        <w:t>ики и улучшение</w:t>
      </w:r>
      <w:r w:rsidRPr="00411619">
        <w:t xml:space="preserve"> микроциркуляции.</w:t>
      </w:r>
    </w:p>
    <w:p w:rsidR="006C5D31" w:rsidRPr="00411619" w:rsidRDefault="007742E7" w:rsidP="00C10174">
      <w:pPr>
        <w:spacing w:line="360" w:lineRule="auto"/>
        <w:ind w:firstLine="709"/>
        <w:contextualSpacing/>
        <w:jc w:val="both"/>
      </w:pPr>
      <w:r>
        <w:t>Имеются  положительные</w:t>
      </w:r>
      <w:r w:rsidR="006146D2" w:rsidRPr="00411619">
        <w:t xml:space="preserve"> сдвиг</w:t>
      </w:r>
      <w:r>
        <w:t>и</w:t>
      </w:r>
      <w:r w:rsidR="006146D2" w:rsidRPr="00411619">
        <w:t xml:space="preserve"> нарушений КОС при</w:t>
      </w:r>
      <w:r>
        <w:t xml:space="preserve"> </w:t>
      </w:r>
      <w:r w:rsidR="006146D2" w:rsidRPr="00411619">
        <w:t>коррекци</w:t>
      </w:r>
      <w:r>
        <w:t>и на 3-е сутки:</w:t>
      </w:r>
      <w:r w:rsidR="006146D2" w:rsidRPr="00411619">
        <w:t xml:space="preserve"> рН в 3</w:t>
      </w:r>
      <w:r w:rsidR="006C5D31" w:rsidRPr="00411619">
        <w:t>а подгруппе составляла 7,</w:t>
      </w:r>
      <w:r w:rsidR="006146D2" w:rsidRPr="00411619">
        <w:t>28±0,03</w:t>
      </w:r>
      <w:r w:rsidR="006C5D31" w:rsidRPr="00411619">
        <w:t xml:space="preserve"> усл. </w:t>
      </w:r>
      <w:proofErr w:type="gramStart"/>
      <w:r w:rsidR="006C5D31" w:rsidRPr="00411619">
        <w:t>ед</w:t>
      </w:r>
      <w:proofErr w:type="gramEnd"/>
      <w:r w:rsidR="006C5D31" w:rsidRPr="00411619">
        <w:t>, НСО</w:t>
      </w:r>
      <w:r w:rsidR="006C5D31" w:rsidRPr="00411619">
        <w:rPr>
          <w:vertAlign w:val="superscript"/>
        </w:rPr>
        <w:t>-3</w:t>
      </w:r>
      <w:r w:rsidR="006C5D31" w:rsidRPr="00411619">
        <w:t xml:space="preserve">повысился </w:t>
      </w:r>
      <w:r w:rsidR="006146D2" w:rsidRPr="00411619">
        <w:t>до 16,8</w:t>
      </w:r>
      <w:r w:rsidR="006C5D31" w:rsidRPr="00411619">
        <w:t>±1,</w:t>
      </w:r>
      <w:r w:rsidR="006146D2" w:rsidRPr="00411619">
        <w:t>4</w:t>
      </w:r>
      <w:r w:rsidR="00A14DB8" w:rsidRPr="00411619">
        <w:t>5 ммоль/л, ВЕ до -4,7±1,26 ммоль/л. В то</w:t>
      </w:r>
      <w:r>
        <w:t xml:space="preserve"> </w:t>
      </w:r>
      <w:r w:rsidR="00A14DB8" w:rsidRPr="00411619">
        <w:t>же время в 3</w:t>
      </w:r>
      <w:r w:rsidR="006C5D31" w:rsidRPr="00411619">
        <w:rPr>
          <w:lang w:val="en-US"/>
        </w:rPr>
        <w:t>b</w:t>
      </w:r>
      <w:r w:rsidR="00A14DB8" w:rsidRPr="00411619">
        <w:t xml:space="preserve"> подгруппе рН составляла 7,30±0,02</w:t>
      </w:r>
      <w:r w:rsidR="006C5D31" w:rsidRPr="00411619">
        <w:t xml:space="preserve"> усл. ед, НСО</w:t>
      </w:r>
      <w:r w:rsidR="006C5D31" w:rsidRPr="00411619">
        <w:rPr>
          <w:vertAlign w:val="superscript"/>
        </w:rPr>
        <w:t>-3</w:t>
      </w:r>
      <w:r w:rsidR="006C5D31" w:rsidRPr="00411619">
        <w:t xml:space="preserve">повысился </w:t>
      </w:r>
      <w:r w:rsidR="00A14DB8" w:rsidRPr="00411619">
        <w:t>до 17,5</w:t>
      </w:r>
      <w:r w:rsidR="006C5D31" w:rsidRPr="00411619">
        <w:t>±0,5 ммоль/л и</w:t>
      </w:r>
      <w:r w:rsidR="00A14DB8" w:rsidRPr="00411619">
        <w:t xml:space="preserve"> ВЕ до -</w:t>
      </w:r>
      <w:r w:rsidR="00A14DB8" w:rsidRPr="00411619">
        <w:lastRenderedPageBreak/>
        <w:t>3,5</w:t>
      </w:r>
      <w:r w:rsidR="006C5D31" w:rsidRPr="00411619">
        <w:t xml:space="preserve">±0,5 </w:t>
      </w:r>
      <w:r w:rsidR="00A14DB8" w:rsidRPr="00411619">
        <w:t>(</w:t>
      </w:r>
      <w:r w:rsidR="00B919E9">
        <w:t>таблица 5.2</w:t>
      </w:r>
      <w:r w:rsidR="006C5D31" w:rsidRPr="00411619">
        <w:t>)</w:t>
      </w:r>
      <w:r w:rsidR="00A14DB8" w:rsidRPr="00411619">
        <w:t>, что указывало на необходимость дальнейшей коррекции параметров гомеостаза и гемодинамики.</w:t>
      </w:r>
    </w:p>
    <w:p w:rsidR="006C5D31" w:rsidRPr="00411619" w:rsidRDefault="006C5D31" w:rsidP="00C10174">
      <w:pPr>
        <w:spacing w:line="360" w:lineRule="auto"/>
        <w:ind w:firstLine="709"/>
        <w:contextualSpacing/>
        <w:jc w:val="both"/>
      </w:pPr>
      <w:r w:rsidRPr="00411619">
        <w:t xml:space="preserve">Динамический контроль показателей КТФ на 7-е сутки после лечения у больных с кровопотерей </w:t>
      </w:r>
      <w:r w:rsidRPr="00411619">
        <w:rPr>
          <w:lang w:val="en-US"/>
        </w:rPr>
        <w:t>II</w:t>
      </w:r>
      <w:r w:rsidR="00B61A4B" w:rsidRPr="00411619">
        <w:rPr>
          <w:lang w:val="en-US"/>
        </w:rPr>
        <w:t>I</w:t>
      </w:r>
      <w:r w:rsidRPr="00411619">
        <w:t xml:space="preserve"> класса </w:t>
      </w:r>
      <w:r w:rsidR="007742E7">
        <w:t>выявил</w:t>
      </w:r>
      <w:r w:rsidRPr="00411619">
        <w:t xml:space="preserve"> значительное </w:t>
      </w:r>
      <w:r w:rsidR="00B61A4B" w:rsidRPr="00411619">
        <w:t xml:space="preserve">клиническое </w:t>
      </w:r>
      <w:r w:rsidRPr="00411619">
        <w:t>улучше</w:t>
      </w:r>
      <w:r w:rsidR="00B61A4B" w:rsidRPr="00411619">
        <w:t xml:space="preserve">ние состояния больных </w:t>
      </w:r>
      <w:r w:rsidR="007742E7">
        <w:t xml:space="preserve">в </w:t>
      </w:r>
      <w:r w:rsidR="00B61A4B" w:rsidRPr="00411619">
        <w:t>3а и 3</w:t>
      </w:r>
      <w:r w:rsidRPr="00411619">
        <w:rPr>
          <w:lang w:val="en-US"/>
        </w:rPr>
        <w:t>b</w:t>
      </w:r>
      <w:r w:rsidRPr="00411619">
        <w:t xml:space="preserve"> подгруппах</w:t>
      </w:r>
      <w:r w:rsidR="002978FF" w:rsidRPr="00411619">
        <w:t xml:space="preserve">. </w:t>
      </w:r>
      <w:r w:rsidR="007742E7">
        <w:t>П</w:t>
      </w:r>
      <w:r w:rsidR="002978FF" w:rsidRPr="00411619">
        <w:t xml:space="preserve">оказатели КТФ значительно улучшились, но </w:t>
      </w:r>
      <w:r w:rsidRPr="00411619">
        <w:t>все еще были снижены</w:t>
      </w:r>
      <w:r w:rsidR="007742E7">
        <w:t>,</w:t>
      </w:r>
      <w:r w:rsidRPr="00411619">
        <w:t xml:space="preserve"> по сравнению с контрольной группой доноров</w:t>
      </w:r>
      <w:r w:rsidR="002978FF" w:rsidRPr="00411619">
        <w:t>, в 3а и 3</w:t>
      </w:r>
      <w:r w:rsidR="002978FF" w:rsidRPr="00411619">
        <w:rPr>
          <w:lang w:val="en-US"/>
        </w:rPr>
        <w:t>b</w:t>
      </w:r>
      <w:r w:rsidR="002978FF" w:rsidRPr="00411619">
        <w:t xml:space="preserve"> подгруппах</w:t>
      </w:r>
      <w:r w:rsidRPr="00411619">
        <w:t xml:space="preserve"> </w:t>
      </w:r>
      <w:r w:rsidR="002978FF" w:rsidRPr="00411619">
        <w:t>все еще наблюдалась анемия средней тяжести и</w:t>
      </w:r>
      <w:r w:rsidR="007742E7">
        <w:t xml:space="preserve"> </w:t>
      </w:r>
      <w:r w:rsidR="002978FF" w:rsidRPr="00411619">
        <w:t xml:space="preserve">снижение </w:t>
      </w:r>
      <w:r w:rsidRPr="00411619">
        <w:t>Н</w:t>
      </w:r>
      <w:r w:rsidRPr="00411619">
        <w:rPr>
          <w:lang w:val="en-US"/>
        </w:rPr>
        <w:t>b</w:t>
      </w:r>
      <w:r w:rsidR="002978FF" w:rsidRPr="00411619">
        <w:t xml:space="preserve"> на 37,2</w:t>
      </w:r>
      <w:r w:rsidRPr="00411619">
        <w:t xml:space="preserve">% </w:t>
      </w:r>
      <w:r w:rsidRPr="00411619">
        <w:rPr>
          <w:highlight w:val="white"/>
        </w:rPr>
        <w:t>(</w:t>
      </w:r>
      <w:proofErr w:type="gramStart"/>
      <w:r w:rsidRPr="00411619">
        <w:t>р</w:t>
      </w:r>
      <w:proofErr w:type="gramEnd"/>
      <w:r w:rsidRPr="00411619">
        <w:t>&lt;0,001</w:t>
      </w:r>
      <w:r w:rsidRPr="00411619">
        <w:rPr>
          <w:highlight w:val="white"/>
        </w:rPr>
        <w:t>)</w:t>
      </w:r>
      <w:r w:rsidR="002978FF" w:rsidRPr="00411619">
        <w:t xml:space="preserve"> и 30,5</w:t>
      </w:r>
      <w:r w:rsidRPr="00411619">
        <w:t xml:space="preserve">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="00522FE9" w:rsidRPr="00411619">
        <w:t xml:space="preserve">; </w:t>
      </w:r>
      <w:r w:rsidRPr="00411619">
        <w:rPr>
          <w:szCs w:val="24"/>
        </w:rPr>
        <w:t>Sta O</w:t>
      </w:r>
      <w:r w:rsidRPr="00411619">
        <w:rPr>
          <w:szCs w:val="24"/>
          <w:vertAlign w:val="subscript"/>
        </w:rPr>
        <w:t>2</w:t>
      </w:r>
      <w:r w:rsidR="007742E7">
        <w:rPr>
          <w:szCs w:val="24"/>
          <w:vertAlign w:val="subscript"/>
        </w:rPr>
        <w:t xml:space="preserve"> </w:t>
      </w:r>
      <w:r w:rsidR="00522FE9" w:rsidRPr="00411619">
        <w:rPr>
          <w:szCs w:val="24"/>
        </w:rPr>
        <w:t>со</w:t>
      </w:r>
      <w:r w:rsidR="007742E7">
        <w:rPr>
          <w:szCs w:val="24"/>
        </w:rPr>
        <w:t>с</w:t>
      </w:r>
      <w:r w:rsidR="00522FE9" w:rsidRPr="00411619">
        <w:rPr>
          <w:szCs w:val="24"/>
        </w:rPr>
        <w:t>тавляла соответс</w:t>
      </w:r>
      <w:r w:rsidR="007742E7">
        <w:rPr>
          <w:szCs w:val="24"/>
        </w:rPr>
        <w:t>т</w:t>
      </w:r>
      <w:r w:rsidR="00522FE9" w:rsidRPr="00411619">
        <w:rPr>
          <w:szCs w:val="24"/>
        </w:rPr>
        <w:t>венно 92,2% и 94,1%</w:t>
      </w:r>
      <w:r w:rsidRPr="00411619">
        <w:rPr>
          <w:szCs w:val="24"/>
        </w:rPr>
        <w:t>,</w:t>
      </w:r>
      <w:r w:rsidR="00522FE9" w:rsidRPr="00411619">
        <w:rPr>
          <w:szCs w:val="24"/>
        </w:rPr>
        <w:t xml:space="preserve"> </w:t>
      </w:r>
      <w:r w:rsidRPr="00411619">
        <w:rPr>
          <w:szCs w:val="24"/>
        </w:rPr>
        <w:t>PaO</w:t>
      </w:r>
      <w:r w:rsidRPr="00411619">
        <w:rPr>
          <w:szCs w:val="24"/>
          <w:vertAlign w:val="subscript"/>
        </w:rPr>
        <w:t xml:space="preserve">2 </w:t>
      </w:r>
      <w:r w:rsidR="007742E7">
        <w:rPr>
          <w:szCs w:val="24"/>
        </w:rPr>
        <w:t xml:space="preserve"> 83,8-мм рт </w:t>
      </w:r>
      <w:proofErr w:type="gramStart"/>
      <w:r w:rsidR="007742E7">
        <w:rPr>
          <w:szCs w:val="24"/>
        </w:rPr>
        <w:t>ст</w:t>
      </w:r>
      <w:proofErr w:type="gramEnd"/>
      <w:r w:rsidR="007742E7">
        <w:rPr>
          <w:szCs w:val="24"/>
        </w:rPr>
        <w:t xml:space="preserve"> и 84,8 мм </w:t>
      </w:r>
      <w:r w:rsidR="00522FE9" w:rsidRPr="00411619">
        <w:rPr>
          <w:szCs w:val="24"/>
        </w:rPr>
        <w:t>рт ст, что указывало на наличие незначительной гипоксемии.</w:t>
      </w:r>
      <w:r w:rsidR="007742E7">
        <w:rPr>
          <w:szCs w:val="24"/>
        </w:rPr>
        <w:t xml:space="preserve"> </w:t>
      </w:r>
      <w:r w:rsidRPr="00411619">
        <w:rPr>
          <w:szCs w:val="24"/>
        </w:rPr>
        <w:t xml:space="preserve">После лечения </w:t>
      </w:r>
      <w:r w:rsidR="00522FE9" w:rsidRPr="00411619">
        <w:rPr>
          <w:szCs w:val="24"/>
        </w:rPr>
        <w:t xml:space="preserve">на </w:t>
      </w:r>
      <w:r w:rsidRPr="00411619">
        <w:rPr>
          <w:szCs w:val="24"/>
        </w:rPr>
        <w:t xml:space="preserve">7-е сутки повышение </w:t>
      </w:r>
      <w:r w:rsidRPr="00411619">
        <w:rPr>
          <w:lang w:val="en-US"/>
        </w:rPr>
        <w:t>Hb</w:t>
      </w:r>
      <w:r w:rsidR="00522FE9" w:rsidRPr="00411619">
        <w:t>,</w:t>
      </w:r>
      <w:r w:rsidRPr="00411619">
        <w:t xml:space="preserve"> парциального напряжения кислорода в артериальной крови привел</w:t>
      </w:r>
      <w:r w:rsidR="007742E7">
        <w:t>и</w:t>
      </w:r>
      <w:r w:rsidRPr="00411619">
        <w:t xml:space="preserve"> к увеличению ДО</w:t>
      </w:r>
      <w:r w:rsidRPr="00411619">
        <w:rPr>
          <w:vertAlign w:val="subscript"/>
        </w:rPr>
        <w:t>2</w:t>
      </w:r>
      <w:r w:rsidRPr="00411619">
        <w:t xml:space="preserve"> и </w:t>
      </w:r>
      <w:r w:rsidRPr="00411619">
        <w:rPr>
          <w:lang w:val="en-US"/>
        </w:rPr>
        <w:t>V</w:t>
      </w:r>
      <w:r w:rsidRPr="00411619">
        <w:t>О</w:t>
      </w:r>
      <w:r w:rsidRPr="00411619">
        <w:rPr>
          <w:vertAlign w:val="subscript"/>
        </w:rPr>
        <w:t xml:space="preserve">2 </w:t>
      </w:r>
      <w:r w:rsidRPr="00411619">
        <w:t>в обеих подгруппах</w:t>
      </w:r>
      <w:r w:rsidR="00522FE9" w:rsidRPr="00411619">
        <w:t>, н</w:t>
      </w:r>
      <w:r w:rsidRPr="00411619">
        <w:t xml:space="preserve">о </w:t>
      </w:r>
      <w:r w:rsidR="00522FE9" w:rsidRPr="00411619">
        <w:t xml:space="preserve">эти показатели КТФ оказались еще значительно сниженными по сравнению с контрольной группой доноров: по </w:t>
      </w:r>
      <w:r w:rsidRPr="00411619">
        <w:t>ДО</w:t>
      </w:r>
      <w:r w:rsidRPr="00411619">
        <w:rPr>
          <w:vertAlign w:val="subscript"/>
        </w:rPr>
        <w:t xml:space="preserve">2 </w:t>
      </w:r>
      <w:r w:rsidR="00522FE9" w:rsidRPr="00411619">
        <w:t>на 36,2</w:t>
      </w:r>
      <w:r w:rsidRPr="00411619">
        <w:t>%</w:t>
      </w:r>
      <w:r w:rsidR="007742E7">
        <w:t xml:space="preserve">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Pr="00411619">
        <w:t xml:space="preserve"> и</w:t>
      </w:r>
      <w:r w:rsidR="00522FE9" w:rsidRPr="00411619">
        <w:t xml:space="preserve"> на </w:t>
      </w:r>
      <w:proofErr w:type="gramStart"/>
      <w:r w:rsidR="00522FE9" w:rsidRPr="00411619">
        <w:t>на</w:t>
      </w:r>
      <w:proofErr w:type="gramEnd"/>
      <w:r w:rsidR="00522FE9" w:rsidRPr="00411619">
        <w:t xml:space="preserve"> 26,4%</w:t>
      </w:r>
      <w:r w:rsidR="007742E7">
        <w:t xml:space="preserve"> </w:t>
      </w:r>
      <w:r w:rsidR="00522FE9" w:rsidRPr="00411619">
        <w:rPr>
          <w:highlight w:val="white"/>
        </w:rPr>
        <w:t>(</w:t>
      </w:r>
      <w:r w:rsidR="00522FE9" w:rsidRPr="00411619">
        <w:t>р&lt;0,001</w:t>
      </w:r>
      <w:r w:rsidR="00522FE9" w:rsidRPr="00411619">
        <w:rPr>
          <w:highlight w:val="white"/>
        </w:rPr>
        <w:t>)</w:t>
      </w:r>
      <w:r w:rsidR="00522FE9" w:rsidRPr="00411619">
        <w:t>, по</w:t>
      </w:r>
      <w:r w:rsidR="007742E7">
        <w:t xml:space="preserve"> </w:t>
      </w:r>
      <w:r w:rsidRPr="00411619">
        <w:rPr>
          <w:lang w:val="en-US"/>
        </w:rPr>
        <w:t>V</w:t>
      </w:r>
      <w:r w:rsidRPr="00411619">
        <w:t>О</w:t>
      </w:r>
      <w:r w:rsidRPr="00411619">
        <w:rPr>
          <w:vertAlign w:val="subscript"/>
        </w:rPr>
        <w:t xml:space="preserve">2 </w:t>
      </w:r>
      <w:r w:rsidR="00522FE9" w:rsidRPr="00411619">
        <w:t>на 26,7</w:t>
      </w:r>
      <w:r w:rsidRPr="00411619">
        <w:t xml:space="preserve">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="007742E7">
        <w:t xml:space="preserve"> </w:t>
      </w:r>
      <w:r w:rsidR="00522FE9" w:rsidRPr="00411619">
        <w:t xml:space="preserve">и на 24,8% </w:t>
      </w:r>
      <w:r w:rsidR="00522FE9" w:rsidRPr="00411619">
        <w:rPr>
          <w:highlight w:val="white"/>
        </w:rPr>
        <w:t>(</w:t>
      </w:r>
      <w:r w:rsidR="00522FE9" w:rsidRPr="00411619">
        <w:t>р&lt;0,001</w:t>
      </w:r>
      <w:r w:rsidR="00522FE9" w:rsidRPr="00411619">
        <w:rPr>
          <w:highlight w:val="white"/>
        </w:rPr>
        <w:t>)</w:t>
      </w:r>
      <w:r w:rsidR="007742E7">
        <w:t xml:space="preserve">, </w:t>
      </w:r>
      <w:r w:rsidRPr="00411619">
        <w:t>соответсвенно</w:t>
      </w:r>
      <w:r w:rsidR="00522FE9" w:rsidRPr="00411619">
        <w:t xml:space="preserve">. </w:t>
      </w:r>
      <w:r w:rsidR="007742E7">
        <w:t>Вследствие</w:t>
      </w:r>
      <w:r w:rsidRPr="00411619">
        <w:t xml:space="preserve"> </w:t>
      </w:r>
      <w:r w:rsidR="007742E7">
        <w:t xml:space="preserve">этого </w:t>
      </w:r>
      <w:r w:rsidR="00522FE9" w:rsidRPr="00411619">
        <w:t>ПШК в 3</w:t>
      </w:r>
      <w:r w:rsidRPr="00411619">
        <w:rPr>
          <w:lang w:val="en-US"/>
        </w:rPr>
        <w:t>b</w:t>
      </w:r>
      <w:r w:rsidR="00B04A21">
        <w:t xml:space="preserve"> </w:t>
      </w:r>
      <w:r w:rsidR="00522FE9" w:rsidRPr="00411619">
        <w:t>и 3</w:t>
      </w:r>
      <w:r w:rsidRPr="00411619">
        <w:t xml:space="preserve">а подгруппе </w:t>
      </w:r>
      <w:r w:rsidR="00522FE9" w:rsidRPr="00411619">
        <w:t>повысилис</w:t>
      </w:r>
      <w:r w:rsidR="00465E55" w:rsidRPr="00411619">
        <w:t>ь</w:t>
      </w:r>
      <w:r w:rsidR="00522FE9" w:rsidRPr="00411619">
        <w:t xml:space="preserve"> на 11,7</w:t>
      </w:r>
      <w:r w:rsidRPr="00411619">
        <w:t>%</w:t>
      </w:r>
      <w:r w:rsidR="00465E55" w:rsidRPr="00411619">
        <w:t>,</w:t>
      </w:r>
      <w:r w:rsidR="00465E55" w:rsidRPr="00411619">
        <w:rPr>
          <w:highlight w:val="white"/>
        </w:rPr>
        <w:t>на</w:t>
      </w:r>
      <w:r w:rsidR="00465E55" w:rsidRPr="00411619">
        <w:t xml:space="preserve"> 6,3%</w:t>
      </w:r>
      <w:r w:rsidR="00B04A21">
        <w:t>,</w:t>
      </w:r>
      <w:r w:rsidR="00465E55" w:rsidRPr="00411619">
        <w:t xml:space="preserve"> по сравнению с 3-ми сутками</w:t>
      </w:r>
      <w:r w:rsidR="00B04A21">
        <w:t xml:space="preserve">, </w:t>
      </w:r>
      <w:r w:rsidR="00465E55" w:rsidRPr="00411619">
        <w:t>и увеличе</w:t>
      </w:r>
      <w:r w:rsidR="00B04A21">
        <w:t xml:space="preserve">лись </w:t>
      </w:r>
      <w:r w:rsidR="00465E55" w:rsidRPr="00411619">
        <w:t xml:space="preserve">на 10,5% </w:t>
      </w:r>
      <w:r w:rsidR="00465E55" w:rsidRPr="00411619">
        <w:rPr>
          <w:highlight w:val="white"/>
        </w:rPr>
        <w:t>и</w:t>
      </w:r>
      <w:r w:rsidR="00465E55" w:rsidRPr="00411619">
        <w:t xml:space="preserve"> 7,4%</w:t>
      </w:r>
      <w:r w:rsidR="00B04A21">
        <w:t xml:space="preserve">, </w:t>
      </w:r>
      <w:r w:rsidR="00465E55" w:rsidRPr="00411619">
        <w:t xml:space="preserve"> по сравнению с контрольной группой, ч</w:t>
      </w:r>
      <w:r w:rsidRPr="00411619">
        <w:t xml:space="preserve">то указывало на стабилизацию </w:t>
      </w:r>
      <w:r w:rsidR="00465E55" w:rsidRPr="00411619">
        <w:t xml:space="preserve">параметров гемодингамики и </w:t>
      </w:r>
      <w:r w:rsidRPr="00411619">
        <w:t xml:space="preserve">микроциркуляции, </w:t>
      </w:r>
      <w:r w:rsidR="00465E55" w:rsidRPr="00411619">
        <w:t xml:space="preserve">а также </w:t>
      </w:r>
      <w:r w:rsidRPr="00411619">
        <w:t>улучшени</w:t>
      </w:r>
      <w:r w:rsidR="00B04A21">
        <w:t>е</w:t>
      </w:r>
      <w:r w:rsidRPr="00411619">
        <w:t xml:space="preserve"> </w:t>
      </w:r>
      <w:r w:rsidR="00465E55" w:rsidRPr="00411619">
        <w:t xml:space="preserve">процессов </w:t>
      </w:r>
      <w:r w:rsidRPr="00411619">
        <w:t xml:space="preserve">метаболизма, </w:t>
      </w:r>
      <w:r w:rsidRPr="00411619">
        <w:rPr>
          <w:szCs w:val="24"/>
        </w:rPr>
        <w:t>доставки, потребеления и утилизации О</w:t>
      </w:r>
      <w:proofErr w:type="gramStart"/>
      <w:r w:rsidRPr="00411619">
        <w:rPr>
          <w:szCs w:val="24"/>
          <w:vertAlign w:val="subscript"/>
        </w:rPr>
        <w:t>2</w:t>
      </w:r>
      <w:proofErr w:type="gramEnd"/>
      <w:r w:rsidRPr="00411619">
        <w:rPr>
          <w:szCs w:val="24"/>
        </w:rPr>
        <w:t xml:space="preserve">, нормализации показателей КОС </w:t>
      </w:r>
      <w:r w:rsidR="00465E55" w:rsidRPr="00411619">
        <w:t>в 3</w:t>
      </w:r>
      <w:r w:rsidRPr="00411619">
        <w:rPr>
          <w:lang w:val="en-US"/>
        </w:rPr>
        <w:t>b</w:t>
      </w:r>
      <w:r w:rsidRPr="00411619">
        <w:t xml:space="preserve"> подгруппе </w:t>
      </w:r>
      <w:r w:rsidRPr="00411619">
        <w:rPr>
          <w:szCs w:val="24"/>
        </w:rPr>
        <w:t>и необхо</w:t>
      </w:r>
      <w:r w:rsidR="00465E55" w:rsidRPr="00411619">
        <w:rPr>
          <w:szCs w:val="24"/>
        </w:rPr>
        <w:t>димость дальнейшей коррекции в 3</w:t>
      </w:r>
      <w:r w:rsidRPr="00411619">
        <w:rPr>
          <w:szCs w:val="24"/>
        </w:rPr>
        <w:t xml:space="preserve">а подгруппе </w:t>
      </w:r>
      <w:r w:rsidR="00465E55" w:rsidRPr="00411619">
        <w:rPr>
          <w:szCs w:val="24"/>
        </w:rPr>
        <w:t>(</w:t>
      </w:r>
      <w:r w:rsidR="00B919E9">
        <w:t>таблица 5.2</w:t>
      </w:r>
      <w:r w:rsidRPr="00411619">
        <w:rPr>
          <w:szCs w:val="24"/>
        </w:rPr>
        <w:t>).</w:t>
      </w:r>
    </w:p>
    <w:p w:rsidR="006F4CFA" w:rsidRDefault="006C5D31" w:rsidP="00C10174">
      <w:pPr>
        <w:spacing w:line="360" w:lineRule="auto"/>
        <w:ind w:firstLine="709"/>
        <w:contextualSpacing/>
        <w:jc w:val="both"/>
      </w:pPr>
      <w:r w:rsidRPr="00411619">
        <w:t xml:space="preserve">Таким </w:t>
      </w:r>
      <w:proofErr w:type="gramStart"/>
      <w:r w:rsidRPr="00411619">
        <w:t>образом</w:t>
      </w:r>
      <w:proofErr w:type="gramEnd"/>
      <w:r w:rsidRPr="00411619">
        <w:t xml:space="preserve"> исследования КТФ у больных ОЯГДК </w:t>
      </w:r>
      <w:r w:rsidRPr="00411619">
        <w:rPr>
          <w:lang w:val="en-US"/>
        </w:rPr>
        <w:t>II</w:t>
      </w:r>
      <w:r w:rsidR="00465E55" w:rsidRPr="00411619">
        <w:rPr>
          <w:lang w:val="en-US"/>
        </w:rPr>
        <w:t>I</w:t>
      </w:r>
      <w:r w:rsidRPr="00411619">
        <w:t xml:space="preserve"> класса показали, что </w:t>
      </w:r>
      <w:r w:rsidR="00537B1E" w:rsidRPr="00411619">
        <w:t>развитие геморрагического шока в ответ на кровопотерю 1500-2000 мл сопровождалось возникновением артериальной гипоксемии и гипокапнии, что у ряд</w:t>
      </w:r>
      <w:r w:rsidR="00A5658F" w:rsidRPr="00411619">
        <w:t>а больных потребовало проведения</w:t>
      </w:r>
      <w:r w:rsidR="00537B1E" w:rsidRPr="00411619">
        <w:t xml:space="preserve"> ИВЛ. Гипоксемия</w:t>
      </w:r>
      <w:r w:rsidR="00B04A21">
        <w:t xml:space="preserve"> наряду с анемией обусловили</w:t>
      </w:r>
      <w:r w:rsidR="00537B1E" w:rsidRPr="00411619">
        <w:t xml:space="preserve"> снижение объемного содержания кислорода в арте</w:t>
      </w:r>
      <w:r w:rsidR="007D7614" w:rsidRPr="00411619">
        <w:t>риальной крови, что в сочетании</w:t>
      </w:r>
      <w:r w:rsidR="00537B1E" w:rsidRPr="00411619">
        <w:t xml:space="preserve"> с синдро</w:t>
      </w:r>
      <w:r w:rsidR="00465E55" w:rsidRPr="00411619">
        <w:t>мом малого сердечного выброса приве</w:t>
      </w:r>
      <w:r w:rsidR="00B04A21">
        <w:t>ло</w:t>
      </w:r>
      <w:r w:rsidR="00537B1E" w:rsidRPr="00411619">
        <w:t xml:space="preserve"> к падению </w:t>
      </w:r>
      <w:r w:rsidR="00B04A21">
        <w:t>КТФ крови и развитию</w:t>
      </w:r>
      <w:r w:rsidR="00465E55" w:rsidRPr="00411619">
        <w:t xml:space="preserve"> выраженного метаболического ацидоза. Включение в программу лечения «</w:t>
      </w:r>
      <w:r w:rsidR="00465E55" w:rsidRPr="00411619">
        <w:rPr>
          <w:lang w:val="en-US"/>
        </w:rPr>
        <w:t>Damage</w:t>
      </w:r>
      <w:r w:rsidR="00B04A21">
        <w:t xml:space="preserve"> </w:t>
      </w:r>
      <w:r w:rsidR="00465E55" w:rsidRPr="00411619">
        <w:rPr>
          <w:lang w:val="en-US"/>
        </w:rPr>
        <w:t>control</w:t>
      </w:r>
      <w:r w:rsidR="00B04A21">
        <w:t xml:space="preserve"> </w:t>
      </w:r>
      <w:r w:rsidR="00465E55" w:rsidRPr="00411619">
        <w:rPr>
          <w:lang w:val="en-US"/>
        </w:rPr>
        <w:t>resustitation</w:t>
      </w:r>
      <w:r w:rsidR="00465E55" w:rsidRPr="00411619">
        <w:t>», а</w:t>
      </w:r>
      <w:r w:rsidR="00537B1E" w:rsidRPr="00411619">
        <w:t>декватное возмещение кровопотери, проведение инотропной и вазопрессорной поддержки сердечно</w:t>
      </w:r>
      <w:r w:rsidR="00B04A21">
        <w:t xml:space="preserve">го </w:t>
      </w:r>
      <w:r w:rsidR="00537B1E" w:rsidRPr="00411619">
        <w:lastRenderedPageBreak/>
        <w:t>выброс</w:t>
      </w:r>
      <w:r w:rsidR="00B04A21">
        <w:t>а</w:t>
      </w:r>
      <w:r w:rsidR="00537B1E" w:rsidRPr="00411619">
        <w:t>, корреци</w:t>
      </w:r>
      <w:r w:rsidR="00B04A21">
        <w:t>и</w:t>
      </w:r>
      <w:r w:rsidR="00537B1E" w:rsidRPr="00411619">
        <w:t xml:space="preserve"> нарушений газового состава крови проведением ИВЛ позволил</w:t>
      </w:r>
      <w:r w:rsidR="00B04A21">
        <w:t>и</w:t>
      </w:r>
      <w:r w:rsidR="00537B1E" w:rsidRPr="00411619">
        <w:t xml:space="preserve"> стабилизировать состояние больных и к 7-м сутк</w:t>
      </w:r>
      <w:r w:rsidR="00B04A21">
        <w:t>а</w:t>
      </w:r>
      <w:r w:rsidR="00D21261" w:rsidRPr="00411619">
        <w:t>м наблюдения нормализовать основные параметры гомеостаза.</w:t>
      </w:r>
      <w:r w:rsidR="004A65D2" w:rsidRPr="00411619">
        <w:t xml:space="preserve"> Необходимо отметить, что </w:t>
      </w:r>
      <w:r w:rsidR="000E4A2D" w:rsidRPr="00411619">
        <w:t xml:space="preserve">при </w:t>
      </w:r>
      <w:r w:rsidR="00B04A21">
        <w:t>коррекции массивной кровопотери</w:t>
      </w:r>
      <w:r w:rsidR="000E4A2D" w:rsidRPr="00411619">
        <w:t xml:space="preserve"> </w:t>
      </w:r>
      <w:r w:rsidR="004A65D2" w:rsidRPr="00411619">
        <w:t xml:space="preserve">применение индивидуально подобранных препаратов крови с учетом нарушения звеньев гемостаза реципиента позволили </w:t>
      </w:r>
      <w:r w:rsidR="000E4A2D" w:rsidRPr="00411619">
        <w:t>провести более ранн</w:t>
      </w:r>
      <w:r w:rsidR="00B04A21">
        <w:t>ю</w:t>
      </w:r>
      <w:r w:rsidR="000E4A2D" w:rsidRPr="00411619">
        <w:t xml:space="preserve">ю по срокам остановку кровотечения, </w:t>
      </w:r>
      <w:r w:rsidR="004A65D2" w:rsidRPr="00411619">
        <w:t xml:space="preserve">снизить количество ИТТ осложнений </w:t>
      </w:r>
      <w:r w:rsidR="00B04A21">
        <w:t>и повторные</w:t>
      </w:r>
      <w:r w:rsidR="000E4A2D" w:rsidRPr="00411619">
        <w:t xml:space="preserve"> кровотечения.</w:t>
      </w:r>
    </w:p>
    <w:p w:rsidR="00B919E9" w:rsidRPr="00411619" w:rsidRDefault="00B919E9" w:rsidP="00C10174">
      <w:pPr>
        <w:spacing w:line="360" w:lineRule="auto"/>
        <w:ind w:firstLine="709"/>
        <w:contextualSpacing/>
        <w:jc w:val="both"/>
      </w:pPr>
    </w:p>
    <w:p w:rsidR="00D21261" w:rsidRDefault="00D21261" w:rsidP="00B919E9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 w:rsidRPr="00411619">
        <w:rPr>
          <w:b/>
          <w:bCs/>
        </w:rPr>
        <w:t>5.3</w:t>
      </w:r>
      <w:r w:rsidR="00857D86">
        <w:rPr>
          <w:b/>
          <w:bCs/>
        </w:rPr>
        <w:t>.</w:t>
      </w:r>
      <w:r w:rsidRPr="00411619">
        <w:rPr>
          <w:b/>
          <w:bCs/>
        </w:rPr>
        <w:t xml:space="preserve"> Характер нарушений системы гемостаза</w:t>
      </w:r>
      <w:r w:rsidR="007D3902" w:rsidRPr="00411619">
        <w:rPr>
          <w:b/>
          <w:bCs/>
        </w:rPr>
        <w:t xml:space="preserve"> </w:t>
      </w:r>
      <w:r w:rsidR="00B04A21">
        <w:rPr>
          <w:b/>
          <w:bCs/>
        </w:rPr>
        <w:t>при острых гастродуоденальных кровотечениях</w:t>
      </w:r>
      <w:r w:rsidR="007D3902" w:rsidRPr="00411619">
        <w:rPr>
          <w:b/>
          <w:bCs/>
        </w:rPr>
        <w:t xml:space="preserve"> </w:t>
      </w:r>
      <w:r w:rsidR="007D3902" w:rsidRPr="00411619">
        <w:rPr>
          <w:b/>
          <w:bCs/>
          <w:lang w:val="en-US"/>
        </w:rPr>
        <w:t>III</w:t>
      </w:r>
      <w:r w:rsidR="007D3902" w:rsidRPr="00411619">
        <w:rPr>
          <w:b/>
          <w:bCs/>
        </w:rPr>
        <w:t xml:space="preserve"> класса</w:t>
      </w:r>
    </w:p>
    <w:p w:rsidR="00B919E9" w:rsidRPr="00411619" w:rsidRDefault="00B919E9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</w:rPr>
      </w:pPr>
    </w:p>
    <w:p w:rsidR="00560318" w:rsidRPr="00411619" w:rsidRDefault="00756FDD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11619">
        <w:rPr>
          <w:rStyle w:val="5"/>
          <w:rFonts w:ascii="Times New Roman" w:hAnsi="Times New Roman"/>
          <w:b w:val="0"/>
          <w:bCs w:val="0"/>
          <w:iCs/>
          <w:sz w:val="28"/>
          <w:szCs w:val="28"/>
        </w:rPr>
        <w:t>При поступлении в клинику характер нарушений систем</w:t>
      </w:r>
      <w:r w:rsidR="007D7614" w:rsidRPr="00411619">
        <w:rPr>
          <w:rStyle w:val="5"/>
          <w:rFonts w:ascii="Times New Roman" w:hAnsi="Times New Roman"/>
          <w:b w:val="0"/>
          <w:bCs w:val="0"/>
          <w:iCs/>
          <w:sz w:val="28"/>
          <w:szCs w:val="28"/>
        </w:rPr>
        <w:t>ы гемостаза</w:t>
      </w:r>
      <w:r w:rsidRPr="00411619">
        <w:rPr>
          <w:rStyle w:val="5"/>
          <w:rFonts w:ascii="Times New Roman" w:hAnsi="Times New Roman"/>
          <w:b w:val="0"/>
          <w:bCs w:val="0"/>
          <w:iCs/>
          <w:sz w:val="28"/>
          <w:szCs w:val="28"/>
        </w:rPr>
        <w:t xml:space="preserve"> у больных </w:t>
      </w:r>
      <w:r w:rsidR="006A53B0" w:rsidRPr="00411619">
        <w:rPr>
          <w:rStyle w:val="5"/>
          <w:rFonts w:ascii="Times New Roman" w:hAnsi="Times New Roman"/>
          <w:b w:val="0"/>
          <w:bCs w:val="0"/>
          <w:iCs/>
          <w:sz w:val="28"/>
          <w:szCs w:val="28"/>
        </w:rPr>
        <w:t xml:space="preserve">ОЯГДК </w:t>
      </w:r>
      <w:r w:rsidR="006A53B0" w:rsidRPr="00411619">
        <w:rPr>
          <w:rStyle w:val="5"/>
          <w:rFonts w:ascii="Times New Roman" w:hAnsi="Times New Roman"/>
          <w:b w:val="0"/>
          <w:bCs w:val="0"/>
          <w:iCs/>
          <w:sz w:val="28"/>
          <w:szCs w:val="28"/>
          <w:lang w:val="en-US"/>
        </w:rPr>
        <w:t>III</w:t>
      </w:r>
      <w:r w:rsidR="006A53B0" w:rsidRPr="00411619">
        <w:rPr>
          <w:rStyle w:val="5"/>
          <w:rFonts w:ascii="Times New Roman" w:hAnsi="Times New Roman"/>
          <w:b w:val="0"/>
          <w:bCs w:val="0"/>
          <w:iCs/>
          <w:sz w:val="28"/>
          <w:szCs w:val="28"/>
        </w:rPr>
        <w:t xml:space="preserve"> класса в </w:t>
      </w:r>
      <w:r w:rsidRPr="00411619">
        <w:rPr>
          <w:rStyle w:val="5"/>
          <w:rFonts w:ascii="Times New Roman" w:hAnsi="Times New Roman"/>
          <w:b w:val="0"/>
          <w:bCs w:val="0"/>
          <w:iCs/>
          <w:sz w:val="28"/>
          <w:szCs w:val="28"/>
        </w:rPr>
        <w:t>обеих подгрупп</w:t>
      </w:r>
      <w:r w:rsidR="006A53B0" w:rsidRPr="00411619">
        <w:rPr>
          <w:rStyle w:val="5"/>
          <w:rFonts w:ascii="Times New Roman" w:hAnsi="Times New Roman"/>
          <w:b w:val="0"/>
          <w:bCs w:val="0"/>
          <w:iCs/>
          <w:sz w:val="28"/>
          <w:szCs w:val="28"/>
        </w:rPr>
        <w:t xml:space="preserve">ах </w:t>
      </w:r>
      <w:r w:rsidR="00B04A21">
        <w:rPr>
          <w:rStyle w:val="5"/>
          <w:rFonts w:ascii="Times New Roman" w:hAnsi="Times New Roman"/>
          <w:b w:val="0"/>
          <w:bCs w:val="0"/>
          <w:iCs/>
          <w:sz w:val="28"/>
          <w:szCs w:val="28"/>
        </w:rPr>
        <w:t xml:space="preserve">3 группы </w:t>
      </w:r>
      <w:r w:rsidR="006A53B0" w:rsidRPr="00411619">
        <w:rPr>
          <w:rStyle w:val="5"/>
          <w:rFonts w:ascii="Times New Roman" w:hAnsi="Times New Roman"/>
          <w:b w:val="0"/>
          <w:bCs w:val="0"/>
          <w:iCs/>
          <w:sz w:val="28"/>
          <w:szCs w:val="28"/>
        </w:rPr>
        <w:t xml:space="preserve"> фактически</w:t>
      </w:r>
      <w:r w:rsidRPr="00411619">
        <w:rPr>
          <w:rStyle w:val="5"/>
          <w:rFonts w:ascii="Times New Roman" w:hAnsi="Times New Roman"/>
          <w:b w:val="0"/>
          <w:bCs w:val="0"/>
          <w:iCs/>
          <w:sz w:val="28"/>
          <w:szCs w:val="28"/>
        </w:rPr>
        <w:t xml:space="preserve"> бы</w:t>
      </w:r>
      <w:r w:rsidR="007D7614" w:rsidRPr="00411619">
        <w:rPr>
          <w:rStyle w:val="5"/>
          <w:rFonts w:ascii="Times New Roman" w:hAnsi="Times New Roman"/>
          <w:b w:val="0"/>
          <w:bCs w:val="0"/>
          <w:iCs/>
          <w:sz w:val="28"/>
          <w:szCs w:val="28"/>
        </w:rPr>
        <w:t xml:space="preserve">л одинаков. </w:t>
      </w:r>
      <w:r w:rsidR="00BC22C9" w:rsidRPr="00411619">
        <w:rPr>
          <w:rStyle w:val="5"/>
          <w:rFonts w:ascii="Times New Roman" w:hAnsi="Times New Roman"/>
          <w:b w:val="0"/>
          <w:bCs w:val="0"/>
          <w:iCs/>
          <w:sz w:val="28"/>
          <w:szCs w:val="28"/>
        </w:rPr>
        <w:t>Х</w:t>
      </w:r>
      <w:r w:rsidR="007D7614" w:rsidRPr="00411619">
        <w:rPr>
          <w:rStyle w:val="5"/>
          <w:rFonts w:ascii="Times New Roman" w:hAnsi="Times New Roman"/>
          <w:b w:val="0"/>
          <w:bCs w:val="0"/>
          <w:iCs/>
          <w:sz w:val="28"/>
          <w:szCs w:val="28"/>
        </w:rPr>
        <w:t xml:space="preserve">арактеризовался </w:t>
      </w:r>
      <w:r w:rsidR="00720A2F" w:rsidRPr="00411619">
        <w:rPr>
          <w:rStyle w:val="5"/>
          <w:rFonts w:ascii="Times New Roman" w:hAnsi="Times New Roman"/>
          <w:b w:val="0"/>
          <w:bCs w:val="0"/>
          <w:iCs/>
          <w:sz w:val="28"/>
          <w:szCs w:val="28"/>
        </w:rPr>
        <w:t>тромбоцитопенией,</w:t>
      </w:r>
      <w:r w:rsidR="00B04A21">
        <w:rPr>
          <w:rStyle w:val="5"/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 w:rsidR="00AE5CFB" w:rsidRPr="00411619">
        <w:rPr>
          <w:rStyle w:val="5"/>
          <w:rFonts w:ascii="Times New Roman" w:hAnsi="Times New Roman"/>
          <w:b w:val="0"/>
          <w:iCs/>
          <w:sz w:val="28"/>
          <w:szCs w:val="28"/>
        </w:rPr>
        <w:t>выраженной гиперагрегационной тр</w:t>
      </w:r>
      <w:r w:rsidR="006F35D1" w:rsidRPr="00411619">
        <w:rPr>
          <w:rStyle w:val="5"/>
          <w:rFonts w:ascii="Times New Roman" w:hAnsi="Times New Roman"/>
          <w:b w:val="0"/>
          <w:iCs/>
          <w:sz w:val="28"/>
          <w:szCs w:val="28"/>
        </w:rPr>
        <w:t>омбоцитопатией при индукции АДФ</w:t>
      </w:r>
      <w:r w:rsidR="00BC22C9" w:rsidRPr="00411619">
        <w:rPr>
          <w:rStyle w:val="5"/>
          <w:rFonts w:ascii="Times New Roman" w:hAnsi="Times New Roman"/>
          <w:b w:val="0"/>
          <w:iCs/>
          <w:sz w:val="28"/>
          <w:szCs w:val="28"/>
        </w:rPr>
        <w:t>, а также выраженными нарушениями звеньев антисвертывания и фибринолиза</w:t>
      </w:r>
      <w:r w:rsidR="00BC22C9" w:rsidRPr="00411619">
        <w:t xml:space="preserve">. </w:t>
      </w:r>
      <w:r w:rsidR="00560318" w:rsidRPr="00411619">
        <w:t>Анализ параметров коагуляционного гемостаза показал, что в ответ на массивную кровопотерю</w:t>
      </w:r>
      <w:r w:rsidR="00655883" w:rsidRPr="00411619">
        <w:t xml:space="preserve"> 30-40% ОЦК</w:t>
      </w:r>
      <w:r w:rsidR="00560318" w:rsidRPr="00411619">
        <w:t xml:space="preserve"> происходила активация внутреннего механизма коагуляции.</w:t>
      </w:r>
    </w:p>
    <w:p w:rsidR="009843B8" w:rsidRPr="00411619" w:rsidRDefault="00B0377C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11619">
        <w:t>По сравнению с контрольной группой</w:t>
      </w:r>
      <w:r w:rsidR="00B04A21">
        <w:t>,</w:t>
      </w:r>
      <w:r w:rsidRPr="00411619">
        <w:t xml:space="preserve"> о</w:t>
      </w:r>
      <w:r w:rsidR="00F87A77" w:rsidRPr="00411619">
        <w:t>тмечалось выраженное снижение показателей гемоглобина, гемат</w:t>
      </w:r>
      <w:r w:rsidRPr="00411619">
        <w:t>окрита и эритроцитов</w:t>
      </w:r>
      <w:r w:rsidR="00F87A77" w:rsidRPr="00411619">
        <w:t xml:space="preserve"> в обе</w:t>
      </w:r>
      <w:r w:rsidR="00B04A21">
        <w:t>их 3а и3b подгруппах на 50,7% (</w:t>
      </w:r>
      <w:proofErr w:type="gramStart"/>
      <w:r w:rsidR="00B04A21">
        <w:t>р</w:t>
      </w:r>
      <w:proofErr w:type="gramEnd"/>
      <w:r w:rsidR="00F87A77" w:rsidRPr="00411619">
        <w:t xml:space="preserve">&lt;0,001) и на </w:t>
      </w:r>
      <w:r w:rsidRPr="00411619">
        <w:t>52,9%</w:t>
      </w:r>
      <w:r w:rsidR="00F87A77" w:rsidRPr="00411619">
        <w:t xml:space="preserve"> (</w:t>
      </w:r>
      <w:r w:rsidR="00B04A21">
        <w:t>р</w:t>
      </w:r>
      <w:r w:rsidR="00F87A77" w:rsidRPr="00411619">
        <w:t>&lt;0,001), а также тромбоцитов на 41,2% (р&lt;0,001) и на 40,7% (р&lt;0,001), на фоне динамично прогрессирующей гиперагрегации</w:t>
      </w:r>
      <w:r w:rsidR="00B04A21">
        <w:t>,</w:t>
      </w:r>
      <w:r w:rsidR="00F87A77" w:rsidRPr="00411619">
        <w:t xml:space="preserve"> которая</w:t>
      </w:r>
      <w:r w:rsidR="00B04A21">
        <w:t>,</w:t>
      </w:r>
      <w:r w:rsidR="00F87A77" w:rsidRPr="00411619">
        <w:t xml:space="preserve"> соответсвенно увеличилась на 39,7% (р&lt;0,001) и 41,0% (р&lt;0,001)</w:t>
      </w:r>
      <w:r w:rsidRPr="00411619">
        <w:t xml:space="preserve"> (табл. 20)</w:t>
      </w:r>
      <w:r w:rsidR="00F87A77" w:rsidRPr="00411619">
        <w:t>.</w:t>
      </w:r>
      <w:r w:rsidR="00B04A21">
        <w:t xml:space="preserve"> Вследствие этого </w:t>
      </w:r>
      <w:r w:rsidR="00F87A77" w:rsidRPr="00411619">
        <w:t>по сравнению с контрольной группой</w:t>
      </w:r>
      <w:r w:rsidR="00B04A21">
        <w:t>,</w:t>
      </w:r>
      <w:r w:rsidR="00F87A77" w:rsidRPr="00411619">
        <w:t xml:space="preserve"> </w:t>
      </w:r>
      <w:r w:rsidR="009843B8" w:rsidRPr="00411619">
        <w:t>в 3а и 3</w:t>
      </w:r>
      <w:r w:rsidR="00F87A77" w:rsidRPr="00411619">
        <w:rPr>
          <w:lang w:val="en-US"/>
        </w:rPr>
        <w:t>b</w:t>
      </w:r>
      <w:r w:rsidR="00F87A77" w:rsidRPr="00411619">
        <w:t xml:space="preserve"> подгруппах </w:t>
      </w:r>
      <w:r w:rsidR="00B04A21">
        <w:t>отмеча</w:t>
      </w:r>
      <w:r w:rsidR="009843B8" w:rsidRPr="00411619">
        <w:t xml:space="preserve">лось </w:t>
      </w:r>
      <w:r w:rsidR="00F87A77" w:rsidRPr="00411619">
        <w:t xml:space="preserve">укорочение ВСК по Ли-Уайту на </w:t>
      </w:r>
      <w:r w:rsidR="009843B8" w:rsidRPr="00411619">
        <w:t>49,7% (</w:t>
      </w:r>
      <w:proofErr w:type="gramStart"/>
      <w:r w:rsidR="009843B8" w:rsidRPr="00411619">
        <w:t>р</w:t>
      </w:r>
      <w:proofErr w:type="gramEnd"/>
      <w:r w:rsidR="009843B8" w:rsidRPr="00411619">
        <w:t xml:space="preserve">&lt;0,001) </w:t>
      </w:r>
      <w:r w:rsidR="00F87A77" w:rsidRPr="00411619">
        <w:t xml:space="preserve">и на </w:t>
      </w:r>
      <w:r w:rsidR="009843B8" w:rsidRPr="00411619">
        <w:t>48,5%</w:t>
      </w:r>
      <w:r w:rsidR="00F87A77" w:rsidRPr="00411619">
        <w:t xml:space="preserve"> (р&lt;0,001), АЧТВ на </w:t>
      </w:r>
      <w:r w:rsidR="009843B8" w:rsidRPr="00411619">
        <w:t>36,5%</w:t>
      </w:r>
      <w:r w:rsidR="00F87A77" w:rsidRPr="00411619">
        <w:t xml:space="preserve"> (р&lt;0,001) и на </w:t>
      </w:r>
      <w:r w:rsidR="009843B8" w:rsidRPr="00411619">
        <w:t>36,0%</w:t>
      </w:r>
      <w:r w:rsidR="00F87A77" w:rsidRPr="00411619">
        <w:t xml:space="preserve"> (р&lt;0,001), при выраженной тенденции увеличения</w:t>
      </w:r>
      <w:r w:rsidR="00B04A21">
        <w:t xml:space="preserve"> ПВ на 10,5% и 13,2%, соотве</w:t>
      </w:r>
      <w:r w:rsidR="00B919E9">
        <w:t>т</w:t>
      </w:r>
      <w:r w:rsidR="00B04A21">
        <w:t>ственно.</w:t>
      </w:r>
    </w:p>
    <w:p w:rsidR="00A3633D" w:rsidRPr="00411619" w:rsidRDefault="00B04A21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>
        <w:t>При кровопотере</w:t>
      </w:r>
      <w:r w:rsidR="009843B8" w:rsidRPr="00411619">
        <w:t xml:space="preserve"> III класса </w:t>
      </w:r>
      <w:r>
        <w:t>имелось</w:t>
      </w:r>
      <w:r w:rsidR="00F87A77" w:rsidRPr="00411619">
        <w:t xml:space="preserve"> динамичное снижение концентрации</w:t>
      </w:r>
      <w:r>
        <w:t xml:space="preserve"> фибриногена в обеих подгруппах</w:t>
      </w:r>
      <w:r w:rsidR="00B919E9">
        <w:t xml:space="preserve"> </w:t>
      </w:r>
      <w:r>
        <w:t>-</w:t>
      </w:r>
      <w:r w:rsidR="00B919E9">
        <w:t xml:space="preserve"> </w:t>
      </w:r>
      <w:r w:rsidR="00F87A77" w:rsidRPr="00411619">
        <w:t xml:space="preserve">на </w:t>
      </w:r>
      <w:r w:rsidR="009843B8" w:rsidRPr="00411619">
        <w:t xml:space="preserve">38,5% </w:t>
      </w:r>
      <w:r w:rsidR="00F87A77" w:rsidRPr="00411619">
        <w:t xml:space="preserve">и </w:t>
      </w:r>
      <w:r w:rsidR="009843B8" w:rsidRPr="00411619">
        <w:t>46,2%</w:t>
      </w:r>
      <w:r w:rsidR="00A3633D" w:rsidRPr="00411619">
        <w:t>,</w:t>
      </w:r>
      <w:r w:rsidR="00F87A77" w:rsidRPr="00411619">
        <w:t xml:space="preserve"> активированного протеина С</w:t>
      </w:r>
      <w:r>
        <w:t>-</w:t>
      </w:r>
      <w:r w:rsidR="00F87A77" w:rsidRPr="00411619">
        <w:t xml:space="preserve">на </w:t>
      </w:r>
      <w:r w:rsidR="00A3633D" w:rsidRPr="00411619">
        <w:t>29,5% (</w:t>
      </w:r>
      <w:proofErr w:type="gramStart"/>
      <w:r w:rsidR="00A3633D" w:rsidRPr="00411619">
        <w:t>р</w:t>
      </w:r>
      <w:proofErr w:type="gramEnd"/>
      <w:r w:rsidR="00A3633D" w:rsidRPr="00411619">
        <w:t>&lt;0,001)</w:t>
      </w:r>
      <w:r w:rsidR="00F87A77" w:rsidRPr="00411619">
        <w:t xml:space="preserve"> и на </w:t>
      </w:r>
      <w:r w:rsidR="00A3633D" w:rsidRPr="00411619">
        <w:t>30,7% (р&lt;0,001)</w:t>
      </w:r>
      <w:r w:rsidR="00F87A77" w:rsidRPr="00411619">
        <w:t xml:space="preserve">, а также значительное уменьшение </w:t>
      </w:r>
      <w:r w:rsidR="00F87A77" w:rsidRPr="00411619">
        <w:lastRenderedPageBreak/>
        <w:t>уровня АТ</w:t>
      </w:r>
      <w:r>
        <w:t xml:space="preserve"> </w:t>
      </w:r>
      <w:r>
        <w:rPr>
          <w:lang w:val="en-US"/>
        </w:rPr>
        <w:t>III</w:t>
      </w:r>
      <w:r>
        <w:t>-</w:t>
      </w:r>
      <w:r w:rsidR="00F87A77" w:rsidRPr="00411619">
        <w:t xml:space="preserve">на </w:t>
      </w:r>
      <w:r w:rsidR="00A3633D" w:rsidRPr="00411619">
        <w:t>39,3% (р&lt;0,001)</w:t>
      </w:r>
      <w:r w:rsidR="00F87A77" w:rsidRPr="00411619">
        <w:t xml:space="preserve"> и на </w:t>
      </w:r>
      <w:r w:rsidR="00A3633D" w:rsidRPr="00411619">
        <w:t>40,3%(р&lt;0,001) соответс</w:t>
      </w:r>
      <w:r w:rsidR="00B919E9">
        <w:t>т</w:t>
      </w:r>
      <w:r w:rsidR="00A3633D" w:rsidRPr="00411619">
        <w:t>венно</w:t>
      </w:r>
      <w:r w:rsidR="00B919E9">
        <w:t xml:space="preserve"> (таблица 5.3)</w:t>
      </w:r>
      <w:r w:rsidR="00F87A77" w:rsidRPr="00411619">
        <w:t xml:space="preserve">. </w:t>
      </w:r>
    </w:p>
    <w:p w:rsidR="00442BA1" w:rsidRPr="00411619" w:rsidRDefault="00442BA1" w:rsidP="00B919E9">
      <w:pPr>
        <w:autoSpaceDE w:val="0"/>
        <w:autoSpaceDN w:val="0"/>
        <w:adjustRightInd w:val="0"/>
        <w:spacing w:line="360" w:lineRule="auto"/>
        <w:ind w:firstLine="600"/>
        <w:contextualSpacing/>
        <w:jc w:val="both"/>
        <w:rPr>
          <w:b/>
          <w:bCs/>
        </w:rPr>
      </w:pPr>
    </w:p>
    <w:p w:rsidR="00C12169" w:rsidRPr="00411619" w:rsidRDefault="00280D85" w:rsidP="00B919E9">
      <w:pPr>
        <w:autoSpaceDE w:val="0"/>
        <w:autoSpaceDN w:val="0"/>
        <w:adjustRightInd w:val="0"/>
        <w:spacing w:line="360" w:lineRule="auto"/>
        <w:contextualSpacing/>
        <w:rPr>
          <w:b/>
          <w:bCs/>
        </w:rPr>
      </w:pPr>
      <w:r w:rsidRPr="00411619">
        <w:rPr>
          <w:b/>
          <w:bCs/>
        </w:rPr>
        <w:t>Таблица</w:t>
      </w:r>
      <w:r w:rsidR="00B919E9">
        <w:rPr>
          <w:b/>
          <w:bCs/>
        </w:rPr>
        <w:t xml:space="preserve"> 5.3. - </w:t>
      </w:r>
      <w:r w:rsidR="00C12169" w:rsidRPr="00411619">
        <w:rPr>
          <w:b/>
          <w:bCs/>
        </w:rPr>
        <w:t>Характер нарушений системы гемостаза</w:t>
      </w:r>
      <w:r w:rsidR="002A3C0E" w:rsidRPr="00411619">
        <w:rPr>
          <w:b/>
          <w:bCs/>
        </w:rPr>
        <w:t xml:space="preserve"> при ОЯГДК </w:t>
      </w:r>
      <w:r w:rsidR="002A3C0E" w:rsidRPr="00411619">
        <w:rPr>
          <w:b/>
          <w:bCs/>
          <w:lang w:val="en-US"/>
        </w:rPr>
        <w:t>III</w:t>
      </w:r>
      <w:r w:rsidR="00B04A21">
        <w:rPr>
          <w:b/>
          <w:bCs/>
        </w:rPr>
        <w:t xml:space="preserve"> </w:t>
      </w:r>
      <w:r w:rsidR="002A3C0E" w:rsidRPr="00411619">
        <w:rPr>
          <w:b/>
          <w:bCs/>
        </w:rPr>
        <w:t>класса</w:t>
      </w:r>
      <w:r w:rsidR="009C4DBD" w:rsidRPr="00411619">
        <w:rPr>
          <w:b/>
          <w:bCs/>
        </w:rPr>
        <w:t xml:space="preserve"> при поступлении и в динамике лечения</w:t>
      </w:r>
    </w:p>
    <w:tbl>
      <w:tblPr>
        <w:tblW w:w="10018" w:type="dxa"/>
        <w:jc w:val="center"/>
        <w:tblLayout w:type="fixed"/>
        <w:tblLook w:val="04A0" w:firstRow="1" w:lastRow="0" w:firstColumn="1" w:lastColumn="0" w:noHBand="0" w:noVBand="1"/>
      </w:tblPr>
      <w:tblGrid>
        <w:gridCol w:w="1876"/>
        <w:gridCol w:w="1140"/>
        <w:gridCol w:w="1179"/>
        <w:gridCol w:w="1209"/>
        <w:gridCol w:w="1084"/>
        <w:gridCol w:w="1116"/>
        <w:gridCol w:w="1192"/>
        <w:gridCol w:w="1222"/>
      </w:tblGrid>
      <w:tr w:rsidR="002A3C0E" w:rsidRPr="00411619" w:rsidTr="009C4DBD">
        <w:trPr>
          <w:trHeight w:val="559"/>
          <w:jc w:val="center"/>
        </w:trPr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C0E" w:rsidRPr="00B919E9" w:rsidRDefault="002A3C0E" w:rsidP="00C10174">
            <w:pPr>
              <w:contextualSpacing/>
              <w:jc w:val="both"/>
            </w:pPr>
            <w:r w:rsidRPr="00B919E9">
              <w:t>Показатель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82" w:rsidRPr="00411619" w:rsidRDefault="002A3C0E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 xml:space="preserve">Контрольная </w:t>
            </w:r>
          </w:p>
          <w:p w:rsidR="002A3C0E" w:rsidRPr="00411619" w:rsidRDefault="002A3C0E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группа</w:t>
            </w:r>
          </w:p>
          <w:p w:rsidR="002A3C0E" w:rsidRPr="00411619" w:rsidRDefault="002A3C0E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30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0E" w:rsidRPr="00411619" w:rsidRDefault="002A3C0E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При поступлении</w:t>
            </w:r>
            <w:r w:rsidR="00B04A21">
              <w:rPr>
                <w:b/>
              </w:rPr>
              <w:t xml:space="preserve"> </w:t>
            </w: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56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C0E" w:rsidRPr="00411619" w:rsidRDefault="002A3C0E" w:rsidP="00C10174">
            <w:pPr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</w:rPr>
              <w:t xml:space="preserve">На 3-е сутки </w:t>
            </w:r>
          </w:p>
          <w:p w:rsidR="002A3C0E" w:rsidRPr="00411619" w:rsidRDefault="002A3C0E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=56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C0E" w:rsidRPr="00411619" w:rsidRDefault="002A3C0E" w:rsidP="00C10174">
            <w:pPr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</w:rPr>
              <w:t xml:space="preserve">На 7-е сутки </w:t>
            </w:r>
          </w:p>
          <w:p w:rsidR="002A3C0E" w:rsidRPr="00411619" w:rsidRDefault="002A3C0E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</w:t>
            </w:r>
            <w:r w:rsidRPr="00411619">
              <w:rPr>
                <w:b/>
              </w:rPr>
              <w:t>=56</w:t>
            </w:r>
          </w:p>
        </w:tc>
      </w:tr>
      <w:tr w:rsidR="002A3C0E" w:rsidRPr="00411619" w:rsidTr="002A3C0E">
        <w:trPr>
          <w:trHeight w:val="537"/>
          <w:jc w:val="center"/>
        </w:trPr>
        <w:tc>
          <w:tcPr>
            <w:tcW w:w="18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C0E" w:rsidRPr="00B919E9" w:rsidRDefault="002A3C0E" w:rsidP="00C10174">
            <w:pPr>
              <w:contextualSpacing/>
              <w:jc w:val="both"/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0E" w:rsidRPr="00411619" w:rsidRDefault="002A3C0E" w:rsidP="00C10174">
            <w:pPr>
              <w:contextualSpacing/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0E" w:rsidRPr="00411619" w:rsidRDefault="002A3C0E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3a</w:t>
            </w:r>
          </w:p>
          <w:p w:rsidR="002A3C0E" w:rsidRPr="00411619" w:rsidRDefault="002A3C0E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28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0E" w:rsidRPr="00411619" w:rsidRDefault="002A3C0E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3b</w:t>
            </w:r>
          </w:p>
          <w:p w:rsidR="002A3C0E" w:rsidRPr="00411619" w:rsidRDefault="002A3C0E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0E" w:rsidRPr="00411619" w:rsidRDefault="002A3C0E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3a</w:t>
            </w:r>
          </w:p>
          <w:p w:rsidR="002A3C0E" w:rsidRPr="00411619" w:rsidRDefault="002A3C0E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28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C0E" w:rsidRPr="00411619" w:rsidRDefault="002A3C0E" w:rsidP="00C10174">
            <w:pPr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</w:rPr>
              <w:t>3</w:t>
            </w:r>
            <w:r w:rsidRPr="00411619">
              <w:rPr>
                <w:b/>
                <w:lang w:val="en-US"/>
              </w:rPr>
              <w:t>b</w:t>
            </w:r>
          </w:p>
          <w:p w:rsidR="002A3C0E" w:rsidRPr="00411619" w:rsidRDefault="002A3C0E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28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0E" w:rsidRPr="00411619" w:rsidRDefault="002A3C0E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</w:rPr>
              <w:t>3а</w:t>
            </w:r>
          </w:p>
          <w:p w:rsidR="002A3C0E" w:rsidRPr="00411619" w:rsidRDefault="002A3C0E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C0E" w:rsidRPr="00411619" w:rsidRDefault="002A3C0E" w:rsidP="00C10174">
            <w:pPr>
              <w:contextualSpacing/>
              <w:jc w:val="center"/>
              <w:rPr>
                <w:b/>
                <w:lang w:val="en-US"/>
              </w:rPr>
            </w:pPr>
            <w:r w:rsidRPr="00411619">
              <w:rPr>
                <w:b/>
              </w:rPr>
              <w:t>3</w:t>
            </w:r>
            <w:r w:rsidRPr="00411619">
              <w:rPr>
                <w:b/>
                <w:lang w:val="en-US"/>
              </w:rPr>
              <w:t>b</w:t>
            </w:r>
          </w:p>
          <w:p w:rsidR="002A3C0E" w:rsidRPr="00411619" w:rsidRDefault="002A3C0E" w:rsidP="00C10174">
            <w:pPr>
              <w:contextualSpacing/>
              <w:jc w:val="center"/>
              <w:rPr>
                <w:b/>
              </w:rPr>
            </w:pPr>
            <w:r w:rsidRPr="00411619">
              <w:rPr>
                <w:b/>
                <w:lang w:val="en-US"/>
              </w:rPr>
              <w:t>n=</w:t>
            </w:r>
            <w:r w:rsidRPr="00411619">
              <w:rPr>
                <w:b/>
              </w:rPr>
              <w:t>28</w:t>
            </w:r>
          </w:p>
        </w:tc>
      </w:tr>
      <w:tr w:rsidR="00C12169" w:rsidRPr="00411619" w:rsidTr="002A3C0E">
        <w:trPr>
          <w:trHeight w:val="262"/>
          <w:jc w:val="center"/>
        </w:trPr>
        <w:tc>
          <w:tcPr>
            <w:tcW w:w="1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69" w:rsidRPr="00B919E9" w:rsidRDefault="00C12169" w:rsidP="00C10174">
            <w:pPr>
              <w:contextualSpacing/>
              <w:jc w:val="both"/>
            </w:pPr>
            <w:r w:rsidRPr="00B919E9">
              <w:t xml:space="preserve">Гемоглобин, </w:t>
            </w:r>
            <w:proofErr w:type="gramStart"/>
            <w:r w:rsidRPr="00B919E9">
              <w:t>г</w:t>
            </w:r>
            <w:proofErr w:type="gramEnd"/>
            <w:r w:rsidRPr="00B919E9">
              <w:t>/л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133,8±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3,1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66,0±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2,5***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63,0±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3,0***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C0E" w:rsidRPr="00411619" w:rsidRDefault="002A3C0E" w:rsidP="00C10174">
            <w:pPr>
              <w:contextualSpacing/>
              <w:jc w:val="center"/>
            </w:pPr>
            <w:r w:rsidRPr="00411619">
              <w:t>75,0</w:t>
            </w:r>
            <w:r w:rsidR="00C12169" w:rsidRPr="00411619">
              <w:t>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4,5***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81,0±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3,7***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84,0±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4,0***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93,0±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1,18***</w:t>
            </w:r>
          </w:p>
        </w:tc>
      </w:tr>
      <w:tr w:rsidR="00C12169" w:rsidRPr="00411619" w:rsidTr="002A3C0E">
        <w:trPr>
          <w:trHeight w:val="479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69" w:rsidRPr="00B919E9" w:rsidRDefault="00C12169" w:rsidP="00C10174">
            <w:pPr>
              <w:contextualSpacing/>
              <w:jc w:val="both"/>
            </w:pPr>
            <w:r w:rsidRPr="00B919E9">
              <w:t>Гематокрит, 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44,6±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22,0±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0,7***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21,0±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0,5***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25,0±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1,5***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27,0±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1,8***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28,0±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2,0***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31,0±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1,22***</w:t>
            </w:r>
          </w:p>
        </w:tc>
      </w:tr>
      <w:tr w:rsidR="00C12169" w:rsidRPr="00411619" w:rsidTr="002A3C0E">
        <w:trPr>
          <w:trHeight w:val="479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69" w:rsidRPr="00B919E9" w:rsidRDefault="00C12169" w:rsidP="00C10174">
            <w:pPr>
              <w:contextualSpacing/>
              <w:jc w:val="both"/>
            </w:pPr>
            <w:r w:rsidRPr="00B919E9">
              <w:t>Эритроциты х10</w:t>
            </w:r>
            <w:r w:rsidRPr="00B919E9">
              <w:rPr>
                <w:vertAlign w:val="superscript"/>
              </w:rPr>
              <w:t>12</w:t>
            </w:r>
            <w:r w:rsidRPr="00B919E9">
              <w:t>ед/л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4,46±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2,2±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0,18***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2,1±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0,2***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2,5±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0,2***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2,7±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0,3***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2,8±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0,3***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3,1±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0,2***</w:t>
            </w:r>
          </w:p>
        </w:tc>
      </w:tr>
      <w:tr w:rsidR="00C12169" w:rsidRPr="00411619" w:rsidTr="002A3C0E">
        <w:trPr>
          <w:trHeight w:val="479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69" w:rsidRPr="00B919E9" w:rsidRDefault="002A3C0E" w:rsidP="00C10174">
            <w:pPr>
              <w:contextualSpacing/>
              <w:jc w:val="both"/>
            </w:pPr>
            <w:r w:rsidRPr="00B919E9">
              <w:t>Тромбоциты</w:t>
            </w:r>
            <w:r w:rsidR="00C12169" w:rsidRPr="00B919E9">
              <w:t xml:space="preserve"> х10</w:t>
            </w:r>
            <w:r w:rsidR="00C12169" w:rsidRPr="00B919E9">
              <w:rPr>
                <w:vertAlign w:val="superscript"/>
              </w:rPr>
              <w:t>9</w:t>
            </w:r>
            <w:r w:rsidR="00C12169" w:rsidRPr="00B919E9">
              <w:t>ед/л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221±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130,0±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3,5***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131,0±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4,5***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2169" w:rsidRPr="00411619" w:rsidRDefault="00C12169" w:rsidP="00C10174">
            <w:pPr>
              <w:contextualSpacing/>
              <w:jc w:val="center"/>
            </w:pPr>
            <w:r w:rsidRPr="00411619">
              <w:t>145,0±2,0***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2169" w:rsidRPr="00411619" w:rsidRDefault="00C12169" w:rsidP="00C10174">
            <w:pPr>
              <w:contextualSpacing/>
              <w:jc w:val="center"/>
            </w:pPr>
            <w:r w:rsidRPr="00411619">
              <w:t>137,0±1,8***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164,0±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1,76***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198,0±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3,0</w:t>
            </w:r>
          </w:p>
        </w:tc>
      </w:tr>
      <w:tr w:rsidR="00C12169" w:rsidRPr="00411619" w:rsidTr="002A3C0E">
        <w:trPr>
          <w:trHeight w:val="479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69" w:rsidRPr="00B919E9" w:rsidRDefault="00415589" w:rsidP="00C10174">
            <w:pPr>
              <w:contextualSpacing/>
              <w:jc w:val="both"/>
            </w:pPr>
            <w:r w:rsidRPr="00B919E9">
              <w:t>Агрегация</w:t>
            </w:r>
          </w:p>
          <w:p w:rsidR="00C12169" w:rsidRPr="00B919E9" w:rsidRDefault="00C12169" w:rsidP="00C10174">
            <w:pPr>
              <w:contextualSpacing/>
              <w:jc w:val="both"/>
            </w:pPr>
            <w:r w:rsidRPr="00B919E9">
              <w:t>тромбоцитов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78,0±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2,3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109,0±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2,1***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110,0±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1,2***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2169" w:rsidRPr="00411619" w:rsidRDefault="00C12169" w:rsidP="00C10174">
            <w:pPr>
              <w:contextualSpacing/>
              <w:jc w:val="center"/>
            </w:pPr>
            <w:r w:rsidRPr="00411619">
              <w:t>101,0±1,1***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98,0±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1,3***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96,0±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2,2***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79,0±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1,13</w:t>
            </w:r>
          </w:p>
        </w:tc>
      </w:tr>
      <w:tr w:rsidR="00C12169" w:rsidRPr="00411619" w:rsidTr="002A3C0E">
        <w:trPr>
          <w:trHeight w:val="479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69" w:rsidRPr="00B919E9" w:rsidRDefault="002A3C0E" w:rsidP="00C10174">
            <w:pPr>
              <w:contextualSpacing/>
              <w:jc w:val="both"/>
            </w:pPr>
            <w:r w:rsidRPr="00B919E9">
              <w:t xml:space="preserve">ВСК </w:t>
            </w:r>
            <w:r w:rsidR="00C12169" w:rsidRPr="00B919E9">
              <w:t>по Ли-Уайту, мин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69" w:rsidRPr="00411619" w:rsidRDefault="00C12169" w:rsidP="00C10174">
            <w:pPr>
              <w:contextualSpacing/>
              <w:jc w:val="center"/>
            </w:pPr>
            <w:r w:rsidRPr="00411619">
              <w:t>6,2±0,2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3,12±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0,45***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3,19±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0,38***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3,51±</w:t>
            </w:r>
          </w:p>
          <w:p w:rsidR="00C12169" w:rsidRPr="00411619" w:rsidRDefault="002A3C0E" w:rsidP="00C10174">
            <w:pPr>
              <w:contextualSpacing/>
              <w:jc w:val="center"/>
            </w:pPr>
            <w:r w:rsidRPr="00411619">
              <w:t>0,5</w:t>
            </w:r>
            <w:r w:rsidR="00C12169" w:rsidRPr="00411619">
              <w:t>***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4,46±</w:t>
            </w:r>
          </w:p>
          <w:p w:rsidR="00C12169" w:rsidRPr="00411619" w:rsidRDefault="002A3C0E" w:rsidP="00C10174">
            <w:pPr>
              <w:contextualSpacing/>
              <w:jc w:val="center"/>
            </w:pPr>
            <w:r w:rsidRPr="00411619">
              <w:t>0,3</w:t>
            </w:r>
            <w:r w:rsidR="00C12169" w:rsidRPr="00411619"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4,39±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0,27***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C0E" w:rsidRPr="00411619" w:rsidRDefault="00C12169" w:rsidP="00C10174">
            <w:pPr>
              <w:contextualSpacing/>
              <w:jc w:val="center"/>
            </w:pPr>
            <w:r w:rsidRPr="00411619">
              <w:t>5,54±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0,41</w:t>
            </w:r>
          </w:p>
        </w:tc>
      </w:tr>
      <w:tr w:rsidR="00C12169" w:rsidRPr="00411619" w:rsidTr="002A3C0E">
        <w:trPr>
          <w:trHeight w:val="429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69" w:rsidRPr="00B919E9" w:rsidRDefault="00C12169" w:rsidP="00C10174">
            <w:pPr>
              <w:contextualSpacing/>
              <w:jc w:val="both"/>
            </w:pPr>
            <w:r w:rsidRPr="00B919E9">
              <w:t>АЧТВ, сек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421B" w:rsidRPr="00411619" w:rsidRDefault="00C12169" w:rsidP="00C10174">
            <w:pPr>
              <w:contextualSpacing/>
              <w:jc w:val="center"/>
            </w:pPr>
            <w:r w:rsidRPr="00411619">
              <w:t>40±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2,12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421B" w:rsidRPr="00411619" w:rsidRDefault="00C12169" w:rsidP="00C10174">
            <w:pPr>
              <w:contextualSpacing/>
              <w:jc w:val="center"/>
            </w:pPr>
            <w:r w:rsidRPr="00411619">
              <w:t>25,4±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1,5***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421B" w:rsidRPr="00411619" w:rsidRDefault="00C12169" w:rsidP="00C10174">
            <w:pPr>
              <w:contextualSpacing/>
              <w:jc w:val="center"/>
            </w:pPr>
            <w:r w:rsidRPr="00411619">
              <w:t>25,6±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1,8***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421B" w:rsidRPr="00411619" w:rsidRDefault="00C12169" w:rsidP="00C10174">
            <w:pPr>
              <w:contextualSpacing/>
              <w:jc w:val="center"/>
            </w:pPr>
            <w:r w:rsidRPr="00411619">
              <w:t>25,0±</w:t>
            </w:r>
          </w:p>
          <w:p w:rsidR="00C12169" w:rsidRPr="00411619" w:rsidRDefault="00E36BFD" w:rsidP="00C10174">
            <w:pPr>
              <w:contextualSpacing/>
              <w:jc w:val="center"/>
            </w:pPr>
            <w:r w:rsidRPr="00411619">
              <w:t>1,0</w:t>
            </w:r>
            <w:r w:rsidR="00C12169" w:rsidRPr="00411619">
              <w:t>***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36BFD" w:rsidRPr="00411619" w:rsidRDefault="00C12169" w:rsidP="00C10174">
            <w:pPr>
              <w:contextualSpacing/>
              <w:jc w:val="center"/>
            </w:pPr>
            <w:r w:rsidRPr="00411619">
              <w:t>29,0±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1,3***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BFD" w:rsidRPr="00411619" w:rsidRDefault="00C12169" w:rsidP="00C10174">
            <w:pPr>
              <w:contextualSpacing/>
              <w:jc w:val="center"/>
            </w:pPr>
            <w:r w:rsidRPr="00411619">
              <w:t>30,0±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2,0**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BFD" w:rsidRPr="00411619" w:rsidRDefault="00C12169" w:rsidP="00C10174">
            <w:pPr>
              <w:contextualSpacing/>
              <w:jc w:val="center"/>
            </w:pPr>
            <w:r w:rsidRPr="00411619">
              <w:t>37,0±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1,2</w:t>
            </w:r>
          </w:p>
        </w:tc>
      </w:tr>
      <w:tr w:rsidR="00C12169" w:rsidRPr="00411619" w:rsidTr="002A3C0E">
        <w:trPr>
          <w:trHeight w:val="479"/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69" w:rsidRPr="00B919E9" w:rsidRDefault="00C12169" w:rsidP="00C10174">
            <w:pPr>
              <w:contextualSpacing/>
              <w:jc w:val="both"/>
            </w:pPr>
            <w:r w:rsidRPr="00B919E9">
              <w:t>ПВ, сек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FD" w:rsidRPr="00411619" w:rsidRDefault="00C12169" w:rsidP="00C10174">
            <w:pPr>
              <w:contextualSpacing/>
              <w:jc w:val="center"/>
            </w:pPr>
            <w:r w:rsidRPr="00411619">
              <w:t>15,2±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BFD" w:rsidRPr="00411619" w:rsidRDefault="00C12169" w:rsidP="00C10174">
            <w:pPr>
              <w:contextualSpacing/>
              <w:jc w:val="center"/>
            </w:pPr>
            <w:r w:rsidRPr="00411619">
              <w:t>16,8±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BFD" w:rsidRPr="00411619" w:rsidRDefault="00C12169" w:rsidP="00C10174">
            <w:pPr>
              <w:contextualSpacing/>
              <w:jc w:val="center"/>
            </w:pPr>
            <w:r w:rsidRPr="00411619">
              <w:t>17,2±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BFD" w:rsidRPr="00411619" w:rsidRDefault="00C12169" w:rsidP="00C10174">
            <w:pPr>
              <w:contextualSpacing/>
              <w:jc w:val="center"/>
            </w:pPr>
            <w:r w:rsidRPr="00411619">
              <w:t>17,0±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6BFD" w:rsidRPr="00411619" w:rsidRDefault="00C12169" w:rsidP="00C10174">
            <w:pPr>
              <w:contextualSpacing/>
              <w:jc w:val="center"/>
            </w:pPr>
            <w:r w:rsidRPr="00411619">
              <w:t>16,0±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BFD" w:rsidRPr="00411619" w:rsidRDefault="00C12169" w:rsidP="00C10174">
            <w:pPr>
              <w:contextualSpacing/>
              <w:jc w:val="center"/>
            </w:pPr>
            <w:r w:rsidRPr="00411619">
              <w:t>17,0±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0,3**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BFD" w:rsidRPr="00411619" w:rsidRDefault="00C12169" w:rsidP="00C10174">
            <w:pPr>
              <w:contextualSpacing/>
              <w:jc w:val="center"/>
            </w:pPr>
            <w:r w:rsidRPr="00411619">
              <w:t>15,5±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0,2</w:t>
            </w:r>
          </w:p>
        </w:tc>
      </w:tr>
      <w:tr w:rsidR="00C12169" w:rsidRPr="00411619" w:rsidTr="002A3C0E">
        <w:trPr>
          <w:trHeight w:val="301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69" w:rsidRPr="00B919E9" w:rsidRDefault="00C12169" w:rsidP="00C10174">
            <w:pPr>
              <w:contextualSpacing/>
              <w:jc w:val="both"/>
            </w:pPr>
            <w:r w:rsidRPr="00B919E9">
              <w:t xml:space="preserve">Фибриноген, </w:t>
            </w:r>
            <w:proofErr w:type="gramStart"/>
            <w:r w:rsidRPr="00B919E9">
              <w:t>г</w:t>
            </w:r>
            <w:proofErr w:type="gramEnd"/>
            <w:r w:rsidRPr="00B919E9">
              <w:t>/л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FD" w:rsidRPr="00411619" w:rsidRDefault="00C12169" w:rsidP="00C10174">
            <w:pPr>
              <w:contextualSpacing/>
              <w:jc w:val="center"/>
            </w:pPr>
            <w:r w:rsidRPr="00411619">
              <w:t>2,88±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BFD" w:rsidRPr="00411619" w:rsidRDefault="00C12169" w:rsidP="00C10174">
            <w:pPr>
              <w:contextualSpacing/>
              <w:jc w:val="center"/>
            </w:pPr>
            <w:r w:rsidRPr="00411619">
              <w:t>1,77±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6BFD" w:rsidRPr="00411619" w:rsidRDefault="00C12169" w:rsidP="00C10174">
            <w:pPr>
              <w:contextualSpacing/>
              <w:jc w:val="center"/>
            </w:pPr>
            <w:r w:rsidRPr="00411619">
              <w:t>1,55±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1,99±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2,0±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1,99±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3,1±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0,1</w:t>
            </w:r>
          </w:p>
        </w:tc>
      </w:tr>
      <w:tr w:rsidR="00C12169" w:rsidRPr="00411619" w:rsidTr="002A3C0E">
        <w:trPr>
          <w:trHeight w:val="603"/>
          <w:jc w:val="center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69" w:rsidRPr="00B919E9" w:rsidRDefault="002A3C0E" w:rsidP="00C10174">
            <w:pPr>
              <w:contextualSpacing/>
              <w:jc w:val="both"/>
            </w:pPr>
            <w:r w:rsidRPr="00B919E9">
              <w:t>П</w:t>
            </w:r>
            <w:r w:rsidR="00C12169" w:rsidRPr="00B919E9">
              <w:t>ротеин</w:t>
            </w:r>
            <w:proofErr w:type="gramStart"/>
            <w:r w:rsidR="00C12169" w:rsidRPr="00B919E9">
              <w:t xml:space="preserve"> С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88,0±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62,0±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3,1***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61,0±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2,4***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68,0±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3,0***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73,0±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3,5**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71,0±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4,5**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89,0±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2,4</w:t>
            </w:r>
          </w:p>
        </w:tc>
      </w:tr>
      <w:tr w:rsidR="00C12169" w:rsidRPr="00411619" w:rsidTr="002A3C0E">
        <w:trPr>
          <w:trHeight w:val="429"/>
          <w:jc w:val="center"/>
        </w:trPr>
        <w:tc>
          <w:tcPr>
            <w:tcW w:w="1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69" w:rsidRPr="00B919E9" w:rsidRDefault="00C12169" w:rsidP="00C10174">
            <w:pPr>
              <w:contextualSpacing/>
              <w:jc w:val="both"/>
            </w:pPr>
            <w:r w:rsidRPr="00B919E9">
              <w:t xml:space="preserve">Антитромбин </w:t>
            </w:r>
            <w:proofErr w:type="gramStart"/>
            <w:r w:rsidRPr="00B919E9">
              <w:t>Ш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105,5±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6,1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64,0±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2,4***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63,0±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3,12***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69,0±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7,0***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84,0±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4,0**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B649B7" w:rsidP="00C10174">
            <w:pPr>
              <w:contextualSpacing/>
              <w:jc w:val="center"/>
            </w:pPr>
            <w:r w:rsidRPr="00411619">
              <w:t>71,0</w:t>
            </w:r>
            <w:r w:rsidR="00C12169" w:rsidRPr="00411619">
              <w:t>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3,0**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98,0±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4,0</w:t>
            </w:r>
          </w:p>
        </w:tc>
      </w:tr>
      <w:tr w:rsidR="00C12169" w:rsidRPr="00411619" w:rsidTr="002A3C0E">
        <w:trPr>
          <w:trHeight w:val="479"/>
          <w:jc w:val="center"/>
        </w:trPr>
        <w:tc>
          <w:tcPr>
            <w:tcW w:w="1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69" w:rsidRPr="00B919E9" w:rsidRDefault="00C12169" w:rsidP="00C10174">
            <w:pPr>
              <w:contextualSpacing/>
              <w:jc w:val="both"/>
            </w:pPr>
            <w:r w:rsidRPr="00B919E9">
              <w:t>Ретракция, 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48,4±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74,0±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3,5***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76,0±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1,3***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71,0±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1,1***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49B7" w:rsidRPr="00411619" w:rsidRDefault="00C12169" w:rsidP="00C10174">
            <w:pPr>
              <w:ind w:left="-227"/>
              <w:contextualSpacing/>
              <w:jc w:val="center"/>
            </w:pPr>
            <w:r w:rsidRPr="00411619">
              <w:t>66,0±</w:t>
            </w:r>
          </w:p>
          <w:p w:rsidR="00C12169" w:rsidRPr="00411619" w:rsidRDefault="00C12169" w:rsidP="00C10174">
            <w:pPr>
              <w:ind w:left="-85"/>
              <w:contextualSpacing/>
              <w:jc w:val="center"/>
            </w:pPr>
            <w:r w:rsidRPr="00411619">
              <w:t>11,0***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69,0±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1,5***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61,0±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1,2***</w:t>
            </w:r>
          </w:p>
        </w:tc>
      </w:tr>
      <w:tr w:rsidR="00C12169" w:rsidRPr="00411619" w:rsidTr="002A3C0E">
        <w:trPr>
          <w:trHeight w:val="62"/>
          <w:jc w:val="center"/>
        </w:trPr>
        <w:tc>
          <w:tcPr>
            <w:tcW w:w="1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69" w:rsidRPr="00B919E9" w:rsidRDefault="00C12169" w:rsidP="00C10174">
            <w:pPr>
              <w:contextualSpacing/>
              <w:jc w:val="both"/>
            </w:pPr>
            <w:r w:rsidRPr="00B919E9">
              <w:t>ФАК, 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17,4±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1,12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7,5±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1,15***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7,4±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1,14***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7,9±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0,9***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49B7" w:rsidRPr="00411619" w:rsidRDefault="00C12169" w:rsidP="00C10174">
            <w:pPr>
              <w:ind w:left="-85"/>
              <w:contextualSpacing/>
              <w:jc w:val="center"/>
            </w:pPr>
            <w:r w:rsidRPr="00411619">
              <w:t>8,7±</w:t>
            </w:r>
          </w:p>
          <w:p w:rsidR="00C12169" w:rsidRPr="00411619" w:rsidRDefault="00C12169" w:rsidP="00C10174">
            <w:pPr>
              <w:ind w:left="-85"/>
              <w:contextualSpacing/>
              <w:jc w:val="center"/>
            </w:pPr>
            <w:r w:rsidRPr="00411619">
              <w:t>1,12***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11,2±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1,1***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15,4±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1,2</w:t>
            </w:r>
          </w:p>
        </w:tc>
      </w:tr>
      <w:tr w:rsidR="00C12169" w:rsidRPr="00411619" w:rsidTr="002A3C0E">
        <w:trPr>
          <w:trHeight w:val="479"/>
          <w:jc w:val="center"/>
        </w:trPr>
        <w:tc>
          <w:tcPr>
            <w:tcW w:w="1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169" w:rsidRPr="00B919E9" w:rsidRDefault="00C12169" w:rsidP="00C10174">
            <w:pPr>
              <w:contextualSpacing/>
              <w:jc w:val="both"/>
            </w:pPr>
            <w:r w:rsidRPr="00B919E9">
              <w:t>РФМК (мг/100мл)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4,1±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0,09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4,41±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4,39±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4,12±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3,9±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4,1±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9B7" w:rsidRPr="00411619" w:rsidRDefault="00C12169" w:rsidP="00C10174">
            <w:pPr>
              <w:contextualSpacing/>
              <w:jc w:val="center"/>
            </w:pPr>
            <w:r w:rsidRPr="00411619">
              <w:t>3,6±</w:t>
            </w:r>
          </w:p>
          <w:p w:rsidR="00C12169" w:rsidRPr="00411619" w:rsidRDefault="00C12169" w:rsidP="00C10174">
            <w:pPr>
              <w:contextualSpacing/>
              <w:jc w:val="center"/>
            </w:pPr>
            <w:r w:rsidRPr="00411619">
              <w:t>0,03</w:t>
            </w:r>
          </w:p>
        </w:tc>
      </w:tr>
    </w:tbl>
    <w:p w:rsidR="003C34CB" w:rsidRPr="00411619" w:rsidRDefault="00C12169" w:rsidP="00B919E9">
      <w:pPr>
        <w:autoSpaceDE w:val="0"/>
        <w:autoSpaceDN w:val="0"/>
        <w:adjustRightInd w:val="0"/>
        <w:contextualSpacing/>
        <w:jc w:val="both"/>
      </w:pPr>
      <w:r w:rsidRPr="00B919E9">
        <w:t>Примечание</w:t>
      </w:r>
      <w:r w:rsidRPr="00411619">
        <w:rPr>
          <w:b/>
        </w:rPr>
        <w:t>:</w:t>
      </w:r>
      <w:r w:rsidRPr="00411619">
        <w:t xml:space="preserve"> </w:t>
      </w:r>
      <w:proofErr w:type="gramStart"/>
      <w:r w:rsidRPr="00411619">
        <w:t>*-</w:t>
      </w:r>
      <w:proofErr w:type="gramEnd"/>
      <w:r w:rsidRPr="00411619">
        <w:t>р&lt;0,05; **- р&lt;0,01; *** - р&lt;0,001</w:t>
      </w:r>
      <w:r w:rsidR="00B04A21">
        <w:t>,</w:t>
      </w:r>
      <w:r w:rsidRPr="00411619">
        <w:t xml:space="preserve"> по сравнению с по</w:t>
      </w:r>
      <w:r w:rsidR="00D05FC4" w:rsidRPr="00411619">
        <w:t>казателями контрольной группы</w:t>
      </w:r>
    </w:p>
    <w:p w:rsidR="00B919E9" w:rsidRPr="00411619" w:rsidRDefault="00B919E9" w:rsidP="00B919E9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11619">
        <w:lastRenderedPageBreak/>
        <w:t>На фоне выраженного снижения фибринолитической активности крови на 56,9% (</w:t>
      </w:r>
      <w:proofErr w:type="gramStart"/>
      <w:r w:rsidRPr="00411619">
        <w:t>р</w:t>
      </w:r>
      <w:proofErr w:type="gramEnd"/>
      <w:r w:rsidRPr="00411619">
        <w:t xml:space="preserve">&lt;0,001) в 3а и на </w:t>
      </w:r>
      <w:r>
        <w:t>57,5% (р&lt;0,001) в 3b подгруппах</w:t>
      </w:r>
      <w:r w:rsidRPr="00411619">
        <w:t xml:space="preserve"> отмечается повышение РФМК на 7,6% и на 7,1% соответственно, при том</w:t>
      </w:r>
      <w:r>
        <w:t>, что ре</w:t>
      </w:r>
      <w:r w:rsidRPr="00411619">
        <w:t>тракция сгустка крови увеличивается на 52,9% (р&lt;0,001) и на 57,0% (р&lt;0,001) соотвественно по подгруппам.</w:t>
      </w:r>
    </w:p>
    <w:p w:rsidR="00E03FA7" w:rsidRPr="00411619" w:rsidRDefault="00442BA1" w:rsidP="00C10174">
      <w:pPr>
        <w:autoSpaceDE w:val="0"/>
        <w:autoSpaceDN w:val="0"/>
        <w:adjustRightInd w:val="0"/>
        <w:spacing w:line="360" w:lineRule="auto"/>
        <w:ind w:firstLine="600"/>
        <w:contextualSpacing/>
        <w:jc w:val="both"/>
      </w:pPr>
      <w:r w:rsidRPr="00411619">
        <w:t xml:space="preserve">Таким образом, ОЯГД кровопотеря 3 класса (до 2000 мл) характерезуется выраженными нарушениями гемостаза, активацией агрегационной функции тромбоцитов и коагуляции, выраженным ослаблением звеньев антисвертывания и фибринолиза, которые носят адаптивный характер и направлены на остановку кровотечения, </w:t>
      </w:r>
      <w:r w:rsidR="00B04A21">
        <w:t>однако, это</w:t>
      </w:r>
      <w:r w:rsidRPr="00411619">
        <w:t xml:space="preserve"> приводит</w:t>
      </w:r>
      <w:r w:rsidR="00B04A21">
        <w:t xml:space="preserve"> к развитию ДВС-</w:t>
      </w:r>
      <w:r w:rsidRPr="00411619">
        <w:t>синдрома с гиперкоагуляцией и коагулопатией потребления факторов свертывания.</w:t>
      </w:r>
    </w:p>
    <w:p w:rsidR="00EF2A9C" w:rsidRPr="00411619" w:rsidRDefault="00164989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11619">
        <w:rPr>
          <w:bCs/>
        </w:rPr>
        <w:t xml:space="preserve">Изучение системы гемостаза на 3 сутки </w:t>
      </w:r>
      <w:r w:rsidR="00EF2A9C" w:rsidRPr="00411619">
        <w:rPr>
          <w:bCs/>
        </w:rPr>
        <w:t>госпитализациии</w:t>
      </w:r>
      <w:r w:rsidR="008C7C7E">
        <w:rPr>
          <w:bCs/>
        </w:rPr>
        <w:t xml:space="preserve"> и</w:t>
      </w:r>
      <w:r w:rsidR="00EF2A9C" w:rsidRPr="00411619">
        <w:rPr>
          <w:bCs/>
        </w:rPr>
        <w:t xml:space="preserve"> проведения </w:t>
      </w:r>
      <w:r w:rsidRPr="00411619">
        <w:rPr>
          <w:bCs/>
        </w:rPr>
        <w:t xml:space="preserve">КИТ показало, что </w:t>
      </w:r>
      <w:r w:rsidRPr="00411619">
        <w:t>у обследованных больных обеих подгрупп 3 группы показатели имели положительную</w:t>
      </w:r>
      <w:r w:rsidRPr="00411619">
        <w:rPr>
          <w:bCs/>
        </w:rPr>
        <w:t xml:space="preserve"> динамику, но также выявлены значимые отличия друг от друга. </w:t>
      </w:r>
      <w:r w:rsidR="00EF2A9C" w:rsidRPr="00411619">
        <w:rPr>
          <w:bCs/>
        </w:rPr>
        <w:t>При ИТТ</w:t>
      </w:r>
      <w:r w:rsidR="008C7C7E">
        <w:rPr>
          <w:bCs/>
        </w:rPr>
        <w:t xml:space="preserve">, </w:t>
      </w:r>
      <w:r w:rsidR="00EF2A9C" w:rsidRPr="00411619">
        <w:rPr>
          <w:bCs/>
        </w:rPr>
        <w:t xml:space="preserve"> </w:t>
      </w:r>
      <w:r w:rsidRPr="00411619">
        <w:rPr>
          <w:bCs/>
        </w:rPr>
        <w:t>исходя из целей и задач исследования</w:t>
      </w:r>
      <w:r w:rsidR="008C7C7E">
        <w:rPr>
          <w:bCs/>
        </w:rPr>
        <w:t>, были использован</w:t>
      </w:r>
      <w:r w:rsidRPr="00411619">
        <w:rPr>
          <w:bCs/>
        </w:rPr>
        <w:t xml:space="preserve">ы одинаковые базисные препараты для лечения ЯЖ и ЯДП, объем трансфузионных средств, </w:t>
      </w:r>
      <w:r w:rsidR="00EF2A9C" w:rsidRPr="00411619">
        <w:rPr>
          <w:bCs/>
        </w:rPr>
        <w:t xml:space="preserve">а также </w:t>
      </w:r>
      <w:r w:rsidR="00523FD0" w:rsidRPr="00411619">
        <w:rPr>
          <w:bCs/>
        </w:rPr>
        <w:t xml:space="preserve">сравнивались </w:t>
      </w:r>
      <w:r w:rsidRPr="00411619">
        <w:rPr>
          <w:bCs/>
        </w:rPr>
        <w:t>рекомендации АТ</w:t>
      </w:r>
      <w:proofErr w:type="gramStart"/>
      <w:r w:rsidRPr="00411619">
        <w:rPr>
          <w:bCs/>
        </w:rPr>
        <w:t>LS</w:t>
      </w:r>
      <w:proofErr w:type="gramEnd"/>
      <w:r w:rsidR="008C7C7E">
        <w:rPr>
          <w:bCs/>
        </w:rPr>
        <w:t>,</w:t>
      </w:r>
      <w:r w:rsidRPr="00411619">
        <w:rPr>
          <w:bCs/>
        </w:rPr>
        <w:t xml:space="preserve"> 2012 и Национальные клинические рекомендации Российского общества хирурго</w:t>
      </w:r>
      <w:r w:rsidR="00523FD0" w:rsidRPr="00411619">
        <w:rPr>
          <w:bCs/>
        </w:rPr>
        <w:t>в</w:t>
      </w:r>
      <w:r w:rsidR="008C7C7E">
        <w:rPr>
          <w:bCs/>
        </w:rPr>
        <w:t>,</w:t>
      </w:r>
      <w:r w:rsidR="00523FD0" w:rsidRPr="00411619">
        <w:rPr>
          <w:bCs/>
        </w:rPr>
        <w:t xml:space="preserve"> 2014.</w:t>
      </w:r>
      <w:r w:rsidR="00AF72E3" w:rsidRPr="00411619">
        <w:rPr>
          <w:bCs/>
        </w:rPr>
        <w:t xml:space="preserve"> </w:t>
      </w:r>
      <w:proofErr w:type="gramStart"/>
      <w:r w:rsidR="00AF72E3" w:rsidRPr="00411619">
        <w:rPr>
          <w:bCs/>
        </w:rPr>
        <w:t xml:space="preserve">Анализ проведенных исследований на 3 сутки после проведенной КИТ и ИТТ выявил, </w:t>
      </w:r>
      <w:r w:rsidR="008C7C7E">
        <w:rPr>
          <w:bCs/>
        </w:rPr>
        <w:t>что, не</w:t>
      </w:r>
      <w:r w:rsidR="00AF72E3" w:rsidRPr="00411619">
        <w:rPr>
          <w:bCs/>
        </w:rPr>
        <w:t>смотря на стабилизацию показателей гемостаза, которые компенсировались проведенными мероприятиями, восстановлением защитных механизмов организма, все еще сохранялись некоторые достоверные отличия как по сравнению с контрольной группой</w:t>
      </w:r>
      <w:r w:rsidR="008C7C7E">
        <w:rPr>
          <w:bCs/>
        </w:rPr>
        <w:t>,</w:t>
      </w:r>
      <w:r w:rsidR="00AF72E3" w:rsidRPr="00411619">
        <w:rPr>
          <w:bCs/>
        </w:rPr>
        <w:t xml:space="preserve"> так и между подгруппами</w:t>
      </w:r>
      <w:r w:rsidR="008772DC" w:rsidRPr="00411619">
        <w:rPr>
          <w:bCs/>
        </w:rPr>
        <w:t>.</w:t>
      </w:r>
      <w:proofErr w:type="gramEnd"/>
    </w:p>
    <w:p w:rsidR="00164989" w:rsidRPr="00411619" w:rsidRDefault="00164989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11619">
        <w:rPr>
          <w:bCs/>
        </w:rPr>
        <w:t>На 3-сутки</w:t>
      </w:r>
      <w:r w:rsidR="008C7C7E">
        <w:rPr>
          <w:bCs/>
        </w:rPr>
        <w:t>,</w:t>
      </w:r>
      <w:r w:rsidRPr="00411619">
        <w:rPr>
          <w:bCs/>
        </w:rPr>
        <w:t xml:space="preserve"> по сравнению с пок</w:t>
      </w:r>
      <w:r w:rsidR="008772DC" w:rsidRPr="00411619">
        <w:rPr>
          <w:bCs/>
        </w:rPr>
        <w:t>азателями контрольной группы</w:t>
      </w:r>
      <w:r w:rsidR="008C7C7E">
        <w:rPr>
          <w:bCs/>
        </w:rPr>
        <w:t>,</w:t>
      </w:r>
      <w:r w:rsidR="008772DC" w:rsidRPr="00411619">
        <w:rPr>
          <w:bCs/>
        </w:rPr>
        <w:t xml:space="preserve"> в 3а и 3</w:t>
      </w:r>
      <w:r w:rsidRPr="00411619">
        <w:rPr>
          <w:bCs/>
        </w:rPr>
        <w:t xml:space="preserve">b подгруппах все еще отмечалось уменьшение: Нb, Нt, эритроцитов на </w:t>
      </w:r>
      <w:r w:rsidR="008772DC" w:rsidRPr="00411619">
        <w:rPr>
          <w:bCs/>
        </w:rPr>
        <w:t xml:space="preserve">43,9% </w:t>
      </w:r>
      <w:r w:rsidRPr="00411619">
        <w:rPr>
          <w:bCs/>
        </w:rPr>
        <w:t>(</w:t>
      </w:r>
      <w:proofErr w:type="gramStart"/>
      <w:r w:rsidRPr="00411619">
        <w:rPr>
          <w:bCs/>
        </w:rPr>
        <w:t>р</w:t>
      </w:r>
      <w:proofErr w:type="gramEnd"/>
      <w:r w:rsidRPr="00411619">
        <w:rPr>
          <w:bCs/>
        </w:rPr>
        <w:t xml:space="preserve">&lt;0,001) и на </w:t>
      </w:r>
      <w:r w:rsidR="008772DC" w:rsidRPr="00411619">
        <w:rPr>
          <w:bCs/>
        </w:rPr>
        <w:t xml:space="preserve">39,5%(р&lt;0,001); </w:t>
      </w:r>
      <w:r w:rsidRPr="00411619">
        <w:rPr>
          <w:bCs/>
        </w:rPr>
        <w:t xml:space="preserve">тромбоцитов на </w:t>
      </w:r>
      <w:r w:rsidR="008772DC" w:rsidRPr="00411619">
        <w:rPr>
          <w:bCs/>
        </w:rPr>
        <w:t xml:space="preserve">34,4% </w:t>
      </w:r>
      <w:r w:rsidRPr="00411619">
        <w:rPr>
          <w:bCs/>
        </w:rPr>
        <w:t xml:space="preserve">(р&lt;0,01) и </w:t>
      </w:r>
      <w:r w:rsidR="008772DC" w:rsidRPr="00411619">
        <w:rPr>
          <w:bCs/>
        </w:rPr>
        <w:t>38,0% (р&lt;0,001)</w:t>
      </w:r>
      <w:r w:rsidRPr="00411619">
        <w:rPr>
          <w:bCs/>
        </w:rPr>
        <w:t xml:space="preserve">, а также </w:t>
      </w:r>
      <w:r w:rsidR="008772DC" w:rsidRPr="00411619">
        <w:rPr>
          <w:bCs/>
        </w:rPr>
        <w:t>оставались повышенными процессы</w:t>
      </w:r>
      <w:r w:rsidRPr="00411619">
        <w:rPr>
          <w:bCs/>
        </w:rPr>
        <w:t xml:space="preserve"> гиперагрегации</w:t>
      </w:r>
      <w:r w:rsidR="008772DC" w:rsidRPr="00411619">
        <w:rPr>
          <w:bCs/>
        </w:rPr>
        <w:t xml:space="preserve"> тромбоцитов </w:t>
      </w:r>
      <w:r w:rsidRPr="00411619">
        <w:rPr>
          <w:bCs/>
        </w:rPr>
        <w:t xml:space="preserve">на </w:t>
      </w:r>
      <w:r w:rsidR="008772DC" w:rsidRPr="00411619">
        <w:rPr>
          <w:bCs/>
        </w:rPr>
        <w:t>29,5% (р&lt;0,001) в 3</w:t>
      </w:r>
      <w:r w:rsidRPr="00411619">
        <w:rPr>
          <w:bCs/>
        </w:rPr>
        <w:t xml:space="preserve">а подгруппе и на </w:t>
      </w:r>
      <w:r w:rsidR="008772DC" w:rsidRPr="00411619">
        <w:rPr>
          <w:bCs/>
        </w:rPr>
        <w:t>25,6% (р&lt;0,001) в 3</w:t>
      </w:r>
      <w:r w:rsidRPr="00411619">
        <w:rPr>
          <w:bCs/>
        </w:rPr>
        <w:t>b подгруппе</w:t>
      </w:r>
      <w:r w:rsidR="008C7C7E">
        <w:rPr>
          <w:bCs/>
        </w:rPr>
        <w:t>,</w:t>
      </w:r>
      <w:r w:rsidRPr="00411619">
        <w:rPr>
          <w:bCs/>
        </w:rPr>
        <w:t xml:space="preserve"> по сравнению с нормой</w:t>
      </w:r>
      <w:r w:rsidR="008C7C7E">
        <w:rPr>
          <w:bCs/>
        </w:rPr>
        <w:t xml:space="preserve"> </w:t>
      </w:r>
      <w:r w:rsidR="008772DC" w:rsidRPr="00411619">
        <w:rPr>
          <w:highlight w:val="white"/>
        </w:rPr>
        <w:t>(</w:t>
      </w:r>
      <w:r w:rsidR="00B919E9">
        <w:t>таблица 5.3</w:t>
      </w:r>
      <w:r w:rsidRPr="00411619">
        <w:rPr>
          <w:highlight w:val="white"/>
        </w:rPr>
        <w:t>).</w:t>
      </w:r>
    </w:p>
    <w:p w:rsidR="00E563CA" w:rsidRPr="00411619" w:rsidRDefault="00E563CA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</w:rPr>
      </w:pPr>
      <w:r w:rsidRPr="00411619">
        <w:rPr>
          <w:bCs/>
        </w:rPr>
        <w:lastRenderedPageBreak/>
        <w:t xml:space="preserve">Анализ показателей </w:t>
      </w:r>
      <w:r w:rsidR="005E7507" w:rsidRPr="00411619">
        <w:rPr>
          <w:bCs/>
        </w:rPr>
        <w:t xml:space="preserve">коагуляции, </w:t>
      </w:r>
      <w:r w:rsidRPr="00411619">
        <w:rPr>
          <w:bCs/>
        </w:rPr>
        <w:t>антисвертывания и фибринолиза показал, что на 3 сутки эти звенья гемостаза находились еще в разбалансированном состоянии.</w:t>
      </w:r>
    </w:p>
    <w:p w:rsidR="00E563CA" w:rsidRPr="00411619" w:rsidRDefault="00E563CA" w:rsidP="00C10174">
      <w:pPr>
        <w:tabs>
          <w:tab w:val="num" w:pos="1080"/>
          <w:tab w:val="num" w:pos="1701"/>
        </w:tabs>
        <w:spacing w:line="360" w:lineRule="auto"/>
        <w:ind w:right="-2" w:firstLine="851"/>
        <w:contextualSpacing/>
        <w:jc w:val="both"/>
      </w:pPr>
      <w:r w:rsidRPr="00411619">
        <w:t xml:space="preserve">Необходимо отметить, что в зависимости от схемы </w:t>
      </w:r>
      <w:r w:rsidR="005E7507" w:rsidRPr="00411619">
        <w:t xml:space="preserve">проведенной ИТТ </w:t>
      </w:r>
      <w:r w:rsidRPr="00411619">
        <w:t>при II</w:t>
      </w:r>
      <w:r w:rsidR="005E7507" w:rsidRPr="00411619">
        <w:rPr>
          <w:lang w:val="en-US"/>
        </w:rPr>
        <w:t>I</w:t>
      </w:r>
      <w:r w:rsidRPr="00411619">
        <w:t xml:space="preserve"> классе кровопотери параметры гемостаза</w:t>
      </w:r>
      <w:r w:rsidR="005E7507" w:rsidRPr="00411619">
        <w:t>,</w:t>
      </w:r>
      <w:r w:rsidRPr="00411619">
        <w:t xml:space="preserve"> метаболизма</w:t>
      </w:r>
      <w:r w:rsidR="005E7507" w:rsidRPr="00411619">
        <w:t xml:space="preserve"> и гемодинамики</w:t>
      </w:r>
      <w:r w:rsidR="008C7C7E">
        <w:t xml:space="preserve"> </w:t>
      </w:r>
      <w:r w:rsidR="005E7507" w:rsidRPr="00411619">
        <w:t xml:space="preserve">на 3 сутки значительно </w:t>
      </w:r>
      <w:r w:rsidRPr="00411619">
        <w:t xml:space="preserve">стабилизирутся, но </w:t>
      </w:r>
      <w:r w:rsidR="005E7507" w:rsidRPr="00411619">
        <w:t xml:space="preserve">все </w:t>
      </w:r>
      <w:r w:rsidRPr="00411619">
        <w:t>еще имеются определенные сдвиги</w:t>
      </w:r>
      <w:r w:rsidR="005E7507" w:rsidRPr="00411619">
        <w:t xml:space="preserve"> в звеньях коагуляции</w:t>
      </w:r>
      <w:r w:rsidRPr="00411619">
        <w:t xml:space="preserve">, что проявлялось укорочением ВСК по Ли-Уайту на </w:t>
      </w:r>
      <w:r w:rsidR="00604214" w:rsidRPr="00411619">
        <w:t>43,4%</w:t>
      </w:r>
      <w:r w:rsidR="008C7C7E">
        <w:t xml:space="preserve"> </w:t>
      </w:r>
      <w:r w:rsidRPr="00411619">
        <w:t>(</w:t>
      </w:r>
      <w:proofErr w:type="gramStart"/>
      <w:r w:rsidRPr="00411619">
        <w:t>р</w:t>
      </w:r>
      <w:proofErr w:type="gramEnd"/>
      <w:r w:rsidRPr="00411619">
        <w:t>&lt;0,001) в</w:t>
      </w:r>
      <w:r w:rsidR="00604214" w:rsidRPr="00411619">
        <w:t xml:space="preserve"> 3</w:t>
      </w:r>
      <w:r w:rsidRPr="00411619">
        <w:t xml:space="preserve">а подгруппе и на </w:t>
      </w:r>
      <w:r w:rsidR="00604214" w:rsidRPr="00411619">
        <w:t>28,1%</w:t>
      </w:r>
      <w:r w:rsidR="000F3294" w:rsidRPr="00411619">
        <w:t xml:space="preserve"> (р&lt;0,001)</w:t>
      </w:r>
      <w:r w:rsidRPr="00411619">
        <w:t xml:space="preserve"> в</w:t>
      </w:r>
      <w:r w:rsidR="00604214" w:rsidRPr="00411619">
        <w:t xml:space="preserve"> 3</w:t>
      </w:r>
      <w:r w:rsidRPr="00411619">
        <w:t xml:space="preserve"> b подгруппе, АЧТВ на </w:t>
      </w:r>
      <w:r w:rsidR="00604214" w:rsidRPr="00411619">
        <w:t>37,5%</w:t>
      </w:r>
      <w:r w:rsidRPr="00411619">
        <w:t xml:space="preserve"> (р&lt;0,001) и на </w:t>
      </w:r>
      <w:r w:rsidR="00604214" w:rsidRPr="00411619">
        <w:t>27,5%</w:t>
      </w:r>
      <w:r w:rsidR="008C7C7E">
        <w:t xml:space="preserve"> </w:t>
      </w:r>
      <w:r w:rsidR="000F3294" w:rsidRPr="00411619">
        <w:t>(</w:t>
      </w:r>
      <w:proofErr w:type="gramStart"/>
      <w:r w:rsidR="000F3294" w:rsidRPr="00411619">
        <w:t>р</w:t>
      </w:r>
      <w:proofErr w:type="gramEnd"/>
      <w:r w:rsidR="000F3294" w:rsidRPr="00411619">
        <w:t>&lt;0,001</w:t>
      </w:r>
      <w:r w:rsidRPr="00411619">
        <w:t>), сохранившейся тенденцией повышения ПВ на 11,8% и на 5,3%</w:t>
      </w:r>
      <w:r w:rsidR="008C7C7E">
        <w:t>,</w:t>
      </w:r>
      <w:r w:rsidRPr="00411619">
        <w:t xml:space="preserve"> соответственно по подгруппам (</w:t>
      </w:r>
      <w:r w:rsidR="00B919E9">
        <w:t>таблица 5.3</w:t>
      </w:r>
      <w:r w:rsidRPr="00411619">
        <w:t>).</w:t>
      </w:r>
    </w:p>
    <w:p w:rsidR="004C70BD" w:rsidRPr="00411619" w:rsidRDefault="00A00D7C" w:rsidP="00C10174">
      <w:pPr>
        <w:tabs>
          <w:tab w:val="num" w:pos="1080"/>
          <w:tab w:val="num" w:pos="1701"/>
        </w:tabs>
        <w:spacing w:line="360" w:lineRule="auto"/>
        <w:ind w:right="-2" w:firstLine="851"/>
        <w:contextualSpacing/>
        <w:jc w:val="both"/>
      </w:pPr>
      <w:r w:rsidRPr="00411619">
        <w:t xml:space="preserve">После ИТТ </w:t>
      </w:r>
      <w:r w:rsidR="00E563CA" w:rsidRPr="00411619">
        <w:t>концен</w:t>
      </w:r>
      <w:r w:rsidR="008C7C7E">
        <w:t>трация</w:t>
      </w:r>
      <w:r w:rsidRPr="00411619">
        <w:t xml:space="preserve"> фибриногена приближалась к нижним границам нормативных значений</w:t>
      </w:r>
      <w:r w:rsidR="00E563CA" w:rsidRPr="00411619">
        <w:t>, но</w:t>
      </w:r>
      <w:r w:rsidR="008C7C7E">
        <w:t>,</w:t>
      </w:r>
      <w:r w:rsidR="00E563CA" w:rsidRPr="00411619">
        <w:t xml:space="preserve"> по сравнению с контрольной группой он</w:t>
      </w:r>
      <w:r w:rsidR="008C7C7E">
        <w:t>а</w:t>
      </w:r>
      <w:r w:rsidR="00E563CA" w:rsidRPr="00411619">
        <w:t xml:space="preserve"> был</w:t>
      </w:r>
      <w:r w:rsidR="008C7C7E">
        <w:t>а</w:t>
      </w:r>
      <w:r w:rsidR="00E563CA" w:rsidRPr="00411619">
        <w:t xml:space="preserve"> все еще снижен</w:t>
      </w:r>
      <w:r w:rsidR="008C7C7E">
        <w:t>а</w:t>
      </w:r>
      <w:r w:rsidR="00E563CA" w:rsidRPr="00411619">
        <w:t xml:space="preserve"> на </w:t>
      </w:r>
      <w:r w:rsidRPr="00411619">
        <w:t>46,2%</w:t>
      </w:r>
      <w:r w:rsidR="008C7C7E">
        <w:t xml:space="preserve"> </w:t>
      </w:r>
      <w:r w:rsidRPr="00411619">
        <w:t xml:space="preserve">и 30,9% </w:t>
      </w:r>
      <w:r w:rsidR="00E563CA" w:rsidRPr="00411619">
        <w:t>в обеих подгр</w:t>
      </w:r>
      <w:r w:rsidR="008C7C7E">
        <w:t>уппах, активированный протеин С-</w:t>
      </w:r>
      <w:r w:rsidR="00E563CA" w:rsidRPr="00411619">
        <w:t xml:space="preserve">на </w:t>
      </w:r>
      <w:r w:rsidRPr="00411619">
        <w:t xml:space="preserve">22,7% </w:t>
      </w:r>
      <w:r w:rsidR="00E563CA" w:rsidRPr="00411619">
        <w:t>(</w:t>
      </w:r>
      <w:proofErr w:type="gramStart"/>
      <w:r w:rsidR="00E563CA" w:rsidRPr="00411619">
        <w:t>р</w:t>
      </w:r>
      <w:proofErr w:type="gramEnd"/>
      <w:r w:rsidR="00E563CA" w:rsidRPr="00411619">
        <w:t>&lt;0,0</w:t>
      </w:r>
      <w:r w:rsidRPr="00411619">
        <w:t>0</w:t>
      </w:r>
      <w:r w:rsidR="00E563CA" w:rsidRPr="00411619">
        <w:t xml:space="preserve">1) и на </w:t>
      </w:r>
      <w:r w:rsidRPr="00411619">
        <w:t xml:space="preserve">17,0% </w:t>
      </w:r>
      <w:r w:rsidR="00E563CA" w:rsidRPr="00411619">
        <w:t xml:space="preserve">(р&lt;0,05), </w:t>
      </w:r>
      <w:r w:rsidR="008C7C7E">
        <w:t>уровнь АТ</w:t>
      </w:r>
      <w:r w:rsidR="008C7C7E">
        <w:rPr>
          <w:lang w:val="tg-Cyrl-TJ"/>
        </w:rPr>
        <w:t xml:space="preserve"> </w:t>
      </w:r>
      <w:r w:rsidR="008C7C7E">
        <w:rPr>
          <w:lang w:val="en-US"/>
        </w:rPr>
        <w:t>III</w:t>
      </w:r>
      <w:r w:rsidR="008C7C7E">
        <w:t>-</w:t>
      </w:r>
      <w:r w:rsidR="00E563CA" w:rsidRPr="00411619">
        <w:t xml:space="preserve">на </w:t>
      </w:r>
      <w:r w:rsidRPr="00411619">
        <w:t xml:space="preserve">34,6% (р&lt;0,001) </w:t>
      </w:r>
      <w:r w:rsidR="00E563CA" w:rsidRPr="00411619">
        <w:t xml:space="preserve">и на </w:t>
      </w:r>
      <w:r w:rsidRPr="00411619">
        <w:t>20,4% (р&lt;0,01)</w:t>
      </w:r>
      <w:r w:rsidR="008C7C7E">
        <w:t>,</w:t>
      </w:r>
      <w:r w:rsidRPr="00411619">
        <w:t xml:space="preserve"> соответсенно в 3а и 3</w:t>
      </w:r>
      <w:r w:rsidR="00E563CA" w:rsidRPr="00411619">
        <w:t>b подгруппах.</w:t>
      </w:r>
    </w:p>
    <w:p w:rsidR="00E563CA" w:rsidRPr="00411619" w:rsidRDefault="00E563CA" w:rsidP="00C10174">
      <w:pPr>
        <w:autoSpaceDE w:val="0"/>
        <w:autoSpaceDN w:val="0"/>
        <w:adjustRightInd w:val="0"/>
        <w:spacing w:line="360" w:lineRule="auto"/>
        <w:ind w:firstLine="600"/>
        <w:contextualSpacing/>
        <w:jc w:val="both"/>
      </w:pPr>
      <w:r w:rsidRPr="00411619">
        <w:t>Анализ коагуллограммы на 3 сутки после КИТ пок</w:t>
      </w:r>
      <w:r w:rsidR="004C70BD" w:rsidRPr="00411619">
        <w:t>а</w:t>
      </w:r>
      <w:r w:rsidRPr="00411619">
        <w:t>зал, что</w:t>
      </w:r>
      <w:r w:rsidR="004C70BD" w:rsidRPr="00411619">
        <w:t xml:space="preserve"> </w:t>
      </w:r>
      <w:r w:rsidRPr="00411619">
        <w:t xml:space="preserve">ретракция сгустка крови в </w:t>
      </w:r>
      <w:r w:rsidR="00653BDB" w:rsidRPr="00411619">
        <w:t>динамике снизил</w:t>
      </w:r>
      <w:r w:rsidR="008C7C7E">
        <w:t>а</w:t>
      </w:r>
      <w:r w:rsidR="00653BDB" w:rsidRPr="00411619">
        <w:t>с</w:t>
      </w:r>
      <w:r w:rsidR="008C7C7E">
        <w:t>ь</w:t>
      </w:r>
      <w:r w:rsidR="00653BDB" w:rsidRPr="00411619">
        <w:t xml:space="preserve"> по сравнению</w:t>
      </w:r>
      <w:r w:rsidR="008C7C7E">
        <w:t xml:space="preserve"> с</w:t>
      </w:r>
      <w:r w:rsidR="00653BDB" w:rsidRPr="00411619">
        <w:t xml:space="preserve"> данными при поступлении</w:t>
      </w:r>
      <w:r w:rsidRPr="00411619">
        <w:t xml:space="preserve">, но </w:t>
      </w:r>
      <w:r w:rsidR="00653BDB" w:rsidRPr="00411619">
        <w:t>все еще оставал</w:t>
      </w:r>
      <w:r w:rsidR="008C7C7E">
        <w:t>а</w:t>
      </w:r>
      <w:r w:rsidR="00653BDB" w:rsidRPr="00411619">
        <w:t>с</w:t>
      </w:r>
      <w:r w:rsidR="008C7C7E">
        <w:t>ь</w:t>
      </w:r>
      <w:r w:rsidR="00653BDB" w:rsidRPr="00411619">
        <w:t xml:space="preserve"> повышенн</w:t>
      </w:r>
      <w:r w:rsidR="008C7C7E">
        <w:t>ой</w:t>
      </w:r>
      <w:r w:rsidRPr="00411619">
        <w:t xml:space="preserve"> по отношению к контрольной группе</w:t>
      </w:r>
      <w:r w:rsidR="008C7C7E">
        <w:t>,</w:t>
      </w:r>
      <w:r w:rsidRPr="00411619">
        <w:t xml:space="preserve"> на </w:t>
      </w:r>
      <w:r w:rsidR="004C70BD" w:rsidRPr="00411619">
        <w:t>46,7%</w:t>
      </w:r>
      <w:r w:rsidR="00653BDB" w:rsidRPr="00411619">
        <w:t xml:space="preserve"> (</w:t>
      </w:r>
      <w:proofErr w:type="gramStart"/>
      <w:r w:rsidR="00653BDB" w:rsidRPr="00411619">
        <w:t>р</w:t>
      </w:r>
      <w:proofErr w:type="gramEnd"/>
      <w:r w:rsidR="00653BDB" w:rsidRPr="00411619">
        <w:t xml:space="preserve">&lt;0,001) </w:t>
      </w:r>
      <w:r w:rsidRPr="00411619">
        <w:t xml:space="preserve"> в </w:t>
      </w:r>
      <w:r w:rsidR="00653BDB" w:rsidRPr="00411619">
        <w:t>3</w:t>
      </w:r>
      <w:r w:rsidRPr="00411619">
        <w:t xml:space="preserve">а и на </w:t>
      </w:r>
      <w:r w:rsidR="004C70BD" w:rsidRPr="00411619">
        <w:t>36,4%</w:t>
      </w:r>
      <w:r w:rsidR="008C7C7E">
        <w:t xml:space="preserve"> </w:t>
      </w:r>
      <w:r w:rsidR="00653BDB" w:rsidRPr="00411619">
        <w:t xml:space="preserve">(р&lt;0,001)  </w:t>
      </w:r>
      <w:r w:rsidRPr="00411619">
        <w:t>в</w:t>
      </w:r>
      <w:r w:rsidR="00653BDB" w:rsidRPr="00411619">
        <w:t xml:space="preserve"> 3</w:t>
      </w:r>
      <w:r w:rsidRPr="00411619">
        <w:t xml:space="preserve">b подгруппах, при том, что РФМК практически не меняется и </w:t>
      </w:r>
      <w:r w:rsidR="008C7C7E">
        <w:t>составляе</w:t>
      </w:r>
      <w:r w:rsidR="00653BDB" w:rsidRPr="00411619">
        <w:t>т 0,5% и 4,9</w:t>
      </w:r>
      <w:r w:rsidRPr="00411619">
        <w:t>% соответс</w:t>
      </w:r>
      <w:r w:rsidR="008C7C7E">
        <w:t>т</w:t>
      </w:r>
      <w:r w:rsidRPr="00411619">
        <w:t xml:space="preserve">венно. </w:t>
      </w:r>
      <w:r w:rsidR="009818B7" w:rsidRPr="00411619">
        <w:t>После ИТТ</w:t>
      </w:r>
      <w:r w:rsidR="008C7C7E">
        <w:t xml:space="preserve"> </w:t>
      </w:r>
      <w:r w:rsidR="009818B7" w:rsidRPr="00411619">
        <w:t>на 3 сутки фибринолитическая</w:t>
      </w:r>
      <w:r w:rsidRPr="00411619">
        <w:t xml:space="preserve"> активность крови повысилась</w:t>
      </w:r>
      <w:r w:rsidR="008C7C7E">
        <w:t>,</w:t>
      </w:r>
      <w:r w:rsidRPr="00411619">
        <w:t xml:space="preserve"> по сравнению с показателями при поступлении, но все еще сохраняется ее снижиение</w:t>
      </w:r>
      <w:r w:rsidR="008C7C7E">
        <w:t>,</w:t>
      </w:r>
      <w:r w:rsidRPr="00411619">
        <w:t xml:space="preserve"> по сравнению с контрольной группой</w:t>
      </w:r>
      <w:r w:rsidR="008C7C7E">
        <w:t xml:space="preserve">, </w:t>
      </w:r>
      <w:r w:rsidRPr="00411619">
        <w:t>на</w:t>
      </w:r>
      <w:r w:rsidR="008C7C7E">
        <w:t xml:space="preserve"> </w:t>
      </w:r>
      <w:r w:rsidR="009818B7" w:rsidRPr="00411619">
        <w:t>54,6%</w:t>
      </w:r>
      <w:r w:rsidRPr="00411619">
        <w:t xml:space="preserve"> (</w:t>
      </w:r>
      <w:proofErr w:type="gramStart"/>
      <w:r w:rsidRPr="00411619">
        <w:t>р</w:t>
      </w:r>
      <w:proofErr w:type="gramEnd"/>
      <w:r w:rsidRPr="00411619">
        <w:t xml:space="preserve">&lt;0,001) и </w:t>
      </w:r>
      <w:r w:rsidR="009818B7" w:rsidRPr="00411619">
        <w:t>50,0%</w:t>
      </w:r>
      <w:r w:rsidRPr="00411619">
        <w:t xml:space="preserve"> (р&lt;0,0</w:t>
      </w:r>
      <w:r w:rsidR="009818B7" w:rsidRPr="00411619">
        <w:t>0</w:t>
      </w:r>
      <w:r w:rsidRPr="00411619">
        <w:t>1)</w:t>
      </w:r>
      <w:r w:rsidR="008C7C7E">
        <w:t>,</w:t>
      </w:r>
      <w:r w:rsidRPr="00411619">
        <w:t xml:space="preserve"> соответственно, что требовало дальнейшей коррекции нарушения этих звеньев гемостаза в динамике. </w:t>
      </w:r>
    </w:p>
    <w:p w:rsidR="003A3150" w:rsidRPr="00411619" w:rsidRDefault="00FB6ACA" w:rsidP="00C10174">
      <w:pPr>
        <w:tabs>
          <w:tab w:val="num" w:pos="1080"/>
          <w:tab w:val="num" w:pos="1701"/>
        </w:tabs>
        <w:spacing w:line="360" w:lineRule="auto"/>
        <w:ind w:right="-2" w:firstLine="709"/>
        <w:contextualSpacing/>
        <w:jc w:val="both"/>
      </w:pPr>
      <w:r w:rsidRPr="00411619">
        <w:t xml:space="preserve">Динамический контроль показателей гемостаза в </w:t>
      </w:r>
      <w:r w:rsidR="00CE0262" w:rsidRPr="00411619">
        <w:t>обеих подгрупп</w:t>
      </w:r>
      <w:r w:rsidRPr="00411619">
        <w:t>ах</w:t>
      </w:r>
      <w:r w:rsidR="008C7C7E">
        <w:t xml:space="preserve"> </w:t>
      </w:r>
      <w:r w:rsidRPr="00411619">
        <w:t xml:space="preserve">на </w:t>
      </w:r>
      <w:proofErr w:type="gramStart"/>
      <w:r w:rsidR="00CE0262" w:rsidRPr="00411619">
        <w:t>на</w:t>
      </w:r>
      <w:proofErr w:type="gramEnd"/>
      <w:r w:rsidR="00CE0262" w:rsidRPr="00411619">
        <w:t xml:space="preserve"> 7 сутки госпитализации </w:t>
      </w:r>
      <w:r w:rsidRPr="00411619">
        <w:t>показал</w:t>
      </w:r>
      <w:r w:rsidR="00F86EA0" w:rsidRPr="00411619">
        <w:t xml:space="preserve"> их значительное улучшение, но также и</w:t>
      </w:r>
      <w:r w:rsidR="008C7C7E">
        <w:t xml:space="preserve"> отличия</w:t>
      </w:r>
      <w:r w:rsidRPr="00411619">
        <w:t xml:space="preserve"> между собой, при этом более выраженные процессы стабилизации и нормализации </w:t>
      </w:r>
      <w:r w:rsidR="008C7C7E">
        <w:t>отличались</w:t>
      </w:r>
      <w:r w:rsidRPr="00411619">
        <w:t xml:space="preserve"> в 3b погруппе. </w:t>
      </w:r>
      <w:r w:rsidR="003A3150" w:rsidRPr="00411619">
        <w:t>Т.е</w:t>
      </w:r>
      <w:r w:rsidR="008C7C7E">
        <w:t>.</w:t>
      </w:r>
      <w:r w:rsidR="003A3150" w:rsidRPr="00411619">
        <w:t xml:space="preserve"> у больных обеих подгрупп показатели системы гемостаза имели тенденцию к динамическому улучшению, </w:t>
      </w:r>
      <w:r w:rsidR="003A3150" w:rsidRPr="00411619">
        <w:lastRenderedPageBreak/>
        <w:t>но</w:t>
      </w:r>
      <w:r w:rsidR="008C7C7E">
        <w:t>,</w:t>
      </w:r>
      <w:r w:rsidR="003A3150" w:rsidRPr="00411619">
        <w:t xml:space="preserve"> по сравнению с контрольной группой</w:t>
      </w:r>
      <w:r w:rsidR="008C7C7E">
        <w:t>,</w:t>
      </w:r>
      <w:r w:rsidR="003A3150" w:rsidRPr="00411619">
        <w:t xml:space="preserve"> все-таки еще выявлялся дисбаланс между звеньями коагуляции, антисвертыания и фибринолиза.</w:t>
      </w:r>
    </w:p>
    <w:p w:rsidR="003A3150" w:rsidRPr="00411619" w:rsidRDefault="003A3150" w:rsidP="00C10174">
      <w:pPr>
        <w:tabs>
          <w:tab w:val="num" w:pos="1080"/>
          <w:tab w:val="num" w:pos="1701"/>
        </w:tabs>
        <w:spacing w:line="360" w:lineRule="auto"/>
        <w:ind w:right="-2" w:firstLine="709"/>
        <w:contextualSpacing/>
        <w:jc w:val="both"/>
      </w:pPr>
      <w:r w:rsidRPr="00411619">
        <w:t xml:space="preserve">На 7-сутки по сравнению с контрольной группой в обеих подгруппах </w:t>
      </w:r>
      <w:r w:rsidR="008C7C7E">
        <w:t>сохранялась</w:t>
      </w:r>
      <w:r w:rsidRPr="00411619">
        <w:t xml:space="preserve"> анемия,</w:t>
      </w:r>
      <w:r w:rsidR="00135E93" w:rsidRPr="00411619">
        <w:t xml:space="preserve"> более выраженная в 3а подгруппе</w:t>
      </w:r>
      <w:r w:rsidR="008C7C7E">
        <w:t xml:space="preserve">, </w:t>
      </w:r>
      <w:r w:rsidRPr="00411619">
        <w:t xml:space="preserve">Hb </w:t>
      </w:r>
      <w:r w:rsidR="00135E93" w:rsidRPr="00411619">
        <w:t xml:space="preserve">был </w:t>
      </w:r>
      <w:r w:rsidRPr="00411619">
        <w:t xml:space="preserve">снижен </w:t>
      </w:r>
      <w:r w:rsidR="00135E93" w:rsidRPr="00411619">
        <w:t xml:space="preserve">на </w:t>
      </w:r>
      <w:r w:rsidRPr="00411619">
        <w:t>37,2% (</w:t>
      </w:r>
      <w:proofErr w:type="gramStart"/>
      <w:r w:rsidRPr="00411619">
        <w:t>р</w:t>
      </w:r>
      <w:proofErr w:type="gramEnd"/>
      <w:r w:rsidRPr="00411619">
        <w:t>&lt;0,001) и на 30,5% (р&lt;0,001)</w:t>
      </w:r>
      <w:r w:rsidR="00135E93" w:rsidRPr="00411619">
        <w:t xml:space="preserve"> в 3</w:t>
      </w:r>
      <w:r w:rsidR="00135E93" w:rsidRPr="00411619">
        <w:rPr>
          <w:lang w:val="en-US"/>
        </w:rPr>
        <w:t>b</w:t>
      </w:r>
      <w:r w:rsidR="00135E93" w:rsidRPr="00411619">
        <w:t xml:space="preserve"> подгруппе</w:t>
      </w:r>
      <w:r w:rsidRPr="00411619">
        <w:t>, что тербовало дальнейшей коррекции и введения эритропоэтина. Соответс</w:t>
      </w:r>
      <w:r w:rsidR="008C7C7E">
        <w:t>т</w:t>
      </w:r>
      <w:r w:rsidRPr="00411619">
        <w:t>венно выявлялось снижение в 3а и 3b подгруппах: Ht на 37,2% (</w:t>
      </w:r>
      <w:proofErr w:type="gramStart"/>
      <w:r w:rsidRPr="00411619">
        <w:t>р</w:t>
      </w:r>
      <w:proofErr w:type="gramEnd"/>
      <w:r w:rsidRPr="00411619">
        <w:t>&lt;0,001) и на 30,5% (р&lt;0,001); количества эритроцитов на 37,2% (р&lt;0,001) и на 30,5% (р&lt;0,001), тромбоцитов на 25,8% и на 10,4%</w:t>
      </w:r>
      <w:r w:rsidR="008C7C7E">
        <w:t>,</w:t>
      </w:r>
      <w:r w:rsidRPr="00411619">
        <w:t xml:space="preserve"> достигая нижней границы контрольного уровня</w:t>
      </w:r>
      <w:r w:rsidR="00135E93" w:rsidRPr="00411619">
        <w:t xml:space="preserve"> в 3</w:t>
      </w:r>
      <w:r w:rsidR="00135E93" w:rsidRPr="00411619">
        <w:rPr>
          <w:lang w:val="en-US"/>
        </w:rPr>
        <w:t>b</w:t>
      </w:r>
      <w:r w:rsidR="00135E93" w:rsidRPr="00411619">
        <w:t xml:space="preserve"> подгруппе</w:t>
      </w:r>
      <w:r w:rsidRPr="00411619">
        <w:t xml:space="preserve">. </w:t>
      </w:r>
      <w:r w:rsidR="00CC18FF" w:rsidRPr="00411619">
        <w:t xml:space="preserve">Также необходимо отметить, что </w:t>
      </w:r>
      <w:r w:rsidR="008C7C7E">
        <w:t xml:space="preserve">в </w:t>
      </w:r>
      <w:r w:rsidR="00CC18FF" w:rsidRPr="00411619">
        <w:t>3</w:t>
      </w:r>
      <w:r w:rsidRPr="00411619">
        <w:t xml:space="preserve">b подгрурппе </w:t>
      </w:r>
      <w:r w:rsidR="00CC18FF" w:rsidRPr="00411619">
        <w:t xml:space="preserve">фактически </w:t>
      </w:r>
      <w:r w:rsidRPr="00411619">
        <w:t>купировалась ги</w:t>
      </w:r>
      <w:r w:rsidR="00CC18FF" w:rsidRPr="00411619">
        <w:t>перагрегация тромбоцитов, но в 3</w:t>
      </w:r>
      <w:r w:rsidRPr="00411619">
        <w:t xml:space="preserve">а </w:t>
      </w:r>
      <w:r w:rsidR="00CC18FF" w:rsidRPr="00411619">
        <w:t xml:space="preserve">подгруппе </w:t>
      </w:r>
      <w:r w:rsidRPr="00411619">
        <w:t>она е</w:t>
      </w:r>
      <w:r w:rsidR="00CC18FF" w:rsidRPr="00411619">
        <w:t>ще была достоверно повышена на 23,1% (</w:t>
      </w:r>
      <w:proofErr w:type="gramStart"/>
      <w:r w:rsidR="00CC18FF" w:rsidRPr="00411619">
        <w:t>р</w:t>
      </w:r>
      <w:proofErr w:type="gramEnd"/>
      <w:r w:rsidR="00CC18FF" w:rsidRPr="00411619">
        <w:t>&lt;0,001</w:t>
      </w:r>
      <w:r w:rsidRPr="00411619">
        <w:t>).</w:t>
      </w:r>
    </w:p>
    <w:p w:rsidR="00D670A4" w:rsidRPr="00411619" w:rsidRDefault="00E563CA" w:rsidP="00C10174">
      <w:pPr>
        <w:tabs>
          <w:tab w:val="num" w:pos="1080"/>
          <w:tab w:val="num" w:pos="1701"/>
        </w:tabs>
        <w:spacing w:line="360" w:lineRule="auto"/>
        <w:ind w:right="-2" w:firstLine="709"/>
        <w:contextualSpacing/>
        <w:jc w:val="both"/>
      </w:pPr>
      <w:r w:rsidRPr="00411619">
        <w:t xml:space="preserve">Такие же процессы наблюдались </w:t>
      </w:r>
      <w:r w:rsidR="00900680" w:rsidRPr="00411619">
        <w:t>и по другим параметрам (</w:t>
      </w:r>
      <w:r w:rsidR="00B919E9">
        <w:t>таблица 5.3</w:t>
      </w:r>
      <w:r w:rsidRPr="00411619">
        <w:t>)</w:t>
      </w:r>
      <w:r w:rsidR="008C7C7E">
        <w:t>. В</w:t>
      </w:r>
      <w:r w:rsidR="00900680" w:rsidRPr="00411619">
        <w:t xml:space="preserve"> 3</w:t>
      </w:r>
      <w:r w:rsidR="00900680" w:rsidRPr="00411619">
        <w:rPr>
          <w:lang w:val="en-US"/>
        </w:rPr>
        <w:t>b</w:t>
      </w:r>
      <w:r w:rsidR="00900680" w:rsidRPr="00411619">
        <w:t xml:space="preserve"> подгруппе </w:t>
      </w:r>
      <w:r w:rsidR="008C7C7E">
        <w:t xml:space="preserve">они </w:t>
      </w:r>
      <w:r w:rsidR="00900680" w:rsidRPr="00411619">
        <w:t>о</w:t>
      </w:r>
      <w:r w:rsidRPr="00411619">
        <w:t>сновном</w:t>
      </w:r>
      <w:r w:rsidR="008C7C7E">
        <w:t>,</w:t>
      </w:r>
      <w:r w:rsidRPr="00411619">
        <w:t xml:space="preserve"> находились в рамках нормативных значений, но статистически по отношению к контрольной группе наблюдалась </w:t>
      </w:r>
      <w:proofErr w:type="gramStart"/>
      <w:r w:rsidRPr="00411619">
        <w:t>незначит</w:t>
      </w:r>
      <w:r w:rsidR="00900680" w:rsidRPr="00411619">
        <w:t>ельная</w:t>
      </w:r>
      <w:proofErr w:type="gramEnd"/>
      <w:r w:rsidR="00900680" w:rsidRPr="00411619">
        <w:t xml:space="preserve"> тендениция их сдвигов, зато в подгрупе 3а </w:t>
      </w:r>
      <w:r w:rsidR="00F86EA0" w:rsidRPr="00411619">
        <w:t xml:space="preserve">все еще </w:t>
      </w:r>
      <w:r w:rsidR="00135E93" w:rsidRPr="00411619">
        <w:t>выявлял</w:t>
      </w:r>
      <w:r w:rsidR="00900680" w:rsidRPr="00411619">
        <w:t>ись процессы дисбаланса звеньев коагуляции</w:t>
      </w:r>
      <w:r w:rsidR="00F86EA0" w:rsidRPr="00411619">
        <w:t xml:space="preserve">. В 3а и 3 </w:t>
      </w:r>
      <w:r w:rsidR="00F86EA0" w:rsidRPr="00411619">
        <w:rPr>
          <w:lang w:val="en-US"/>
        </w:rPr>
        <w:t>b</w:t>
      </w:r>
      <w:r w:rsidR="008C7C7E">
        <w:t xml:space="preserve"> </w:t>
      </w:r>
      <w:r w:rsidR="008C631B" w:rsidRPr="00411619">
        <w:t>подгруппах отмеча</w:t>
      </w:r>
      <w:r w:rsidR="00F86EA0" w:rsidRPr="00411619">
        <w:t>лось:</w:t>
      </w:r>
      <w:r w:rsidRPr="00411619">
        <w:t xml:space="preserve"> п</w:t>
      </w:r>
      <w:r w:rsidR="00F86EA0" w:rsidRPr="00411619">
        <w:t>о ВСК по Ли-Уайту снижение на 29,2</w:t>
      </w:r>
      <w:r w:rsidRPr="00411619">
        <w:t>%</w:t>
      </w:r>
      <w:r w:rsidR="00F86EA0" w:rsidRPr="00411619">
        <w:t xml:space="preserve"> (</w:t>
      </w:r>
      <w:proofErr w:type="gramStart"/>
      <w:r w:rsidR="00F86EA0" w:rsidRPr="00411619">
        <w:t>р</w:t>
      </w:r>
      <w:proofErr w:type="gramEnd"/>
      <w:r w:rsidR="00F86EA0" w:rsidRPr="00411619">
        <w:t xml:space="preserve">&lt;0,001) </w:t>
      </w:r>
      <w:r w:rsidRPr="00411619">
        <w:t xml:space="preserve">и </w:t>
      </w:r>
      <w:r w:rsidR="00F86EA0" w:rsidRPr="00411619">
        <w:t>на 10,6</w:t>
      </w:r>
      <w:r w:rsidR="005E18E7">
        <w:t xml:space="preserve">%; </w:t>
      </w:r>
      <w:r w:rsidRPr="00411619">
        <w:t xml:space="preserve">по </w:t>
      </w:r>
      <w:r w:rsidR="00745CC8" w:rsidRPr="00411619">
        <w:t>АЧТВ на 25,0% (р&lt;0,01) и на 7,5</w:t>
      </w:r>
      <w:r w:rsidRPr="00411619">
        <w:t xml:space="preserve">%; </w:t>
      </w:r>
      <w:r w:rsidR="00745CC8" w:rsidRPr="00411619">
        <w:t>по ПВ увеличение на 13,2</w:t>
      </w:r>
      <w:r w:rsidR="008C631B" w:rsidRPr="00411619">
        <w:t>% (р&lt;0,01) и на 2,0%</w:t>
      </w:r>
      <w:r w:rsidRPr="00411619">
        <w:t>; по фибриногену у</w:t>
      </w:r>
      <w:r w:rsidR="00745CC8" w:rsidRPr="00411619">
        <w:t>меньшение его концентрации на 30,9% в 3а в 3</w:t>
      </w:r>
      <w:r w:rsidRPr="00411619">
        <w:t xml:space="preserve">b погруппе </w:t>
      </w:r>
      <w:r w:rsidR="00745CC8" w:rsidRPr="00411619">
        <w:t xml:space="preserve">он </w:t>
      </w:r>
      <w:r w:rsidR="008C631B" w:rsidRPr="00411619">
        <w:t xml:space="preserve">был </w:t>
      </w:r>
      <w:r w:rsidR="00745CC8" w:rsidRPr="00411619">
        <w:t>повышен на 7,6%</w:t>
      </w:r>
      <w:r w:rsidRPr="00411619">
        <w:t>; по активирован</w:t>
      </w:r>
      <w:r w:rsidR="00745CC8" w:rsidRPr="00411619">
        <w:t>ному протеину С уменьшение на 19,3% (</w:t>
      </w:r>
      <w:proofErr w:type="gramStart"/>
      <w:r w:rsidR="00745CC8" w:rsidRPr="00411619">
        <w:t>р</w:t>
      </w:r>
      <w:proofErr w:type="gramEnd"/>
      <w:r w:rsidR="00745CC8" w:rsidRPr="00411619">
        <w:t>&lt;0,01</w:t>
      </w:r>
      <w:r w:rsidRPr="00411619">
        <w:t xml:space="preserve">) и тендпенции </w:t>
      </w:r>
      <w:r w:rsidR="005E18E7">
        <w:t xml:space="preserve">его </w:t>
      </w:r>
      <w:r w:rsidRPr="00411619">
        <w:t>повышения на 1,1%; по АТШ уменьш</w:t>
      </w:r>
      <w:r w:rsidR="005E18E7">
        <w:t>ение</w:t>
      </w:r>
      <w:r w:rsidR="00745CC8" w:rsidRPr="00411619">
        <w:t xml:space="preserve"> уровня на 32,7</w:t>
      </w:r>
      <w:r w:rsidRPr="00411619">
        <w:t>%</w:t>
      </w:r>
      <w:r w:rsidR="00745CC8" w:rsidRPr="00411619">
        <w:t xml:space="preserve"> (р&lt;0,01)</w:t>
      </w:r>
      <w:r w:rsidRPr="00411619">
        <w:t xml:space="preserve"> и</w:t>
      </w:r>
      <w:r w:rsidR="005E18E7">
        <w:t xml:space="preserve"> на 7,1%</w:t>
      </w:r>
      <w:r w:rsidRPr="00411619">
        <w:t>; по ретракции с</w:t>
      </w:r>
      <w:r w:rsidR="00745CC8" w:rsidRPr="00411619">
        <w:t>густка крови повышение на 42,6</w:t>
      </w:r>
      <w:r w:rsidRPr="00411619">
        <w:t xml:space="preserve">% (р&lt;0,001) и на </w:t>
      </w:r>
      <w:r w:rsidR="00745CC8" w:rsidRPr="00411619">
        <w:t>26,0</w:t>
      </w:r>
      <w:r w:rsidRPr="00411619">
        <w:t>%</w:t>
      </w:r>
      <w:r w:rsidR="00745CC8" w:rsidRPr="00411619">
        <w:t xml:space="preserve"> (р&lt;0,01)</w:t>
      </w:r>
      <w:r w:rsidRPr="00411619">
        <w:t>; п</w:t>
      </w:r>
      <w:r w:rsidR="00745CC8" w:rsidRPr="00411619">
        <w:t xml:space="preserve">о ФАК </w:t>
      </w:r>
      <w:r w:rsidR="005E18E7">
        <w:t xml:space="preserve"> </w:t>
      </w:r>
      <w:r w:rsidR="00745CC8" w:rsidRPr="00411619">
        <w:t xml:space="preserve"> составляет на 35,7% (р&lt;0,001) и на 11,5</w:t>
      </w:r>
      <w:r w:rsidRPr="00411619">
        <w:t>%</w:t>
      </w:r>
      <w:r w:rsidR="005E18E7">
        <w:t xml:space="preserve"> соотвественно</w:t>
      </w:r>
      <w:r w:rsidRPr="00411619">
        <w:t>; по РФМК наблюдается от</w:t>
      </w:r>
      <w:r w:rsidR="00745CC8" w:rsidRPr="00411619">
        <w:t>сутствие достоверной разницы в 3</w:t>
      </w:r>
      <w:r w:rsidRPr="00411619">
        <w:t xml:space="preserve">а подгруппе и </w:t>
      </w:r>
      <w:r w:rsidR="005E18E7">
        <w:t>тенденциея</w:t>
      </w:r>
      <w:r w:rsidR="00BA6C45" w:rsidRPr="00411619">
        <w:t xml:space="preserve"> снижения </w:t>
      </w:r>
      <w:r w:rsidRPr="00411619">
        <w:t>на 12</w:t>
      </w:r>
      <w:r w:rsidR="00BA6C45" w:rsidRPr="00411619">
        <w:t>,2% в 3</w:t>
      </w:r>
      <w:r w:rsidRPr="00411619">
        <w:t>b подгруппе</w:t>
      </w:r>
      <w:r w:rsidR="00BA6C45" w:rsidRPr="00411619">
        <w:t xml:space="preserve"> (</w:t>
      </w:r>
      <w:r w:rsidR="00B919E9">
        <w:t>таблица 5.3</w:t>
      </w:r>
      <w:r w:rsidR="00BA6C45" w:rsidRPr="00411619">
        <w:t>)</w:t>
      </w:r>
      <w:r w:rsidRPr="00411619">
        <w:t>.</w:t>
      </w:r>
    </w:p>
    <w:p w:rsidR="00463AF4" w:rsidRPr="00411619" w:rsidRDefault="005E18E7" w:rsidP="00C10174">
      <w:pPr>
        <w:tabs>
          <w:tab w:val="num" w:pos="1080"/>
          <w:tab w:val="num" w:pos="1701"/>
        </w:tabs>
        <w:spacing w:line="360" w:lineRule="auto"/>
        <w:ind w:right="-2" w:firstLine="709"/>
        <w:contextualSpacing/>
        <w:jc w:val="both"/>
      </w:pPr>
      <w:r>
        <w:rPr>
          <w:rStyle w:val="33"/>
          <w:i w:val="0"/>
          <w:sz w:val="28"/>
          <w:szCs w:val="28"/>
        </w:rPr>
        <w:t>П</w:t>
      </w:r>
      <w:r w:rsidR="00EC4F62" w:rsidRPr="00411619">
        <w:rPr>
          <w:rStyle w:val="33"/>
          <w:i w:val="0"/>
          <w:sz w:val="28"/>
          <w:szCs w:val="28"/>
        </w:rPr>
        <w:t>олученные нами результаты исследования свидетельствуют о т</w:t>
      </w:r>
      <w:r>
        <w:rPr>
          <w:rStyle w:val="33"/>
          <w:i w:val="0"/>
          <w:sz w:val="28"/>
          <w:szCs w:val="28"/>
        </w:rPr>
        <w:t xml:space="preserve">ом, что в условиях кровопотери </w:t>
      </w:r>
      <w:r>
        <w:rPr>
          <w:rStyle w:val="33"/>
          <w:i w:val="0"/>
          <w:sz w:val="28"/>
          <w:szCs w:val="28"/>
          <w:lang w:val="en-US"/>
        </w:rPr>
        <w:t>III</w:t>
      </w:r>
      <w:r w:rsidR="00EC4F62" w:rsidRPr="00411619">
        <w:rPr>
          <w:rStyle w:val="33"/>
          <w:i w:val="0"/>
          <w:sz w:val="28"/>
          <w:szCs w:val="28"/>
        </w:rPr>
        <w:t xml:space="preserve"> класса принципиально изменяется реакция системы гемос</w:t>
      </w:r>
      <w:r w:rsidR="00CD0608" w:rsidRPr="00411619">
        <w:rPr>
          <w:rStyle w:val="33"/>
          <w:i w:val="0"/>
          <w:sz w:val="28"/>
          <w:szCs w:val="28"/>
        </w:rPr>
        <w:t>таза на гиповолемию с возникновен</w:t>
      </w:r>
      <w:r w:rsidR="008C631B" w:rsidRPr="00411619">
        <w:rPr>
          <w:rStyle w:val="33"/>
          <w:i w:val="0"/>
          <w:sz w:val="28"/>
          <w:szCs w:val="28"/>
        </w:rPr>
        <w:t>ием клинически</w:t>
      </w:r>
      <w:r w:rsidR="00CD0608" w:rsidRPr="00411619">
        <w:rPr>
          <w:rStyle w:val="33"/>
          <w:i w:val="0"/>
          <w:sz w:val="28"/>
          <w:szCs w:val="28"/>
        </w:rPr>
        <w:t>х и лабораторных проявлений геморрагического шока</w:t>
      </w:r>
      <w:r w:rsidR="008973AF" w:rsidRPr="00411619">
        <w:rPr>
          <w:rStyle w:val="33"/>
          <w:i w:val="0"/>
          <w:sz w:val="28"/>
          <w:szCs w:val="28"/>
        </w:rPr>
        <w:t xml:space="preserve">. </w:t>
      </w:r>
      <w:r w:rsidR="00EC4F62" w:rsidRPr="00411619">
        <w:rPr>
          <w:rStyle w:val="33"/>
          <w:i w:val="0"/>
          <w:sz w:val="28"/>
          <w:szCs w:val="28"/>
        </w:rPr>
        <w:t xml:space="preserve">Если при меньшей кровопотере происходила </w:t>
      </w:r>
      <w:r w:rsidR="00EC4F62" w:rsidRPr="00411619">
        <w:rPr>
          <w:rStyle w:val="33"/>
          <w:i w:val="0"/>
          <w:sz w:val="28"/>
          <w:szCs w:val="28"/>
        </w:rPr>
        <w:lastRenderedPageBreak/>
        <w:t xml:space="preserve">активация тромбоцитарно-сосудистого и коагуляционного гемостаза, а также угнетение фибринолиза, то у этих пациентов </w:t>
      </w:r>
      <w:r>
        <w:rPr>
          <w:rStyle w:val="33"/>
          <w:i w:val="0"/>
          <w:sz w:val="28"/>
          <w:szCs w:val="28"/>
        </w:rPr>
        <w:t>процесс происходил более выраженно, за ко</w:t>
      </w:r>
      <w:r w:rsidR="008973AF" w:rsidRPr="00411619">
        <w:rPr>
          <w:rStyle w:val="33"/>
          <w:i w:val="0"/>
          <w:sz w:val="28"/>
          <w:szCs w:val="28"/>
        </w:rPr>
        <w:t>роткий промежуток времени</w:t>
      </w:r>
      <w:r w:rsidR="00EC4F62" w:rsidRPr="00411619">
        <w:rPr>
          <w:rStyle w:val="33"/>
          <w:i w:val="0"/>
          <w:sz w:val="28"/>
          <w:szCs w:val="28"/>
        </w:rPr>
        <w:t xml:space="preserve">. </w:t>
      </w:r>
      <w:r w:rsidR="00095F3B" w:rsidRPr="00411619">
        <w:t xml:space="preserve">Дальнейшие изменения параметров системы гемостаза в процессе возмещения кровопотери зависели от характера проводимой инфузионной терапии. В </w:t>
      </w:r>
      <w:r w:rsidR="00462557" w:rsidRPr="00411619">
        <w:t xml:space="preserve">3а </w:t>
      </w:r>
      <w:r w:rsidR="00095F3B" w:rsidRPr="00411619">
        <w:t xml:space="preserve">подгруппе </w:t>
      </w:r>
      <w:r w:rsidR="00462557" w:rsidRPr="00411619">
        <w:t xml:space="preserve">с целью </w:t>
      </w:r>
      <w:r w:rsidR="00E563CA" w:rsidRPr="00411619">
        <w:t>восполнения ОЦК, стабилизации гемод</w:t>
      </w:r>
      <w:r w:rsidR="00462557" w:rsidRPr="00411619">
        <w:t xml:space="preserve">инамических и </w:t>
      </w:r>
      <w:r w:rsidR="00E563CA" w:rsidRPr="00411619">
        <w:t>метаболических нарушений в процессе ИТТ испльзовался кристал</w:t>
      </w:r>
      <w:r>
        <w:rPr>
          <w:lang w:val="tg-Cyrl-TJ"/>
        </w:rPr>
        <w:t>л</w:t>
      </w:r>
      <w:r w:rsidR="00E563CA" w:rsidRPr="00411619">
        <w:t xml:space="preserve">оидный раствор </w:t>
      </w:r>
      <w:r>
        <w:rPr>
          <w:lang w:val="tg-Cyrl-TJ"/>
        </w:rPr>
        <w:t>с</w:t>
      </w:r>
      <w:r w:rsidR="00E563CA" w:rsidRPr="00411619">
        <w:t xml:space="preserve">терофундин изотонический </w:t>
      </w:r>
      <w:r w:rsidR="00095F3B" w:rsidRPr="00411619">
        <w:t xml:space="preserve">и </w:t>
      </w:r>
      <w:r>
        <w:rPr>
          <w:lang w:val="tg-Cyrl-TJ"/>
        </w:rPr>
        <w:t>компонент</w:t>
      </w:r>
      <w:r w:rsidR="00095F3B" w:rsidRPr="00411619">
        <w:t>ы одногру</w:t>
      </w:r>
      <w:r>
        <w:rPr>
          <w:lang w:val="tg-Cyrl-TJ"/>
        </w:rPr>
        <w:t>п</w:t>
      </w:r>
      <w:r>
        <w:t>пной крови</w:t>
      </w:r>
      <w:r>
        <w:rPr>
          <w:lang w:val="tg-Cyrl-TJ"/>
        </w:rPr>
        <w:t>-</w:t>
      </w:r>
      <w:r w:rsidR="00E563CA" w:rsidRPr="00411619">
        <w:t>по рекомендации АТ</w:t>
      </w:r>
      <w:proofErr w:type="gramStart"/>
      <w:r w:rsidR="00E563CA" w:rsidRPr="00411619">
        <w:t>LS</w:t>
      </w:r>
      <w:proofErr w:type="gramEnd"/>
      <w:r>
        <w:rPr>
          <w:lang w:val="tg-Cyrl-TJ"/>
        </w:rPr>
        <w:t>,</w:t>
      </w:r>
      <w:r w:rsidR="00463AF4" w:rsidRPr="00411619">
        <w:t xml:space="preserve"> 2012. </w:t>
      </w:r>
      <w:proofErr w:type="gramStart"/>
      <w:r w:rsidR="00463AF4" w:rsidRPr="00411619">
        <w:t>Необходимо отметить, что</w:t>
      </w:r>
      <w:r>
        <w:rPr>
          <w:lang w:val="tg-Cyrl-TJ"/>
        </w:rPr>
        <w:t>,</w:t>
      </w:r>
      <w:r>
        <w:t xml:space="preserve"> не</w:t>
      </w:r>
      <w:r w:rsidR="00E563CA" w:rsidRPr="00411619">
        <w:t>смотря на</w:t>
      </w:r>
      <w:r w:rsidR="00463AF4" w:rsidRPr="00411619">
        <w:t xml:space="preserve"> остановленное крово</w:t>
      </w:r>
      <w:r>
        <w:t>течение, восполнение ОЦК, выход</w:t>
      </w:r>
      <w:r w:rsidR="00463AF4" w:rsidRPr="00411619">
        <w:t xml:space="preserve"> из шок</w:t>
      </w:r>
      <w:r>
        <w:rPr>
          <w:lang w:val="tg-Cyrl-TJ"/>
        </w:rPr>
        <w:t xml:space="preserve">а </w:t>
      </w:r>
      <w:r w:rsidR="00463AF4" w:rsidRPr="00411619">
        <w:t>состояния и обще</w:t>
      </w:r>
      <w:r>
        <w:rPr>
          <w:lang w:val="tg-Cyrl-TJ"/>
        </w:rPr>
        <w:t>е</w:t>
      </w:r>
      <w:r>
        <w:t xml:space="preserve"> улучшени</w:t>
      </w:r>
      <w:r>
        <w:rPr>
          <w:lang w:val="tg-Cyrl-TJ"/>
        </w:rPr>
        <w:t>е</w:t>
      </w:r>
      <w:r w:rsidR="00463AF4" w:rsidRPr="00411619">
        <w:t xml:space="preserve"> состояния</w:t>
      </w:r>
      <w:r>
        <w:rPr>
          <w:lang w:val="tg-Cyrl-TJ"/>
        </w:rPr>
        <w:t>,</w:t>
      </w:r>
      <w:r w:rsidR="00463AF4" w:rsidRPr="00411619">
        <w:t xml:space="preserve"> после КИТ</w:t>
      </w:r>
      <w:r w:rsidR="00E563CA" w:rsidRPr="00411619">
        <w:t xml:space="preserve"> у этих пациентов на 3 сутки </w:t>
      </w:r>
      <w:r w:rsidR="00095F3B" w:rsidRPr="00411619">
        <w:t xml:space="preserve">все </w:t>
      </w:r>
      <w:r w:rsidR="00E563CA" w:rsidRPr="00411619">
        <w:t>еще наблюдался</w:t>
      </w:r>
      <w:r w:rsidR="00463AF4" w:rsidRPr="00411619">
        <w:t xml:space="preserve"> выраженный</w:t>
      </w:r>
      <w:r w:rsidR="00E563CA" w:rsidRPr="00411619">
        <w:t xml:space="preserve"> дисбаланс в системе коагулции и фибринолиза, кот</w:t>
      </w:r>
      <w:r w:rsidR="00463AF4" w:rsidRPr="00411619">
        <w:t>о</w:t>
      </w:r>
      <w:r w:rsidR="00E563CA" w:rsidRPr="00411619">
        <w:t>ры</w:t>
      </w:r>
      <w:r>
        <w:rPr>
          <w:lang w:val="tg-Cyrl-TJ"/>
        </w:rPr>
        <w:t>й</w:t>
      </w:r>
      <w:r w:rsidR="00E563CA" w:rsidRPr="00411619">
        <w:t xml:space="preserve"> имел стойки</w:t>
      </w:r>
      <w:r>
        <w:t>й характер и медленно подвергал</w:t>
      </w:r>
      <w:r>
        <w:rPr>
          <w:lang w:val="tg-Cyrl-TJ"/>
        </w:rPr>
        <w:t>ся</w:t>
      </w:r>
      <w:r w:rsidR="00E563CA" w:rsidRPr="00411619">
        <w:t xml:space="preserve"> </w:t>
      </w:r>
      <w:r>
        <w:rPr>
          <w:lang w:val="tg-Cyrl-TJ"/>
        </w:rPr>
        <w:t>регрессу</w:t>
      </w:r>
      <w:r w:rsidR="00E563CA" w:rsidRPr="00411619">
        <w:t xml:space="preserve"> к 7-м суткам</w:t>
      </w:r>
      <w:r w:rsidR="00463AF4" w:rsidRPr="00411619">
        <w:t>, так как еще сохранялась анемия, нарушения КТФ</w:t>
      </w:r>
      <w:r w:rsidR="008973AF" w:rsidRPr="00411619">
        <w:t xml:space="preserve"> и метаболизма,</w:t>
      </w:r>
      <w:r w:rsidR="00463AF4" w:rsidRPr="00411619">
        <w:t xml:space="preserve"> что требовало дальнейшей коррекции. </w:t>
      </w:r>
      <w:proofErr w:type="gramEnd"/>
    </w:p>
    <w:p w:rsidR="008973AF" w:rsidRDefault="00E563CA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proofErr w:type="gramStart"/>
      <w:r w:rsidRPr="00411619">
        <w:t>В подгрупп</w:t>
      </w:r>
      <w:r w:rsidR="00462557" w:rsidRPr="00411619">
        <w:t>е 3</w:t>
      </w:r>
      <w:r w:rsidRPr="00411619">
        <w:rPr>
          <w:lang w:val="en-US"/>
        </w:rPr>
        <w:t>b</w:t>
      </w:r>
      <w:r w:rsidR="005E18E7">
        <w:rPr>
          <w:lang w:val="tg-Cyrl-TJ"/>
        </w:rPr>
        <w:t xml:space="preserve">, </w:t>
      </w:r>
      <w:r w:rsidRPr="00411619">
        <w:t xml:space="preserve"> с</w:t>
      </w:r>
      <w:r w:rsidR="00463AF4" w:rsidRPr="00411619">
        <w:t>огласно Национальным клиническим рекомендациям</w:t>
      </w:r>
      <w:r w:rsidRPr="00411619">
        <w:t xml:space="preserve"> Российского общества хирургов</w:t>
      </w:r>
      <w:r w:rsidR="005E18E7">
        <w:rPr>
          <w:lang w:val="tg-Cyrl-TJ"/>
        </w:rPr>
        <w:t>,</w:t>
      </w:r>
      <w:r w:rsidRPr="00411619">
        <w:t xml:space="preserve"> 2014</w:t>
      </w:r>
      <w:r w:rsidR="005E18E7">
        <w:rPr>
          <w:lang w:val="tg-Cyrl-TJ"/>
        </w:rPr>
        <w:t>,</w:t>
      </w:r>
      <w:r w:rsidRPr="00411619">
        <w:t xml:space="preserve"> в ИТТ в качестве кристал</w:t>
      </w:r>
      <w:r w:rsidR="005E18E7">
        <w:rPr>
          <w:lang w:val="tg-Cyrl-TJ"/>
        </w:rPr>
        <w:t>л</w:t>
      </w:r>
      <w:r w:rsidRPr="00411619">
        <w:t>оидного рас</w:t>
      </w:r>
      <w:r w:rsidR="005E18E7">
        <w:t xml:space="preserve">твора использовался </w:t>
      </w:r>
      <w:r w:rsidR="005E18E7">
        <w:rPr>
          <w:lang w:val="tg-Cyrl-TJ"/>
        </w:rPr>
        <w:t>с</w:t>
      </w:r>
      <w:r w:rsidRPr="00411619">
        <w:t>терофундин изотонический</w:t>
      </w:r>
      <w:r w:rsidR="008973AF" w:rsidRPr="00411619">
        <w:t>,</w:t>
      </w:r>
      <w:r w:rsidRPr="00411619">
        <w:t xml:space="preserve"> коллоидного плазмозаме</w:t>
      </w:r>
      <w:r w:rsidR="005E18E7">
        <w:t>нителя</w:t>
      </w:r>
      <w:r w:rsidR="005E18E7">
        <w:rPr>
          <w:lang w:val="tg-Cyrl-TJ"/>
        </w:rPr>
        <w:t>-</w:t>
      </w:r>
      <w:r w:rsidRPr="00411619">
        <w:t>мод</w:t>
      </w:r>
      <w:r w:rsidR="005E18E7">
        <w:t>ифированный желатин (</w:t>
      </w:r>
      <w:r w:rsidR="005E18E7">
        <w:rPr>
          <w:lang w:val="tg-Cyrl-TJ"/>
        </w:rPr>
        <w:t>г</w:t>
      </w:r>
      <w:r w:rsidR="005E18E7">
        <w:t xml:space="preserve">елофузин) </w:t>
      </w:r>
      <w:r w:rsidR="005E18E7">
        <w:rPr>
          <w:lang w:val="tg-Cyrl-TJ"/>
        </w:rPr>
        <w:t>а</w:t>
      </w:r>
      <w:r w:rsidR="00463AF4" w:rsidRPr="00411619">
        <w:t xml:space="preserve"> </w:t>
      </w:r>
      <w:r w:rsidR="005E18E7">
        <w:t>особенност</w:t>
      </w:r>
      <w:r w:rsidR="005E18E7">
        <w:rPr>
          <w:lang w:val="tg-Cyrl-TJ"/>
        </w:rPr>
        <w:t>ю</w:t>
      </w:r>
      <w:r w:rsidR="008973AF" w:rsidRPr="00411619">
        <w:t xml:space="preserve"> коррекции был</w:t>
      </w:r>
      <w:r w:rsidR="005E18E7">
        <w:rPr>
          <w:lang w:val="tg-Cyrl-TJ"/>
        </w:rPr>
        <w:t>и</w:t>
      </w:r>
      <w:r w:rsidR="008973AF" w:rsidRPr="00411619">
        <w:t xml:space="preserve"> </w:t>
      </w:r>
      <w:r w:rsidR="00463AF4" w:rsidRPr="00411619">
        <w:t>индивидуально подобранные компонеты крови.</w:t>
      </w:r>
      <w:proofErr w:type="gramEnd"/>
      <w:r w:rsidRPr="00411619">
        <w:t xml:space="preserve"> Как показали исследования</w:t>
      </w:r>
      <w:r w:rsidR="005E18E7">
        <w:rPr>
          <w:lang w:val="tg-Cyrl-TJ"/>
        </w:rPr>
        <w:t>,</w:t>
      </w:r>
      <w:r w:rsidRPr="00411619">
        <w:t xml:space="preserve"> </w:t>
      </w:r>
      <w:r w:rsidR="003361D8" w:rsidRPr="00411619">
        <w:t>восс</w:t>
      </w:r>
      <w:r w:rsidR="005E18E7">
        <w:t xml:space="preserve">тановление ОЦК при применениии </w:t>
      </w:r>
      <w:r w:rsidR="005E18E7">
        <w:rPr>
          <w:lang w:val="tg-Cyrl-TJ"/>
        </w:rPr>
        <w:t>г</w:t>
      </w:r>
      <w:r w:rsidR="003361D8" w:rsidRPr="00411619">
        <w:t>елофузина происходит быстрее при</w:t>
      </w:r>
      <w:r w:rsidRPr="00411619">
        <w:t xml:space="preserve"> отсутствии </w:t>
      </w:r>
      <w:r w:rsidR="003361D8" w:rsidRPr="00411619">
        <w:t>практического в</w:t>
      </w:r>
      <w:r w:rsidRPr="00411619">
        <w:t>лияния на систему гемостаза</w:t>
      </w:r>
      <w:r w:rsidR="003361D8" w:rsidRPr="00411619">
        <w:t>, а также значительного снижения риска переполнения интерстициального пространства (профилактика развития отека легких). В то</w:t>
      </w:r>
      <w:r w:rsidR="005E18E7">
        <w:rPr>
          <w:lang w:val="tg-Cyrl-TJ"/>
        </w:rPr>
        <w:t xml:space="preserve"> </w:t>
      </w:r>
      <w:r w:rsidR="003361D8" w:rsidRPr="00411619">
        <w:t>же время использование методики индивидуально подобранной терапии компонентами донорской крови в зависимо</w:t>
      </w:r>
      <w:r w:rsidR="00BD77E1" w:rsidRPr="00411619">
        <w:t>ст</w:t>
      </w:r>
      <w:r w:rsidR="003361D8" w:rsidRPr="00411619">
        <w:t>и от нарушений звеньев гемостаза у рецепиента позволило проводить ц</w:t>
      </w:r>
      <w:r w:rsidR="008973AF" w:rsidRPr="00411619">
        <w:t>еленаправленную коррекцию как к</w:t>
      </w:r>
      <w:r w:rsidR="003361D8" w:rsidRPr="00411619">
        <w:t>о</w:t>
      </w:r>
      <w:r w:rsidR="008973AF" w:rsidRPr="00411619">
        <w:t>а</w:t>
      </w:r>
      <w:r w:rsidR="003361D8" w:rsidRPr="00411619">
        <w:t>гуляционного, так и антикоагуляционнгого и фибрин</w:t>
      </w:r>
      <w:r w:rsidR="005E18E7">
        <w:t>олитического звеньев. Вследстви</w:t>
      </w:r>
      <w:r w:rsidR="005E18E7">
        <w:rPr>
          <w:lang w:val="tg-Cyrl-TJ"/>
        </w:rPr>
        <w:t>е</w:t>
      </w:r>
      <w:r w:rsidR="003361D8" w:rsidRPr="00411619">
        <w:t xml:space="preserve"> </w:t>
      </w:r>
      <w:r w:rsidR="005E18E7">
        <w:rPr>
          <w:lang w:val="tg-Cyrl-TJ"/>
        </w:rPr>
        <w:t>этого</w:t>
      </w:r>
      <w:r w:rsidR="003361D8" w:rsidRPr="00411619">
        <w:t xml:space="preserve"> у</w:t>
      </w:r>
      <w:r w:rsidRPr="00411619">
        <w:t>же к 3 суткам после использования этой схемы ИТТ происходит стабилизация ОЦК, корр</w:t>
      </w:r>
      <w:r w:rsidR="005E18E7">
        <w:rPr>
          <w:lang w:val="tg-Cyrl-TJ"/>
        </w:rPr>
        <w:t>и</w:t>
      </w:r>
      <w:r w:rsidRPr="00411619">
        <w:t xml:space="preserve">гируются метаболические нарушения и фактически к 7-м суткам наблюдения все исследуемые параметры у этих больных нормализовались. Полученные нами </w:t>
      </w:r>
      <w:r w:rsidRPr="00411619">
        <w:lastRenderedPageBreak/>
        <w:t>результаты свидетельствуют</w:t>
      </w:r>
      <w:r w:rsidR="008973AF" w:rsidRPr="00411619">
        <w:t xml:space="preserve"> об эффективности</w:t>
      </w:r>
      <w:r w:rsidR="00025B38" w:rsidRPr="00411619">
        <w:t xml:space="preserve"> возмещения кровопотери при ОЯГДК II</w:t>
      </w:r>
      <w:r w:rsidR="00025B38" w:rsidRPr="00411619">
        <w:rPr>
          <w:lang w:val="en-US"/>
        </w:rPr>
        <w:t>I</w:t>
      </w:r>
      <w:r w:rsidR="00025B38" w:rsidRPr="00411619">
        <w:t xml:space="preserve"> класса </w:t>
      </w:r>
      <w:r w:rsidRPr="00411619">
        <w:t xml:space="preserve">в пользу </w:t>
      </w:r>
      <w:r w:rsidR="00BD77E1" w:rsidRPr="00411619">
        <w:t>применения Национальных клинических рекомендаци</w:t>
      </w:r>
      <w:r w:rsidR="005E18E7">
        <w:t>й Российского общества хирургов</w:t>
      </w:r>
      <w:r w:rsidR="005E18E7">
        <w:rPr>
          <w:lang w:val="tg-Cyrl-TJ"/>
        </w:rPr>
        <w:t xml:space="preserve">, </w:t>
      </w:r>
      <w:r w:rsidR="00BD77E1" w:rsidRPr="00411619">
        <w:t>2014</w:t>
      </w:r>
      <w:r w:rsidR="00813F5F" w:rsidRPr="00411619">
        <w:t xml:space="preserve"> с включением в программу ИТТ индивидуально подобранной копм</w:t>
      </w:r>
      <w:r w:rsidR="005E18E7">
        <w:rPr>
          <w:lang w:val="tg-Cyrl-TJ"/>
        </w:rPr>
        <w:t>о</w:t>
      </w:r>
      <w:r w:rsidR="00813F5F" w:rsidRPr="00411619">
        <w:t>понетной терапии.</w:t>
      </w:r>
    </w:p>
    <w:p w:rsidR="00B919E9" w:rsidRPr="00411619" w:rsidRDefault="00B919E9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865A91" w:rsidRDefault="00865A91" w:rsidP="00B919E9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 w:rsidRPr="00411619">
        <w:rPr>
          <w:b/>
          <w:bCs/>
        </w:rPr>
        <w:t>5.4</w:t>
      </w:r>
      <w:r w:rsidR="005E18E7">
        <w:rPr>
          <w:b/>
          <w:bCs/>
          <w:lang w:val="tg-Cyrl-TJ"/>
        </w:rPr>
        <w:t>.</w:t>
      </w:r>
      <w:r w:rsidRPr="00411619">
        <w:rPr>
          <w:b/>
          <w:bCs/>
        </w:rPr>
        <w:t xml:space="preserve"> </w:t>
      </w:r>
      <w:proofErr w:type="gramStart"/>
      <w:r w:rsidRPr="00411619">
        <w:rPr>
          <w:b/>
          <w:bCs/>
        </w:rPr>
        <w:t>Свободно</w:t>
      </w:r>
      <w:r w:rsidR="005E18E7">
        <w:rPr>
          <w:b/>
          <w:bCs/>
        </w:rPr>
        <w:t>радикальное перекисное окислени</w:t>
      </w:r>
      <w:r w:rsidR="005E18E7">
        <w:rPr>
          <w:b/>
          <w:bCs/>
          <w:lang w:val="tg-Cyrl-TJ"/>
        </w:rPr>
        <w:t>е</w:t>
      </w:r>
      <w:r w:rsidRPr="00411619">
        <w:rPr>
          <w:b/>
          <w:bCs/>
        </w:rPr>
        <w:t xml:space="preserve"> липидов и антиоксидантная защита у больны</w:t>
      </w:r>
      <w:r w:rsidRPr="002B4618">
        <w:rPr>
          <w:b/>
          <w:bCs/>
        </w:rPr>
        <w:t xml:space="preserve">х </w:t>
      </w:r>
      <w:r w:rsidR="002B4618" w:rsidRPr="002B4618">
        <w:rPr>
          <w:b/>
        </w:rPr>
        <w:t>при острых гастродуоденальных кровотечниях</w:t>
      </w:r>
      <w:r w:rsidRPr="002B4618">
        <w:rPr>
          <w:b/>
          <w:bCs/>
        </w:rPr>
        <w:t xml:space="preserve"> </w:t>
      </w:r>
      <w:r w:rsidRPr="002B4618">
        <w:rPr>
          <w:b/>
          <w:bCs/>
          <w:lang w:val="en-US"/>
        </w:rPr>
        <w:t>III</w:t>
      </w:r>
      <w:r w:rsidRPr="002B4618">
        <w:rPr>
          <w:b/>
          <w:bCs/>
        </w:rPr>
        <w:t xml:space="preserve"> класса при поступлении и в динамике лечения</w:t>
      </w:r>
      <w:proofErr w:type="gramEnd"/>
    </w:p>
    <w:p w:rsidR="00B919E9" w:rsidRPr="00411619" w:rsidRDefault="00B919E9" w:rsidP="00C10174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/>
          <w:bCs/>
        </w:rPr>
      </w:pPr>
    </w:p>
    <w:p w:rsidR="00D44F73" w:rsidRPr="00411619" w:rsidRDefault="00D44F73" w:rsidP="00C10174">
      <w:pPr>
        <w:spacing w:line="360" w:lineRule="auto"/>
        <w:ind w:firstLine="709"/>
        <w:contextualSpacing/>
        <w:jc w:val="both"/>
      </w:pPr>
      <w:r w:rsidRPr="00411619">
        <w:t>У больных ОЯГДК 3 группы при поступлении в стационар изучаемые параметры перекисного окисления и антиоксиданной защиты в обеих подгруппах 3а и 3</w:t>
      </w:r>
      <w:r w:rsidRPr="00411619">
        <w:rPr>
          <w:lang w:val="en-US"/>
        </w:rPr>
        <w:t>b</w:t>
      </w:r>
      <w:r w:rsidRPr="00411619">
        <w:t xml:space="preserve"> были одинаковыми, </w:t>
      </w:r>
      <w:r w:rsidR="005E18E7">
        <w:t>вследстви</w:t>
      </w:r>
      <w:r w:rsidR="005E18E7">
        <w:rPr>
          <w:lang w:val="tg-Cyrl-TJ"/>
        </w:rPr>
        <w:t>е</w:t>
      </w:r>
      <w:r w:rsidR="00260606" w:rsidRPr="00411619">
        <w:t xml:space="preserve"> чего статистически достоверной разницы между ними мы не выявили. Проведенная сранительная</w:t>
      </w:r>
      <w:r w:rsidR="00BF6D15">
        <w:rPr>
          <w:lang w:val="tg-Cyrl-TJ"/>
        </w:rPr>
        <w:t xml:space="preserve"> </w:t>
      </w:r>
      <w:r w:rsidR="00260606" w:rsidRPr="00411619">
        <w:t xml:space="preserve">оценка </w:t>
      </w:r>
      <w:r w:rsidRPr="00411619">
        <w:t>показателей МДА и ДК с показат</w:t>
      </w:r>
      <w:r w:rsidR="00BF6D15">
        <w:t>елями контрольной группы</w:t>
      </w:r>
      <w:r w:rsidR="00260606" w:rsidRPr="00411619">
        <w:t xml:space="preserve"> показала их</w:t>
      </w:r>
      <w:r w:rsidR="00BF6D15">
        <w:t xml:space="preserve"> </w:t>
      </w:r>
      <w:r w:rsidR="00260606" w:rsidRPr="00411619">
        <w:t>выраженное и достоверное повышение в 3а и 3</w:t>
      </w:r>
      <w:r w:rsidRPr="00411619">
        <w:rPr>
          <w:lang w:val="en-US"/>
        </w:rPr>
        <w:t>b</w:t>
      </w:r>
      <w:r w:rsidR="00260606" w:rsidRPr="00411619">
        <w:t xml:space="preserve"> под</w:t>
      </w:r>
      <w:r w:rsidR="00BF6D15">
        <w:t>группах на 53,7% (</w:t>
      </w:r>
      <w:proofErr w:type="gramStart"/>
      <w:r w:rsidR="00BF6D15">
        <w:t>р</w:t>
      </w:r>
      <w:proofErr w:type="gramEnd"/>
      <w:r w:rsidR="00BF6D15">
        <w:t>&lt;0,001) и 55,0% (р</w:t>
      </w:r>
      <w:r w:rsidR="00260606" w:rsidRPr="00411619">
        <w:t>&lt;0,01), а также</w:t>
      </w:r>
      <w:r w:rsidR="00BF6D15">
        <w:t>,</w:t>
      </w:r>
      <w:r w:rsidR="00260606" w:rsidRPr="00411619">
        <w:t xml:space="preserve"> соответственно</w:t>
      </w:r>
      <w:r w:rsidR="00BF6D15">
        <w:t>,</w:t>
      </w:r>
      <w:r w:rsidR="00260606" w:rsidRPr="00411619">
        <w:t xml:space="preserve"> на 71,6</w:t>
      </w:r>
      <w:r w:rsidR="00BF6D15">
        <w:t>% (р</w:t>
      </w:r>
      <w:r w:rsidRPr="00411619">
        <w:t>&lt;0,</w:t>
      </w:r>
      <w:r w:rsidR="00260606" w:rsidRPr="00411619">
        <w:t>001) и на 64,4</w:t>
      </w:r>
      <w:r w:rsidR="00BF6D15">
        <w:t>% (р</w:t>
      </w:r>
      <w:r w:rsidRPr="00411619">
        <w:t>&lt;0,0</w:t>
      </w:r>
      <w:r w:rsidR="00260606" w:rsidRPr="00411619">
        <w:t>0</w:t>
      </w:r>
      <w:r w:rsidRPr="00411619">
        <w:t>1).</w:t>
      </w:r>
      <w:r w:rsidR="00787173" w:rsidRPr="00411619">
        <w:t xml:space="preserve">Это свидетельствовало об активации свободнорадикального перекисного окисления липипдов. </w:t>
      </w:r>
      <w:r w:rsidR="0034794A" w:rsidRPr="00411619">
        <w:rPr>
          <w:bCs/>
        </w:rPr>
        <w:t>Выраженная активация</w:t>
      </w:r>
      <w:r w:rsidRPr="00411619">
        <w:rPr>
          <w:bCs/>
        </w:rPr>
        <w:t xml:space="preserve"> ПОЛ</w:t>
      </w:r>
      <w:r w:rsidR="0034794A" w:rsidRPr="00411619">
        <w:rPr>
          <w:bCs/>
        </w:rPr>
        <w:t xml:space="preserve"> у больных с</w:t>
      </w:r>
      <w:r w:rsidR="00BF6D15">
        <w:rPr>
          <w:bCs/>
        </w:rPr>
        <w:t xml:space="preserve"> </w:t>
      </w:r>
      <w:r w:rsidR="0034794A" w:rsidRPr="00411619">
        <w:rPr>
          <w:bCs/>
        </w:rPr>
        <w:t xml:space="preserve">кровопотерей </w:t>
      </w:r>
      <w:r w:rsidR="0034794A" w:rsidRPr="00411619">
        <w:rPr>
          <w:bCs/>
          <w:lang w:val="en-US"/>
        </w:rPr>
        <w:t>III</w:t>
      </w:r>
      <w:r w:rsidR="0034794A" w:rsidRPr="00411619">
        <w:rPr>
          <w:bCs/>
        </w:rPr>
        <w:t xml:space="preserve"> класса</w:t>
      </w:r>
      <w:r w:rsidR="00BF6D15">
        <w:rPr>
          <w:bCs/>
        </w:rPr>
        <w:t xml:space="preserve"> привела</w:t>
      </w:r>
      <w:r w:rsidRPr="00411619">
        <w:rPr>
          <w:bCs/>
        </w:rPr>
        <w:t xml:space="preserve"> к</w:t>
      </w:r>
      <w:r w:rsidR="0034794A" w:rsidRPr="00411619">
        <w:rPr>
          <w:bCs/>
        </w:rPr>
        <w:t xml:space="preserve"> явному</w:t>
      </w:r>
      <w:r w:rsidR="00BF6D15">
        <w:rPr>
          <w:bCs/>
        </w:rPr>
        <w:t xml:space="preserve"> </w:t>
      </w:r>
      <w:r w:rsidR="0034794A" w:rsidRPr="00411619">
        <w:rPr>
          <w:bCs/>
        </w:rPr>
        <w:t>дисбалансу и угнетению</w:t>
      </w:r>
      <w:r w:rsidRPr="00411619">
        <w:rPr>
          <w:bCs/>
        </w:rPr>
        <w:t xml:space="preserve"> антиоксидантной</w:t>
      </w:r>
      <w:r w:rsidR="00BF6D15">
        <w:rPr>
          <w:bCs/>
        </w:rPr>
        <w:t xml:space="preserve"> </w:t>
      </w:r>
      <w:r w:rsidR="00787173" w:rsidRPr="00411619">
        <w:t>системы</w:t>
      </w:r>
      <w:r w:rsidRPr="00411619">
        <w:rPr>
          <w:bCs/>
        </w:rPr>
        <w:t xml:space="preserve">, </w:t>
      </w:r>
      <w:r w:rsidR="0034794A" w:rsidRPr="00411619">
        <w:rPr>
          <w:bCs/>
        </w:rPr>
        <w:t xml:space="preserve">что выражалось </w:t>
      </w:r>
      <w:r w:rsidR="0034794A" w:rsidRPr="00411619">
        <w:t>сниженим</w:t>
      </w:r>
      <w:r w:rsidRPr="00411619">
        <w:t xml:space="preserve"> СОД </w:t>
      </w:r>
      <w:r w:rsidR="0034794A" w:rsidRPr="00411619">
        <w:t>в 3а и 3</w:t>
      </w:r>
      <w:r w:rsidR="0034794A" w:rsidRPr="00411619">
        <w:rPr>
          <w:lang w:val="en-US"/>
        </w:rPr>
        <w:t>b</w:t>
      </w:r>
      <w:r w:rsidR="00BF6D15">
        <w:t xml:space="preserve"> подгруппах на 44,6% (</w:t>
      </w:r>
      <w:proofErr w:type="gramStart"/>
      <w:r w:rsidR="00BF6D15">
        <w:t>р</w:t>
      </w:r>
      <w:proofErr w:type="gramEnd"/>
      <w:r w:rsidR="0034794A" w:rsidRPr="00411619">
        <w:t>&lt;0,001) и на 50,0</w:t>
      </w:r>
      <w:r w:rsidR="00BF6D15">
        <w:t>% (р</w:t>
      </w:r>
      <w:r w:rsidRPr="00411619">
        <w:t xml:space="preserve">&lt;0,001) </w:t>
      </w:r>
      <w:r w:rsidR="0034794A" w:rsidRPr="00411619">
        <w:t>соответс</w:t>
      </w:r>
      <w:r w:rsidR="00BF6D15">
        <w:t>т</w:t>
      </w:r>
      <w:r w:rsidR="00535EEB">
        <w:t>венно (таблица 5.4</w:t>
      </w:r>
      <w:r w:rsidRPr="00411619">
        <w:t>).</w:t>
      </w:r>
    </w:p>
    <w:p w:rsidR="00462E34" w:rsidRPr="00411619" w:rsidRDefault="00D44F73" w:rsidP="00C10174">
      <w:pPr>
        <w:spacing w:line="360" w:lineRule="auto"/>
        <w:ind w:firstLine="709"/>
        <w:contextualSpacing/>
        <w:jc w:val="both"/>
        <w:rPr>
          <w:bCs/>
        </w:rPr>
      </w:pPr>
      <w:r w:rsidRPr="00411619">
        <w:rPr>
          <w:bCs/>
        </w:rPr>
        <w:t xml:space="preserve">Следовательно, при поступлении у больных ОЯГДК </w:t>
      </w:r>
      <w:r w:rsidRPr="00411619">
        <w:rPr>
          <w:bCs/>
          <w:lang w:val="en-US"/>
        </w:rPr>
        <w:t>II</w:t>
      </w:r>
      <w:r w:rsidR="001C674A" w:rsidRPr="00411619">
        <w:rPr>
          <w:bCs/>
          <w:lang w:val="en-US"/>
        </w:rPr>
        <w:t>I</w:t>
      </w:r>
      <w:r w:rsidRPr="00411619">
        <w:rPr>
          <w:bCs/>
        </w:rPr>
        <w:t xml:space="preserve"> класса сопровождается формированием </w:t>
      </w:r>
      <w:r w:rsidR="001C674A" w:rsidRPr="00411619">
        <w:rPr>
          <w:bCs/>
        </w:rPr>
        <w:t xml:space="preserve">более </w:t>
      </w:r>
      <w:r w:rsidRPr="00411619">
        <w:rPr>
          <w:bCs/>
        </w:rPr>
        <w:t>выр</w:t>
      </w:r>
      <w:r w:rsidR="001C674A" w:rsidRPr="00411619">
        <w:rPr>
          <w:bCs/>
        </w:rPr>
        <w:t>ажденного оксидантного стресса и истощением антиоксидантной защиты</w:t>
      </w:r>
      <w:r w:rsidR="00BF6D15">
        <w:rPr>
          <w:bCs/>
        </w:rPr>
        <w:t>,</w:t>
      </w:r>
      <w:r w:rsidR="001C674A" w:rsidRPr="00411619">
        <w:rPr>
          <w:bCs/>
        </w:rPr>
        <w:t xml:space="preserve"> чем при </w:t>
      </w:r>
      <w:r w:rsidR="001C674A" w:rsidRPr="00411619">
        <w:rPr>
          <w:bCs/>
          <w:lang w:val="en-US"/>
        </w:rPr>
        <w:t>II</w:t>
      </w:r>
      <w:r w:rsidR="001C674A" w:rsidRPr="00411619">
        <w:rPr>
          <w:bCs/>
        </w:rPr>
        <w:t xml:space="preserve"> и </w:t>
      </w:r>
      <w:r w:rsidR="001C674A" w:rsidRPr="00411619">
        <w:rPr>
          <w:bCs/>
          <w:lang w:val="en-US"/>
        </w:rPr>
        <w:t>I</w:t>
      </w:r>
      <w:r w:rsidR="001C674A" w:rsidRPr="00411619">
        <w:rPr>
          <w:bCs/>
        </w:rPr>
        <w:t xml:space="preserve"> класс</w:t>
      </w:r>
      <w:r w:rsidR="00BF6D15">
        <w:rPr>
          <w:bCs/>
        </w:rPr>
        <w:t>ах</w:t>
      </w:r>
      <w:r w:rsidR="001C674A" w:rsidRPr="00411619">
        <w:rPr>
          <w:bCs/>
        </w:rPr>
        <w:t xml:space="preserve"> кровопотери, что прив</w:t>
      </w:r>
      <w:r w:rsidR="00BF6D15">
        <w:rPr>
          <w:bCs/>
        </w:rPr>
        <w:t xml:space="preserve">одит </w:t>
      </w:r>
      <w:r w:rsidR="001C674A" w:rsidRPr="00411619">
        <w:rPr>
          <w:bCs/>
        </w:rPr>
        <w:t>к более глубоким</w:t>
      </w:r>
      <w:r w:rsidRPr="00411619">
        <w:rPr>
          <w:bCs/>
        </w:rPr>
        <w:t xml:space="preserve"> метаболическим нарушениям</w:t>
      </w:r>
      <w:r w:rsidR="001C674A" w:rsidRPr="00411619">
        <w:rPr>
          <w:bCs/>
        </w:rPr>
        <w:t>, метаболическому ацидозу и грубым сдвигам гомеостаза.</w:t>
      </w:r>
    </w:p>
    <w:p w:rsidR="00535EEB" w:rsidRDefault="00535EEB" w:rsidP="00535EEB">
      <w:pPr>
        <w:spacing w:line="360" w:lineRule="auto"/>
        <w:contextualSpacing/>
        <w:rPr>
          <w:b/>
          <w:bCs/>
        </w:rPr>
      </w:pPr>
    </w:p>
    <w:p w:rsidR="00535EEB" w:rsidRDefault="00535EEB" w:rsidP="00535EEB">
      <w:pPr>
        <w:spacing w:line="360" w:lineRule="auto"/>
        <w:contextualSpacing/>
        <w:rPr>
          <w:b/>
          <w:bCs/>
        </w:rPr>
      </w:pPr>
    </w:p>
    <w:p w:rsidR="00535EEB" w:rsidRDefault="00535EEB" w:rsidP="00535EEB">
      <w:pPr>
        <w:spacing w:line="360" w:lineRule="auto"/>
        <w:contextualSpacing/>
        <w:rPr>
          <w:b/>
          <w:bCs/>
        </w:rPr>
      </w:pPr>
    </w:p>
    <w:p w:rsidR="0097508F" w:rsidRPr="00411619" w:rsidRDefault="00535EEB" w:rsidP="00535EEB">
      <w:pPr>
        <w:spacing w:line="360" w:lineRule="auto"/>
        <w:contextualSpacing/>
        <w:rPr>
          <w:b/>
        </w:rPr>
      </w:pPr>
      <w:r w:rsidRPr="00535EEB">
        <w:rPr>
          <w:b/>
          <w:bCs/>
        </w:rPr>
        <w:lastRenderedPageBreak/>
        <w:t xml:space="preserve">Таблица 5.4. - </w:t>
      </w:r>
      <w:r w:rsidR="0097508F" w:rsidRPr="00411619">
        <w:rPr>
          <w:b/>
          <w:bCs/>
        </w:rPr>
        <w:t xml:space="preserve">Некоторые показатели свободнорадикального перекисного окисления липидов и антиоксидантного стресса </w:t>
      </w:r>
      <w:r w:rsidR="00330ECB" w:rsidRPr="00411619">
        <w:rPr>
          <w:b/>
        </w:rPr>
        <w:t xml:space="preserve">у больных ОЯГДК </w:t>
      </w:r>
      <w:r w:rsidR="00330ECB" w:rsidRPr="00411619">
        <w:rPr>
          <w:b/>
          <w:lang w:val="en-US"/>
        </w:rPr>
        <w:t>III</w:t>
      </w:r>
      <w:r w:rsidR="0097508F" w:rsidRPr="00411619">
        <w:rPr>
          <w:b/>
        </w:rPr>
        <w:t xml:space="preserve"> класса при поступлении и в динамике лечения (M±m)</w:t>
      </w:r>
    </w:p>
    <w:tbl>
      <w:tblPr>
        <w:tblW w:w="10035" w:type="dxa"/>
        <w:jc w:val="center"/>
        <w:tblInd w:w="34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29"/>
        <w:gridCol w:w="1276"/>
        <w:gridCol w:w="1276"/>
        <w:gridCol w:w="1163"/>
        <w:gridCol w:w="1134"/>
        <w:gridCol w:w="1131"/>
        <w:gridCol w:w="1108"/>
        <w:gridCol w:w="1218"/>
      </w:tblGrid>
      <w:tr w:rsidR="005269E9" w:rsidRPr="00411619" w:rsidTr="00535EEB">
        <w:trPr>
          <w:trHeight w:val="557"/>
          <w:jc w:val="center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9E9" w:rsidRPr="00535EEB" w:rsidRDefault="005269E9" w:rsidP="00DC2778">
            <w:pPr>
              <w:spacing w:line="276" w:lineRule="auto"/>
              <w:contextualSpacing/>
              <w:jc w:val="center"/>
              <w:rPr>
                <w:b/>
              </w:rPr>
            </w:pPr>
            <w:r w:rsidRPr="00535EEB">
              <w:rPr>
                <w:b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9E9" w:rsidRPr="00535EEB" w:rsidRDefault="005269E9" w:rsidP="00DC2778">
            <w:pPr>
              <w:spacing w:line="276" w:lineRule="auto"/>
              <w:contextualSpacing/>
              <w:jc w:val="center"/>
              <w:rPr>
                <w:b/>
              </w:rPr>
            </w:pPr>
            <w:proofErr w:type="gramStart"/>
            <w:r w:rsidRPr="00535EEB">
              <w:rPr>
                <w:b/>
              </w:rPr>
              <w:t>Контр</w:t>
            </w:r>
            <w:r w:rsidR="00535EEB" w:rsidRPr="00535EEB">
              <w:rPr>
                <w:b/>
              </w:rPr>
              <w:t>-</w:t>
            </w:r>
            <w:r w:rsidRPr="00535EEB">
              <w:rPr>
                <w:b/>
              </w:rPr>
              <w:t>я</w:t>
            </w:r>
            <w:proofErr w:type="gramEnd"/>
            <w:r w:rsidRPr="00535EEB">
              <w:rPr>
                <w:b/>
              </w:rPr>
              <w:t xml:space="preserve"> группа</w:t>
            </w:r>
          </w:p>
          <w:p w:rsidR="00804B69" w:rsidRPr="00535EEB" w:rsidRDefault="00804B69" w:rsidP="00DC2778">
            <w:pPr>
              <w:spacing w:line="276" w:lineRule="auto"/>
              <w:contextualSpacing/>
              <w:jc w:val="center"/>
              <w:rPr>
                <w:b/>
              </w:rPr>
            </w:pPr>
            <w:r w:rsidRPr="00535EEB">
              <w:rPr>
                <w:b/>
                <w:lang w:val="en-US"/>
              </w:rPr>
              <w:t>n</w:t>
            </w:r>
            <w:r w:rsidRPr="00535EEB">
              <w:rPr>
                <w:b/>
              </w:rPr>
              <w:t>=30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9E9" w:rsidRPr="00DC2778" w:rsidRDefault="005269E9" w:rsidP="00DC2778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DC2778">
              <w:rPr>
                <w:b/>
                <w:sz w:val="26"/>
                <w:szCs w:val="26"/>
              </w:rPr>
              <w:t>При</w:t>
            </w:r>
            <w:r w:rsidR="00535EEB" w:rsidRPr="00DC2778">
              <w:rPr>
                <w:b/>
                <w:sz w:val="26"/>
                <w:szCs w:val="26"/>
              </w:rPr>
              <w:t xml:space="preserve"> </w:t>
            </w:r>
            <w:r w:rsidRPr="00DC2778">
              <w:rPr>
                <w:b/>
                <w:sz w:val="26"/>
                <w:szCs w:val="26"/>
              </w:rPr>
              <w:t>поступл</w:t>
            </w:r>
            <w:r w:rsidR="00DC2778" w:rsidRPr="00DC2778">
              <w:rPr>
                <w:b/>
                <w:sz w:val="26"/>
                <w:szCs w:val="26"/>
              </w:rPr>
              <w:t>ении</w:t>
            </w:r>
          </w:p>
          <w:p w:rsidR="00804B69" w:rsidRPr="00535EEB" w:rsidRDefault="00804B69" w:rsidP="00DC2778">
            <w:pPr>
              <w:spacing w:line="276" w:lineRule="auto"/>
              <w:contextualSpacing/>
              <w:jc w:val="center"/>
              <w:rPr>
                <w:b/>
              </w:rPr>
            </w:pPr>
            <w:r w:rsidRPr="00535EEB">
              <w:rPr>
                <w:b/>
                <w:lang w:val="en-US"/>
              </w:rPr>
              <w:t>n</w:t>
            </w:r>
            <w:r w:rsidRPr="00535EEB">
              <w:rPr>
                <w:b/>
              </w:rPr>
              <w:t>=56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9E9" w:rsidRPr="00535EEB" w:rsidRDefault="005269E9" w:rsidP="00DC2778">
            <w:pPr>
              <w:spacing w:line="276" w:lineRule="auto"/>
              <w:contextualSpacing/>
              <w:jc w:val="center"/>
              <w:rPr>
                <w:b/>
              </w:rPr>
            </w:pPr>
            <w:r w:rsidRPr="00535EEB">
              <w:rPr>
                <w:b/>
              </w:rPr>
              <w:t>На 3-е сутки</w:t>
            </w:r>
            <w:r w:rsidR="00535EEB" w:rsidRPr="00535EEB">
              <w:rPr>
                <w:b/>
              </w:rPr>
              <w:t xml:space="preserve"> </w:t>
            </w:r>
            <w:r w:rsidR="00804B69" w:rsidRPr="00535EEB">
              <w:rPr>
                <w:b/>
                <w:lang w:val="en-US"/>
              </w:rPr>
              <w:t>n</w:t>
            </w:r>
            <w:r w:rsidR="00804B69" w:rsidRPr="00535EEB">
              <w:rPr>
                <w:b/>
              </w:rPr>
              <w:t>=56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9E9" w:rsidRPr="00535EEB" w:rsidRDefault="005269E9" w:rsidP="00DC2778">
            <w:pPr>
              <w:spacing w:line="276" w:lineRule="auto"/>
              <w:contextualSpacing/>
              <w:jc w:val="center"/>
              <w:rPr>
                <w:b/>
              </w:rPr>
            </w:pPr>
            <w:r w:rsidRPr="00535EEB">
              <w:rPr>
                <w:b/>
              </w:rPr>
              <w:t xml:space="preserve">На 7-е сутки </w:t>
            </w:r>
            <w:r w:rsidR="00804B69" w:rsidRPr="00535EEB">
              <w:rPr>
                <w:b/>
                <w:lang w:val="en-US"/>
              </w:rPr>
              <w:t>n</w:t>
            </w:r>
            <w:r w:rsidR="00804B69" w:rsidRPr="00535EEB">
              <w:rPr>
                <w:b/>
              </w:rPr>
              <w:t>=56</w:t>
            </w:r>
          </w:p>
        </w:tc>
      </w:tr>
      <w:tr w:rsidR="005269E9" w:rsidRPr="00411619" w:rsidTr="00DC2778">
        <w:trPr>
          <w:trHeight w:val="773"/>
          <w:jc w:val="center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9E9" w:rsidRPr="00535EEB" w:rsidRDefault="005269E9" w:rsidP="00DC2778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9E9" w:rsidRPr="00535EEB" w:rsidRDefault="005269E9" w:rsidP="00DC2778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B69" w:rsidRPr="00535EEB" w:rsidRDefault="005269E9" w:rsidP="00DC2778">
            <w:pPr>
              <w:spacing w:line="276" w:lineRule="auto"/>
              <w:contextualSpacing/>
              <w:jc w:val="center"/>
              <w:rPr>
                <w:b/>
              </w:rPr>
            </w:pPr>
            <w:r w:rsidRPr="00535EEB">
              <w:rPr>
                <w:b/>
              </w:rPr>
              <w:t>3a</w:t>
            </w:r>
          </w:p>
          <w:p w:rsidR="005269E9" w:rsidRPr="00535EEB" w:rsidRDefault="00804B69" w:rsidP="00DC2778">
            <w:pPr>
              <w:spacing w:line="276" w:lineRule="auto"/>
              <w:contextualSpacing/>
              <w:jc w:val="center"/>
              <w:rPr>
                <w:b/>
              </w:rPr>
            </w:pPr>
            <w:r w:rsidRPr="00535EEB">
              <w:rPr>
                <w:b/>
                <w:lang w:val="en-US"/>
              </w:rPr>
              <w:t>n</w:t>
            </w:r>
            <w:r w:rsidRPr="00535EEB">
              <w:rPr>
                <w:b/>
              </w:rPr>
              <w:t>=28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9E9" w:rsidRPr="00535EEB" w:rsidRDefault="005269E9" w:rsidP="00DC2778">
            <w:pPr>
              <w:spacing w:line="276" w:lineRule="auto"/>
              <w:contextualSpacing/>
              <w:jc w:val="center"/>
              <w:rPr>
                <w:b/>
              </w:rPr>
            </w:pPr>
            <w:r w:rsidRPr="00535EEB">
              <w:rPr>
                <w:b/>
              </w:rPr>
              <w:t>3b</w:t>
            </w:r>
            <w:r w:rsidR="00804B69" w:rsidRPr="00535EEB">
              <w:rPr>
                <w:b/>
                <w:lang w:val="en-US"/>
              </w:rPr>
              <w:t xml:space="preserve"> n</w:t>
            </w:r>
            <w:r w:rsidR="00804B69" w:rsidRPr="00535EEB">
              <w:rPr>
                <w:b/>
              </w:rPr>
              <w:t>=28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B69" w:rsidRPr="00535EEB" w:rsidRDefault="005269E9" w:rsidP="00DC2778">
            <w:pPr>
              <w:spacing w:line="276" w:lineRule="auto"/>
              <w:contextualSpacing/>
              <w:jc w:val="center"/>
              <w:rPr>
                <w:b/>
                <w:lang w:val="en-US"/>
              </w:rPr>
            </w:pPr>
            <w:r w:rsidRPr="00535EEB">
              <w:rPr>
                <w:b/>
              </w:rPr>
              <w:t>3a</w:t>
            </w:r>
          </w:p>
          <w:p w:rsidR="005269E9" w:rsidRPr="00535EEB" w:rsidRDefault="00804B69" w:rsidP="00DC2778">
            <w:pPr>
              <w:spacing w:line="276" w:lineRule="auto"/>
              <w:contextualSpacing/>
              <w:jc w:val="center"/>
              <w:rPr>
                <w:b/>
              </w:rPr>
            </w:pPr>
            <w:r w:rsidRPr="00535EEB">
              <w:rPr>
                <w:b/>
                <w:lang w:val="en-US"/>
              </w:rPr>
              <w:t>n</w:t>
            </w:r>
            <w:r w:rsidRPr="00535EEB">
              <w:rPr>
                <w:b/>
              </w:rPr>
              <w:t>=28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B69" w:rsidRPr="00535EEB" w:rsidRDefault="005269E9" w:rsidP="00DC2778">
            <w:pPr>
              <w:spacing w:line="276" w:lineRule="auto"/>
              <w:contextualSpacing/>
              <w:jc w:val="center"/>
              <w:rPr>
                <w:b/>
                <w:lang w:val="en-US"/>
              </w:rPr>
            </w:pPr>
            <w:r w:rsidRPr="00535EEB">
              <w:rPr>
                <w:b/>
              </w:rPr>
              <w:t>3b</w:t>
            </w:r>
          </w:p>
          <w:p w:rsidR="005269E9" w:rsidRPr="00535EEB" w:rsidRDefault="00804B69" w:rsidP="00DC2778">
            <w:pPr>
              <w:spacing w:line="276" w:lineRule="auto"/>
              <w:contextualSpacing/>
              <w:jc w:val="center"/>
              <w:rPr>
                <w:b/>
              </w:rPr>
            </w:pPr>
            <w:r w:rsidRPr="00535EEB">
              <w:rPr>
                <w:b/>
                <w:lang w:val="en-US"/>
              </w:rPr>
              <w:t>n</w:t>
            </w:r>
            <w:r w:rsidRPr="00535EEB">
              <w:rPr>
                <w:b/>
              </w:rPr>
              <w:t>=28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B69" w:rsidRPr="00535EEB" w:rsidRDefault="005269E9" w:rsidP="00DC2778">
            <w:pPr>
              <w:spacing w:line="276" w:lineRule="auto"/>
              <w:contextualSpacing/>
              <w:jc w:val="center"/>
              <w:rPr>
                <w:b/>
                <w:lang w:val="en-US"/>
              </w:rPr>
            </w:pPr>
            <w:r w:rsidRPr="00535EEB">
              <w:rPr>
                <w:b/>
              </w:rPr>
              <w:t>3a</w:t>
            </w:r>
          </w:p>
          <w:p w:rsidR="005269E9" w:rsidRPr="00535EEB" w:rsidRDefault="00804B69" w:rsidP="00DC2778">
            <w:pPr>
              <w:spacing w:line="276" w:lineRule="auto"/>
              <w:contextualSpacing/>
              <w:jc w:val="center"/>
              <w:rPr>
                <w:b/>
              </w:rPr>
            </w:pPr>
            <w:r w:rsidRPr="00535EEB">
              <w:rPr>
                <w:b/>
                <w:lang w:val="en-US"/>
              </w:rPr>
              <w:t>n</w:t>
            </w:r>
            <w:r w:rsidRPr="00535EEB">
              <w:rPr>
                <w:b/>
              </w:rPr>
              <w:t>=28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B69" w:rsidRPr="00535EEB" w:rsidRDefault="005269E9" w:rsidP="00DC2778">
            <w:pPr>
              <w:spacing w:line="276" w:lineRule="auto"/>
              <w:contextualSpacing/>
              <w:jc w:val="center"/>
              <w:rPr>
                <w:b/>
                <w:lang w:val="en-US"/>
              </w:rPr>
            </w:pPr>
            <w:r w:rsidRPr="00535EEB">
              <w:rPr>
                <w:b/>
              </w:rPr>
              <w:t>3b</w:t>
            </w:r>
          </w:p>
          <w:p w:rsidR="005269E9" w:rsidRPr="00535EEB" w:rsidRDefault="00804B69" w:rsidP="00DC2778">
            <w:pPr>
              <w:spacing w:line="276" w:lineRule="auto"/>
              <w:contextualSpacing/>
              <w:jc w:val="center"/>
              <w:rPr>
                <w:b/>
              </w:rPr>
            </w:pPr>
            <w:r w:rsidRPr="00535EEB">
              <w:rPr>
                <w:b/>
                <w:lang w:val="en-US"/>
              </w:rPr>
              <w:t>n</w:t>
            </w:r>
            <w:r w:rsidRPr="00535EEB">
              <w:rPr>
                <w:b/>
              </w:rPr>
              <w:t>=28</w:t>
            </w:r>
          </w:p>
        </w:tc>
      </w:tr>
      <w:tr w:rsidR="00B35391" w:rsidRPr="00411619" w:rsidTr="00535EEB">
        <w:trPr>
          <w:trHeight w:val="394"/>
          <w:jc w:val="center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391" w:rsidRPr="00535EEB" w:rsidRDefault="00B35391" w:rsidP="00DC2778">
            <w:pPr>
              <w:spacing w:line="276" w:lineRule="auto"/>
              <w:contextualSpacing/>
            </w:pPr>
            <w:r w:rsidRPr="00535EEB">
              <w:t xml:space="preserve">МДА </w:t>
            </w:r>
            <w:proofErr w:type="gramStart"/>
            <w:r w:rsidRPr="00535EEB">
              <w:t>м</w:t>
            </w:r>
            <w:proofErr w:type="gramEnd"/>
            <w:r w:rsidRPr="00535EEB">
              <w:t>/мол /мл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E07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0,587±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07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0,902±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  <w:rPr>
                <w:lang w:val="tg-Cyrl-TJ"/>
              </w:rPr>
            </w:pPr>
            <w:r w:rsidRPr="00411619">
              <w:t>0,02</w:t>
            </w:r>
            <w:r w:rsidRPr="00535EEB">
              <w:rPr>
                <w:sz w:val="24"/>
                <w:lang w:val="tg-Cyrl-TJ"/>
              </w:rPr>
              <w:t>***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07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0,91±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  <w:rPr>
                <w:lang w:val="tg-Cyrl-TJ"/>
              </w:rPr>
            </w:pPr>
            <w:r w:rsidRPr="00411619">
              <w:t>0,08</w:t>
            </w:r>
            <w:r w:rsidRPr="00535EEB">
              <w:rPr>
                <w:sz w:val="24"/>
                <w:lang w:val="tg-Cyrl-TJ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D0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0,88±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  <w:rPr>
                <w:lang w:val="tg-Cyrl-TJ"/>
              </w:rPr>
            </w:pPr>
            <w:r w:rsidRPr="00411619">
              <w:t>0,05</w:t>
            </w:r>
            <w:r w:rsidRPr="00535EEB">
              <w:rPr>
                <w:sz w:val="24"/>
                <w:lang w:val="tg-Cyrl-TJ"/>
              </w:rPr>
              <w:t>***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D0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0,65±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0,09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D0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0,77±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  <w:rPr>
                <w:lang w:val="tg-Cyrl-TJ"/>
              </w:rPr>
            </w:pPr>
            <w:r w:rsidRPr="00411619">
              <w:t>0,04</w:t>
            </w:r>
            <w:r w:rsidRPr="00535EEB">
              <w:rPr>
                <w:sz w:val="24"/>
                <w:lang w:val="tg-Cyrl-TJ"/>
              </w:rPr>
              <w:t>***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D0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0,61±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0,05</w:t>
            </w:r>
          </w:p>
        </w:tc>
      </w:tr>
      <w:tr w:rsidR="00B35391" w:rsidRPr="00411619" w:rsidTr="00535EEB">
        <w:trPr>
          <w:trHeight w:val="300"/>
          <w:jc w:val="center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391" w:rsidRPr="00535EEB" w:rsidRDefault="00B35391" w:rsidP="00DC2778">
            <w:pPr>
              <w:spacing w:line="276" w:lineRule="auto"/>
              <w:contextualSpacing/>
            </w:pPr>
            <w:r w:rsidRPr="00535EEB">
              <w:t>ДК Е 232/мл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E07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2,4±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07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4,12±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  <w:rPr>
                <w:lang w:val="tg-Cyrl-TJ"/>
              </w:rPr>
            </w:pPr>
            <w:r w:rsidRPr="00411619">
              <w:t>0,04</w:t>
            </w:r>
            <w:r w:rsidRPr="00535EEB">
              <w:rPr>
                <w:sz w:val="24"/>
                <w:lang w:val="tg-Cyrl-TJ"/>
              </w:rPr>
              <w:t>***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07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3,95±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  <w:rPr>
                <w:lang w:val="tg-Cyrl-TJ"/>
              </w:rPr>
            </w:pPr>
            <w:r w:rsidRPr="00411619">
              <w:t>0,04</w:t>
            </w:r>
            <w:r w:rsidRPr="00535EEB">
              <w:rPr>
                <w:sz w:val="24"/>
                <w:lang w:val="tg-Cyrl-TJ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D0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3,7±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  <w:rPr>
                <w:lang w:val="tg-Cyrl-TJ"/>
              </w:rPr>
            </w:pPr>
            <w:r w:rsidRPr="00411619">
              <w:t>0,05</w:t>
            </w:r>
            <w:r w:rsidRPr="00535EEB">
              <w:rPr>
                <w:sz w:val="24"/>
                <w:lang w:val="tg-Cyrl-TJ"/>
              </w:rPr>
              <w:t>***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D0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3,1±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  <w:rPr>
                <w:lang w:val="tg-Cyrl-TJ"/>
              </w:rPr>
            </w:pPr>
            <w:r w:rsidRPr="00411619">
              <w:t>0,08</w:t>
            </w:r>
            <w:r w:rsidRPr="00535EEB">
              <w:rPr>
                <w:sz w:val="24"/>
                <w:lang w:val="tg-Cyrl-TJ"/>
              </w:rPr>
              <w:t>***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D0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2,7±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  <w:rPr>
                <w:lang w:val="tg-Cyrl-TJ"/>
              </w:rPr>
            </w:pPr>
            <w:r w:rsidRPr="00411619">
              <w:t>0,06</w:t>
            </w:r>
            <w:r w:rsidRPr="00535EEB">
              <w:rPr>
                <w:sz w:val="24"/>
                <w:lang w:val="tg-Cyrl-TJ"/>
              </w:rPr>
              <w:t>***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D0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2,5±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0,07</w:t>
            </w:r>
          </w:p>
        </w:tc>
      </w:tr>
      <w:tr w:rsidR="00B35391" w:rsidRPr="00411619" w:rsidTr="00535EEB">
        <w:trPr>
          <w:trHeight w:val="300"/>
          <w:jc w:val="center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391" w:rsidRPr="00535EEB" w:rsidRDefault="00B35391" w:rsidP="00DC2778">
            <w:pPr>
              <w:spacing w:line="276" w:lineRule="auto"/>
              <w:contextualSpacing/>
            </w:pPr>
            <w:r w:rsidRPr="00535EEB">
              <w:t>СОД ус/</w:t>
            </w:r>
            <w:proofErr w:type="gramStart"/>
            <w:r w:rsidRPr="00535EEB">
              <w:t>ед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E07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18,23±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07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10,1±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  <w:rPr>
                <w:lang w:val="tg-Cyrl-TJ"/>
              </w:rPr>
            </w:pPr>
            <w:r w:rsidRPr="00411619">
              <w:t>0,17</w:t>
            </w:r>
            <w:r w:rsidRPr="00535EEB">
              <w:rPr>
                <w:sz w:val="24"/>
                <w:lang w:val="tg-Cyrl-TJ"/>
              </w:rPr>
              <w:t>***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07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9,12±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  <w:rPr>
                <w:lang w:val="tg-Cyrl-TJ"/>
              </w:rPr>
            </w:pPr>
            <w:r w:rsidRPr="00411619">
              <w:t>0,14</w:t>
            </w:r>
            <w:r w:rsidRPr="00535EEB">
              <w:rPr>
                <w:sz w:val="24"/>
                <w:lang w:val="tg-Cyrl-TJ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D0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12,5±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  <w:rPr>
                <w:lang w:val="tg-Cyrl-TJ"/>
              </w:rPr>
            </w:pPr>
            <w:r w:rsidRPr="00411619">
              <w:t>0,17</w:t>
            </w:r>
            <w:r w:rsidRPr="00535EEB">
              <w:rPr>
                <w:sz w:val="24"/>
                <w:lang w:val="tg-Cyrl-TJ"/>
              </w:rPr>
              <w:t>***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D0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15,4±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  <w:rPr>
                <w:lang w:val="tg-Cyrl-TJ"/>
              </w:rPr>
            </w:pPr>
            <w:r w:rsidRPr="00411619">
              <w:t>0,16</w:t>
            </w:r>
            <w:r w:rsidRPr="00535EEB">
              <w:rPr>
                <w:sz w:val="24"/>
                <w:lang w:val="tg-Cyrl-TJ"/>
              </w:rPr>
              <w:t>***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D0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12,9±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  <w:rPr>
                <w:lang w:val="tg-Cyrl-TJ"/>
              </w:rPr>
            </w:pPr>
            <w:r w:rsidRPr="00411619">
              <w:t>0,15</w:t>
            </w:r>
            <w:r w:rsidRPr="00535EEB">
              <w:rPr>
                <w:sz w:val="24"/>
                <w:lang w:val="tg-Cyrl-TJ"/>
              </w:rPr>
              <w:t>***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D0" w:rsidRPr="00411619" w:rsidRDefault="00B35391" w:rsidP="00DC2778">
            <w:pPr>
              <w:spacing w:line="276" w:lineRule="auto"/>
              <w:contextualSpacing/>
              <w:jc w:val="center"/>
            </w:pPr>
            <w:r w:rsidRPr="00411619">
              <w:t>16,8±</w:t>
            </w:r>
          </w:p>
          <w:p w:rsidR="00B35391" w:rsidRPr="00411619" w:rsidRDefault="00B35391" w:rsidP="00DC2778">
            <w:pPr>
              <w:spacing w:line="276" w:lineRule="auto"/>
              <w:contextualSpacing/>
              <w:jc w:val="center"/>
              <w:rPr>
                <w:lang w:val="tg-Cyrl-TJ"/>
              </w:rPr>
            </w:pPr>
            <w:r w:rsidRPr="00411619">
              <w:t>0,18</w:t>
            </w:r>
            <w:r w:rsidRPr="00535EEB">
              <w:rPr>
                <w:sz w:val="24"/>
                <w:lang w:val="tg-Cyrl-TJ"/>
              </w:rPr>
              <w:t>***</w:t>
            </w:r>
          </w:p>
        </w:tc>
      </w:tr>
    </w:tbl>
    <w:p w:rsidR="00FA71D7" w:rsidRPr="00411619" w:rsidRDefault="00B35391" w:rsidP="00753073">
      <w:pPr>
        <w:contextualSpacing/>
        <w:jc w:val="both"/>
        <w:rPr>
          <w:sz w:val="32"/>
        </w:rPr>
      </w:pPr>
      <w:r w:rsidRPr="00411619">
        <w:rPr>
          <w:b/>
          <w:szCs w:val="24"/>
        </w:rPr>
        <w:t>Примечание</w:t>
      </w:r>
      <w:r w:rsidR="00BF6D15">
        <w:rPr>
          <w:szCs w:val="24"/>
        </w:rPr>
        <w:t xml:space="preserve">: </w:t>
      </w:r>
      <w:proofErr w:type="gramStart"/>
      <w:r w:rsidR="00BF6D15">
        <w:rPr>
          <w:szCs w:val="24"/>
        </w:rPr>
        <w:t>*-</w:t>
      </w:r>
      <w:proofErr w:type="gramEnd"/>
      <w:r w:rsidR="00BF6D15">
        <w:rPr>
          <w:szCs w:val="24"/>
        </w:rPr>
        <w:t>р</w:t>
      </w:r>
      <w:r w:rsidRPr="00411619">
        <w:rPr>
          <w:szCs w:val="24"/>
        </w:rPr>
        <w:t xml:space="preserve">&lt;0,05; **- </w:t>
      </w:r>
      <w:r w:rsidR="00BF6D15">
        <w:rPr>
          <w:szCs w:val="24"/>
        </w:rPr>
        <w:t>р&lt;0,01; *** - р</w:t>
      </w:r>
      <w:r w:rsidRPr="00411619">
        <w:rPr>
          <w:szCs w:val="24"/>
        </w:rPr>
        <w:t>&lt;0,001</w:t>
      </w:r>
      <w:r w:rsidR="00BF6D15">
        <w:rPr>
          <w:szCs w:val="24"/>
        </w:rPr>
        <w:t xml:space="preserve">, </w:t>
      </w:r>
      <w:r w:rsidRPr="00411619">
        <w:rPr>
          <w:szCs w:val="24"/>
        </w:rPr>
        <w:t>по сравнени</w:t>
      </w:r>
      <w:r w:rsidR="00BF6D15">
        <w:rPr>
          <w:szCs w:val="24"/>
        </w:rPr>
        <w:t>ю</w:t>
      </w:r>
      <w:r w:rsidRPr="00411619">
        <w:rPr>
          <w:szCs w:val="24"/>
        </w:rPr>
        <w:t xml:space="preserve"> с показателями </w:t>
      </w:r>
      <w:r w:rsidR="00C17F6C" w:rsidRPr="00411619">
        <w:t>контрольной группы</w:t>
      </w:r>
    </w:p>
    <w:p w:rsidR="00535EEB" w:rsidRDefault="00535EEB" w:rsidP="00C10174">
      <w:pPr>
        <w:spacing w:line="360" w:lineRule="auto"/>
        <w:ind w:firstLine="709"/>
        <w:contextualSpacing/>
        <w:jc w:val="both"/>
      </w:pPr>
    </w:p>
    <w:p w:rsidR="00535EEB" w:rsidRPr="00411619" w:rsidRDefault="00535EEB" w:rsidP="00535EEB">
      <w:pPr>
        <w:spacing w:line="360" w:lineRule="auto"/>
        <w:ind w:firstLine="709"/>
        <w:contextualSpacing/>
        <w:jc w:val="both"/>
      </w:pPr>
      <w:r w:rsidRPr="00411619">
        <w:t>На 3-и сутки от момента поступления</w:t>
      </w:r>
      <w:r>
        <w:t>, не</w:t>
      </w:r>
      <w:r w:rsidRPr="00411619">
        <w:t xml:space="preserve">смотря на </w:t>
      </w:r>
      <w:proofErr w:type="gramStart"/>
      <w:r w:rsidRPr="00411619">
        <w:t>проведенную</w:t>
      </w:r>
      <w:proofErr w:type="gramEnd"/>
      <w:r w:rsidRPr="00411619">
        <w:t xml:space="preserve"> КИТ</w:t>
      </w:r>
      <w:r>
        <w:t>,</w:t>
      </w:r>
      <w:r w:rsidRPr="00411619">
        <w:t xml:space="preserve"> отмечается устойчивая активация ПОЛ и угнетение антиоксидантной системы, что</w:t>
      </w:r>
      <w:r>
        <w:t xml:space="preserve"> </w:t>
      </w:r>
      <w:r w:rsidRPr="00411619">
        <w:t>свидетельств</w:t>
      </w:r>
      <w:r>
        <w:t xml:space="preserve">ует </w:t>
      </w:r>
      <w:r w:rsidRPr="00411619">
        <w:t>о формировании синдрома ишемии/репер</w:t>
      </w:r>
      <w:r>
        <w:t xml:space="preserve">фузии у больных с кровопотерей </w:t>
      </w:r>
      <w:r>
        <w:rPr>
          <w:lang w:val="en-US"/>
        </w:rPr>
        <w:t>III</w:t>
      </w:r>
      <w:r w:rsidRPr="00411619">
        <w:t xml:space="preserve"> класса. Суть синдрома заключается в том, что при большой кровопотере наступает ишемизация тканей и соответствующая перестройка ферментативной системы клеток в условиях недостаточного поступления кислорода. </w:t>
      </w:r>
      <w:proofErr w:type="gramStart"/>
      <w:r w:rsidRPr="00411619">
        <w:t xml:space="preserve">Когда в процессе интенсивной терапии в ранее ишемизированные ткани </w:t>
      </w:r>
      <w:r>
        <w:t>поступает</w:t>
      </w:r>
      <w:r w:rsidRPr="00411619">
        <w:t xml:space="preserve"> кровь, насыщенная кислоро</w:t>
      </w:r>
      <w:r>
        <w:t>до</w:t>
      </w:r>
      <w:r w:rsidRPr="00411619">
        <w:t>м, ферментные системы не в состоянии его утилизирова</w:t>
      </w:r>
      <w:r>
        <w:t xml:space="preserve">ть, возникают три пародокса: </w:t>
      </w:r>
      <w:r w:rsidRPr="00411619">
        <w:t>кислородный</w:t>
      </w:r>
      <w:r>
        <w:t xml:space="preserve"> </w:t>
      </w:r>
      <w:r w:rsidRPr="00411619">
        <w:t>(перекисное окисление белков, липидов и углеводов), кальциевый (осаждение кальция на клеточных органеллах</w:t>
      </w:r>
      <w:r>
        <w:t>,</w:t>
      </w:r>
      <w:r w:rsidRPr="00411619">
        <w:t xml:space="preserve"> рибосомах и митохондриях</w:t>
      </w:r>
      <w:r>
        <w:t>,</w:t>
      </w:r>
      <w:r w:rsidRPr="00411619">
        <w:t xml:space="preserve"> с нарушением их функций) и ионный (повышение осмолярности ишемизированных тканей и с разщвитием их отека), что ведет</w:t>
      </w:r>
      <w:r>
        <w:t xml:space="preserve"> </w:t>
      </w:r>
      <w:r w:rsidRPr="00411619">
        <w:t>к апоптозу клеток.</w:t>
      </w:r>
      <w:proofErr w:type="gramEnd"/>
    </w:p>
    <w:p w:rsidR="00535EEB" w:rsidRPr="00411619" w:rsidRDefault="00535EEB" w:rsidP="00535EEB">
      <w:pPr>
        <w:spacing w:line="360" w:lineRule="auto"/>
        <w:ind w:firstLine="709"/>
        <w:contextualSpacing/>
        <w:jc w:val="both"/>
      </w:pPr>
      <w:r w:rsidRPr="00411619">
        <w:t>Динамический контроль МДА, ДК и СОД на 3-е сутки после лечения разными схемами показал не значительные положительные сдвиги в обеих подгруппах, что выражалос</w:t>
      </w:r>
      <w:r>
        <w:t>ь снижением количества ПОЛ и не</w:t>
      </w:r>
      <w:r w:rsidRPr="00411619">
        <w:t xml:space="preserve">выраженным ослаблением свободнорадикального перекисного окисления липидов и </w:t>
      </w:r>
      <w:r w:rsidRPr="00411619">
        <w:lastRenderedPageBreak/>
        <w:t>активизацией антиоксидантной активности</w:t>
      </w:r>
      <w:r>
        <w:t>,</w:t>
      </w:r>
      <w:r w:rsidRPr="00411619">
        <w:t xml:space="preserve"> при сравнении с показателями при поступлении. Но эти процессы б</w:t>
      </w:r>
      <w:r>
        <w:t>олее выражены</w:t>
      </w:r>
      <w:r w:rsidRPr="00411619">
        <w:t xml:space="preserve"> у больных 3</w:t>
      </w:r>
      <w:r w:rsidRPr="00411619">
        <w:rPr>
          <w:lang w:val="en-US"/>
        </w:rPr>
        <w:t>b</w:t>
      </w:r>
      <w:r w:rsidRPr="00411619">
        <w:t xml:space="preserve"> подгру</w:t>
      </w:r>
      <w:r>
        <w:t>п</w:t>
      </w:r>
      <w:r w:rsidR="00DC2778">
        <w:t>пы (таблица</w:t>
      </w:r>
      <w:r w:rsidRPr="00411619">
        <w:t xml:space="preserve"> </w:t>
      </w:r>
      <w:r w:rsidR="00DC2778">
        <w:t>5.4</w:t>
      </w:r>
      <w:r w:rsidRPr="00411619">
        <w:t>). Исследования</w:t>
      </w:r>
      <w:r>
        <w:t>,</w:t>
      </w:r>
      <w:r w:rsidRPr="00411619">
        <w:t xml:space="preserve"> проведенные на 3-е сутки после лечения</w:t>
      </w:r>
      <w:r>
        <w:t>,</w:t>
      </w:r>
      <w:r w:rsidRPr="00411619">
        <w:t xml:space="preserve"> показали, что МДА и ДК </w:t>
      </w:r>
      <w:r>
        <w:t>при сравнении</w:t>
      </w:r>
      <w:r w:rsidRPr="00411619">
        <w:t xml:space="preserve"> с данными контрольной группы, были все еще значительно повышенны у больных 3а подгруппы на 49,9</w:t>
      </w:r>
      <w:r>
        <w:t>% (</w:t>
      </w:r>
      <w:proofErr w:type="gramStart"/>
      <w:r>
        <w:t>р</w:t>
      </w:r>
      <w:proofErr w:type="gramEnd"/>
      <w:r w:rsidRPr="00411619">
        <w:t>&lt;0,001)</w:t>
      </w:r>
      <w:r>
        <w:t xml:space="preserve"> и на 54,2% (р</w:t>
      </w:r>
      <w:r w:rsidRPr="00411619">
        <w:t>&lt;0,001),в 3</w:t>
      </w:r>
      <w:r w:rsidRPr="00411619">
        <w:rPr>
          <w:lang w:val="en-US"/>
        </w:rPr>
        <w:t>b</w:t>
      </w:r>
      <w:r>
        <w:t xml:space="preserve"> подгрупп на 10,7% (р&lt;0,001) и на 29,2% (р</w:t>
      </w:r>
      <w:r w:rsidRPr="00411619">
        <w:t>&lt;0,001)соответсвенно. На фоне процессов несущественного ослабления свободнорадикального перекисного окисления липидов</w:t>
      </w:r>
      <w:r w:rsidRPr="00411619">
        <w:rPr>
          <w:bCs/>
        </w:rPr>
        <w:t xml:space="preserve"> также в напряжении оставалась антиоксидантная активность, при этом </w:t>
      </w:r>
      <w:r w:rsidRPr="00411619">
        <w:t>СОД</w:t>
      </w:r>
      <w:r w:rsidRPr="00411619">
        <w:rPr>
          <w:bCs/>
        </w:rPr>
        <w:t xml:space="preserve"> </w:t>
      </w:r>
      <w:r>
        <w:rPr>
          <w:bCs/>
        </w:rPr>
        <w:t>сохранялось</w:t>
      </w:r>
      <w:r w:rsidRPr="00411619">
        <w:rPr>
          <w:bCs/>
        </w:rPr>
        <w:t xml:space="preserve"> сниженной</w:t>
      </w:r>
      <w:r>
        <w:rPr>
          <w:bCs/>
        </w:rPr>
        <w:t>,</w:t>
      </w:r>
      <w:r w:rsidRPr="00411619">
        <w:rPr>
          <w:bCs/>
        </w:rPr>
        <w:t xml:space="preserve"> по сравнению </w:t>
      </w:r>
      <w:r>
        <w:rPr>
          <w:bCs/>
        </w:rPr>
        <w:t>с</w:t>
      </w:r>
      <w:r w:rsidRPr="00411619">
        <w:rPr>
          <w:bCs/>
        </w:rPr>
        <w:t xml:space="preserve"> контольной группой</w:t>
      </w:r>
      <w:r>
        <w:rPr>
          <w:bCs/>
        </w:rPr>
        <w:t>,</w:t>
      </w:r>
      <w:r w:rsidRPr="00411619">
        <w:rPr>
          <w:bCs/>
        </w:rPr>
        <w:t xml:space="preserve"> у больных 3а подгруппы</w:t>
      </w:r>
      <w:r w:rsidRPr="00411619">
        <w:t xml:space="preserve"> на 31,4% (</w:t>
      </w:r>
      <w:proofErr w:type="gramStart"/>
      <w:r w:rsidRPr="00411619">
        <w:t>Р</w:t>
      </w:r>
      <w:proofErr w:type="gramEnd"/>
      <w:r w:rsidRPr="00411619">
        <w:t>&lt;0,001)</w:t>
      </w:r>
      <w:r>
        <w:t xml:space="preserve">, </w:t>
      </w:r>
      <w:r w:rsidRPr="00411619">
        <w:t>3</w:t>
      </w:r>
      <w:r w:rsidRPr="00411619">
        <w:rPr>
          <w:lang w:val="en-US"/>
        </w:rPr>
        <w:t>b</w:t>
      </w:r>
      <w:r w:rsidRPr="00411619">
        <w:t xml:space="preserve"> подгрупп</w:t>
      </w:r>
      <w:r>
        <w:t>ы</w:t>
      </w:r>
      <w:r w:rsidRPr="00411619">
        <w:t xml:space="preserve"> на 15,5% (</w:t>
      </w:r>
      <w:r w:rsidR="00DC2778">
        <w:t>таблица</w:t>
      </w:r>
      <w:r w:rsidR="00DC2778" w:rsidRPr="00411619">
        <w:t xml:space="preserve"> </w:t>
      </w:r>
      <w:r w:rsidR="00DC2778">
        <w:t>5.4</w:t>
      </w:r>
      <w:r w:rsidRPr="00411619">
        <w:t>).</w:t>
      </w:r>
    </w:p>
    <w:p w:rsidR="00535EEB" w:rsidRPr="00411619" w:rsidRDefault="00535EEB" w:rsidP="00535EEB">
      <w:pPr>
        <w:spacing w:line="360" w:lineRule="auto"/>
        <w:ind w:firstLine="709"/>
        <w:contextualSpacing/>
        <w:jc w:val="both"/>
        <w:rPr>
          <w:bCs/>
        </w:rPr>
      </w:pPr>
      <w:r w:rsidRPr="00411619">
        <w:t xml:space="preserve">На 7 </w:t>
      </w:r>
      <w:proofErr w:type="gramStart"/>
      <w:r w:rsidRPr="00411619">
        <w:t>сутки</w:t>
      </w:r>
      <w:proofErr w:type="gramEnd"/>
      <w:r w:rsidRPr="00411619">
        <w:t xml:space="preserve"> от момента поступления изучаемые параметры приобретали тенденцию к обратному развитию, но их полной нормализации не произошло.</w:t>
      </w:r>
    </w:p>
    <w:p w:rsidR="00535EEB" w:rsidRPr="00411619" w:rsidRDefault="00535EEB" w:rsidP="00535EEB">
      <w:pPr>
        <w:spacing w:line="360" w:lineRule="auto"/>
        <w:ind w:firstLine="709"/>
        <w:contextualSpacing/>
        <w:jc w:val="both"/>
      </w:pPr>
      <w:r w:rsidRPr="00411619">
        <w:t xml:space="preserve">Это обстоятельство </w:t>
      </w:r>
      <w:r>
        <w:rPr>
          <w:bCs/>
        </w:rPr>
        <w:t>связан</w:t>
      </w:r>
      <w:r w:rsidRPr="00411619">
        <w:rPr>
          <w:bCs/>
        </w:rPr>
        <w:t xml:space="preserve">о </w:t>
      </w:r>
      <w:r w:rsidRPr="00411619">
        <w:t>с развитием геморрагического шока в ответ на кровопотерю 1500-2000 мл, котор</w:t>
      </w:r>
      <w:r>
        <w:t>ый</w:t>
      </w:r>
      <w:r w:rsidRPr="00411619">
        <w:t xml:space="preserve"> сопровождал</w:t>
      </w:r>
      <w:r>
        <w:t>ся</w:t>
      </w:r>
      <w:r w:rsidRPr="00411619">
        <w:t xml:space="preserve"> выраженной артериальной гипоксемией и гипокапнией, что у ряда больных потребовало проведени</w:t>
      </w:r>
      <w:r>
        <w:t>я</w:t>
      </w:r>
      <w:r w:rsidRPr="00411619">
        <w:t xml:space="preserve"> ИВЛ.</w:t>
      </w:r>
    </w:p>
    <w:p w:rsidR="00BF6D79" w:rsidRPr="00411619" w:rsidRDefault="00BF6D15" w:rsidP="00C10174">
      <w:pPr>
        <w:spacing w:line="360" w:lineRule="auto"/>
        <w:ind w:firstLine="709"/>
        <w:contextualSpacing/>
        <w:jc w:val="both"/>
        <w:rPr>
          <w:b/>
          <w:bCs/>
        </w:rPr>
      </w:pPr>
      <w:r>
        <w:t>Гипоксемия наряду с анемией обусловили</w:t>
      </w:r>
      <w:r w:rsidR="0024721E" w:rsidRPr="00411619">
        <w:t xml:space="preserve"> снижение объемного содержания кислорода в артер</w:t>
      </w:r>
      <w:r w:rsidR="00720A2F" w:rsidRPr="00411619">
        <w:t xml:space="preserve">иальной крови, что в сочетании </w:t>
      </w:r>
      <w:r w:rsidR="00BF6D79" w:rsidRPr="00411619">
        <w:t xml:space="preserve">с синдромом малого </w:t>
      </w:r>
      <w:r w:rsidR="0024721E" w:rsidRPr="00411619">
        <w:t>сердечного выброса привело к падению транспорта кислорода. Итогом указанных патофизиологических сдвигов явилось развитие выраженного метаболического ацидоза. Адекватное возмещение кровопотери, проведение инотропной и вазопрессорной поддержки сердечно</w:t>
      </w:r>
      <w:r>
        <w:t>ого</w:t>
      </w:r>
      <w:r w:rsidR="0024721E" w:rsidRPr="00411619">
        <w:t xml:space="preserve"> выброс</w:t>
      </w:r>
      <w:r>
        <w:t>а</w:t>
      </w:r>
      <w:r w:rsidR="0024721E" w:rsidRPr="00411619">
        <w:t>, корре</w:t>
      </w:r>
      <w:r>
        <w:t>к</w:t>
      </w:r>
      <w:r w:rsidR="0024721E" w:rsidRPr="00411619">
        <w:t>ция нарушений газового состава крови проведением ИВЛ позволил</w:t>
      </w:r>
      <w:r w:rsidR="00FE0BF8">
        <w:t>и</w:t>
      </w:r>
      <w:r w:rsidR="0024721E" w:rsidRPr="00411619">
        <w:t xml:space="preserve"> стабилизировать состояние больных и к 7-м сутк</w:t>
      </w:r>
      <w:r w:rsidR="00FE0BF8">
        <w:t>а</w:t>
      </w:r>
      <w:r w:rsidR="0024721E" w:rsidRPr="00411619">
        <w:t>м наблюдения нормализовать основные параметры гомеостаза.</w:t>
      </w:r>
    </w:p>
    <w:p w:rsidR="00A72554" w:rsidRPr="00411619" w:rsidRDefault="00BF6D79" w:rsidP="00C10174">
      <w:pPr>
        <w:spacing w:line="360" w:lineRule="auto"/>
        <w:ind w:firstLine="709"/>
        <w:contextualSpacing/>
        <w:jc w:val="both"/>
      </w:pPr>
      <w:r w:rsidRPr="00411619">
        <w:t>Однгако у больных ОЯГДК на 7-е сутки после лечения в 3а подгруппе по сравнению с контрольной</w:t>
      </w:r>
      <w:r w:rsidR="00FE0BF8">
        <w:t>,</w:t>
      </w:r>
      <w:r w:rsidRPr="00411619">
        <w:t xml:space="preserve"> группой выявлено, что концентрация МДА и ДК все еще </w:t>
      </w:r>
      <w:r w:rsidR="00FE0BF8">
        <w:t>оставалась повышеной на 31,2% (</w:t>
      </w:r>
      <w:proofErr w:type="gramStart"/>
      <w:r w:rsidR="00FE0BF8">
        <w:t>р</w:t>
      </w:r>
      <w:proofErr w:type="gramEnd"/>
      <w:r w:rsidRPr="00411619">
        <w:t>&lt;0,001) и н</w:t>
      </w:r>
      <w:r w:rsidR="00FE0BF8">
        <w:t>а 12,5% (р&lt;0,001), а СОД,</w:t>
      </w:r>
      <w:r w:rsidRPr="00411619">
        <w:t xml:space="preserve"> соответсвенно</w:t>
      </w:r>
      <w:r w:rsidR="00FE0BF8">
        <w:t xml:space="preserve">, было </w:t>
      </w:r>
      <w:r w:rsidRPr="00411619">
        <w:t>снижен</w:t>
      </w:r>
      <w:r w:rsidR="00FE0BF8">
        <w:t xml:space="preserve">и </w:t>
      </w:r>
      <w:r w:rsidRPr="00411619">
        <w:t>на 29,5% (</w:t>
      </w:r>
      <w:r w:rsidR="00FE0BF8">
        <w:t>р</w:t>
      </w:r>
      <w:r w:rsidRPr="00411619">
        <w:t>&lt;0,001). Анализ этих показателей у больных 3</w:t>
      </w:r>
      <w:r w:rsidRPr="00411619">
        <w:rPr>
          <w:lang w:val="en-US"/>
        </w:rPr>
        <w:t>b</w:t>
      </w:r>
      <w:r w:rsidR="00FE0BF8">
        <w:t xml:space="preserve"> подгруппы</w:t>
      </w:r>
      <w:r w:rsidRPr="00411619">
        <w:t xml:space="preserve"> </w:t>
      </w:r>
      <w:r w:rsidR="00787FAA" w:rsidRPr="00411619">
        <w:t>пока</w:t>
      </w:r>
      <w:r w:rsidRPr="00411619">
        <w:t>зал</w:t>
      </w:r>
      <w:r w:rsidR="00FE0BF8">
        <w:t>, что еще сохраня</w:t>
      </w:r>
      <w:r w:rsidR="00787FAA" w:rsidRPr="00411619">
        <w:t xml:space="preserve">ется тенденция дисбаланса </w:t>
      </w:r>
      <w:r w:rsidR="00FE0BF8">
        <w:t xml:space="preserve"> систем </w:t>
      </w:r>
      <w:r w:rsidR="00787FAA" w:rsidRPr="00411619">
        <w:t>оксидантного стресса и защиты, МДА и ДК были повышеными на 3,9% и на 4,2%, а СОД</w:t>
      </w:r>
      <w:r w:rsidR="00FE0BF8">
        <w:t>,</w:t>
      </w:r>
      <w:r w:rsidR="00787FAA" w:rsidRPr="00411619">
        <w:t xml:space="preserve"> соответсвенно</w:t>
      </w:r>
      <w:r w:rsidR="00FE0BF8">
        <w:t>,</w:t>
      </w:r>
      <w:r w:rsidR="00787FAA" w:rsidRPr="00411619">
        <w:t xml:space="preserve"> сниженой на 7,8% к данным</w:t>
      </w:r>
      <w:r w:rsidRPr="00411619">
        <w:t xml:space="preserve"> контрольной группы</w:t>
      </w:r>
      <w:r w:rsidR="00FE0BF8">
        <w:t xml:space="preserve"> </w:t>
      </w:r>
      <w:r w:rsidR="00787FAA" w:rsidRPr="00411619">
        <w:lastRenderedPageBreak/>
        <w:t>(</w:t>
      </w:r>
      <w:r w:rsidR="00DC2778">
        <w:t>таблица</w:t>
      </w:r>
      <w:r w:rsidR="00DC2778" w:rsidRPr="00411619">
        <w:t xml:space="preserve"> </w:t>
      </w:r>
      <w:r w:rsidR="00DC2778">
        <w:t>5.4</w:t>
      </w:r>
      <w:r w:rsidR="00787FAA" w:rsidRPr="00411619">
        <w:t>). Э</w:t>
      </w:r>
      <w:r w:rsidRPr="00411619">
        <w:t xml:space="preserve">то указывет на </w:t>
      </w:r>
      <w:r w:rsidR="00787FAA" w:rsidRPr="00411619">
        <w:t>улушение процессов ПОЛ и антио</w:t>
      </w:r>
      <w:r w:rsidRPr="00411619">
        <w:t>ксидантной защиты у больных</w:t>
      </w:r>
      <w:r w:rsidR="00787FAA" w:rsidRPr="00411619">
        <w:t xml:space="preserve"> 3</w:t>
      </w:r>
      <w:r w:rsidR="00787FAA" w:rsidRPr="00411619">
        <w:rPr>
          <w:lang w:val="en-US"/>
        </w:rPr>
        <w:t>b</w:t>
      </w:r>
      <w:r w:rsidR="00787FAA" w:rsidRPr="00411619">
        <w:t xml:space="preserve"> подгруппы</w:t>
      </w:r>
      <w:r w:rsidRPr="00411619">
        <w:t>.</w:t>
      </w:r>
    </w:p>
    <w:p w:rsidR="00A72554" w:rsidRPr="00411619" w:rsidRDefault="00A72554" w:rsidP="00C10174">
      <w:pPr>
        <w:spacing w:line="360" w:lineRule="auto"/>
        <w:ind w:firstLine="709"/>
        <w:contextualSpacing/>
        <w:jc w:val="both"/>
        <w:rPr>
          <w:b/>
          <w:bCs/>
        </w:rPr>
      </w:pPr>
      <w:r w:rsidRPr="00411619">
        <w:t xml:space="preserve">При оценке параметров гемостаза установлено, что при кровопотере </w:t>
      </w:r>
      <w:r w:rsidR="00FE0BF8">
        <w:rPr>
          <w:lang w:val="en-US"/>
        </w:rPr>
        <w:t>III</w:t>
      </w:r>
      <w:r w:rsidRPr="00411619">
        <w:rPr>
          <w:rStyle w:val="33"/>
          <w:i w:val="0"/>
          <w:sz w:val="28"/>
          <w:szCs w:val="28"/>
        </w:rPr>
        <w:t xml:space="preserve"> класса принципиально изменяется реакция этой системы на гиповолемию. Если при меньшей кровопотере происходила активация тромбоцитарно-сосудистого и коагуляционного гемостаза, а также угнетение фибринолиза, то у этих пациентов на 3-и сутки после поступления появляется тенденция к развитию гипокоагуляции, повышение уровня РФМК. В подгруппе 3</w:t>
      </w:r>
      <w:r w:rsidRPr="00411619">
        <w:rPr>
          <w:rStyle w:val="33"/>
          <w:i w:val="0"/>
          <w:sz w:val="28"/>
          <w:szCs w:val="28"/>
          <w:lang w:val="en-US"/>
        </w:rPr>
        <w:t>b</w:t>
      </w:r>
      <w:r w:rsidRPr="00411619">
        <w:rPr>
          <w:rStyle w:val="33"/>
          <w:i w:val="0"/>
          <w:sz w:val="28"/>
          <w:szCs w:val="28"/>
        </w:rPr>
        <w:t xml:space="preserve">, где мы применяли специально подобранные </w:t>
      </w:r>
      <w:r w:rsidR="00FE0BF8">
        <w:rPr>
          <w:rStyle w:val="33"/>
          <w:i w:val="0"/>
          <w:sz w:val="28"/>
          <w:szCs w:val="28"/>
        </w:rPr>
        <w:t>компоненты</w:t>
      </w:r>
      <w:r w:rsidRPr="00411619">
        <w:rPr>
          <w:rStyle w:val="33"/>
          <w:i w:val="0"/>
          <w:sz w:val="28"/>
          <w:szCs w:val="28"/>
        </w:rPr>
        <w:t xml:space="preserve"> донорской крови, нарушения системы гемостаза по мере возмещения кровопотери подвергались обратному развитию и, как правило, купировались на 3-и сутки от момента госпитализации. В подгруппе 3а мы специально не подбирали</w:t>
      </w:r>
      <w:r w:rsidR="009C26AE" w:rsidRPr="00411619">
        <w:rPr>
          <w:rStyle w:val="33"/>
          <w:i w:val="0"/>
          <w:sz w:val="28"/>
          <w:szCs w:val="28"/>
        </w:rPr>
        <w:t xml:space="preserve"> </w:t>
      </w:r>
      <w:r w:rsidR="00FE0BF8">
        <w:rPr>
          <w:rStyle w:val="33"/>
          <w:i w:val="0"/>
          <w:sz w:val="28"/>
          <w:szCs w:val="28"/>
        </w:rPr>
        <w:t>компоненты</w:t>
      </w:r>
      <w:r w:rsidR="009C26AE" w:rsidRPr="00411619">
        <w:rPr>
          <w:rStyle w:val="33"/>
          <w:i w:val="0"/>
          <w:sz w:val="28"/>
          <w:szCs w:val="28"/>
        </w:rPr>
        <w:t xml:space="preserve"> донорской крови</w:t>
      </w:r>
      <w:r w:rsidR="00FE0BF8">
        <w:rPr>
          <w:rStyle w:val="33"/>
          <w:i w:val="0"/>
          <w:sz w:val="28"/>
          <w:szCs w:val="28"/>
        </w:rPr>
        <w:t>,</w:t>
      </w:r>
      <w:r w:rsidR="009C26AE" w:rsidRPr="00411619">
        <w:rPr>
          <w:rStyle w:val="33"/>
          <w:i w:val="0"/>
          <w:sz w:val="28"/>
          <w:szCs w:val="28"/>
        </w:rPr>
        <w:t xml:space="preserve"> обнаруженные из</w:t>
      </w:r>
      <w:r w:rsidRPr="00411619">
        <w:rPr>
          <w:rStyle w:val="33"/>
          <w:i w:val="0"/>
          <w:sz w:val="28"/>
          <w:szCs w:val="28"/>
        </w:rPr>
        <w:t xml:space="preserve">менения гемостаза </w:t>
      </w:r>
      <w:r w:rsidR="00FE0BF8">
        <w:rPr>
          <w:rStyle w:val="33"/>
          <w:i w:val="0"/>
          <w:sz w:val="28"/>
          <w:szCs w:val="28"/>
        </w:rPr>
        <w:t xml:space="preserve">в этом случае </w:t>
      </w:r>
      <w:r w:rsidRPr="00411619">
        <w:rPr>
          <w:rStyle w:val="33"/>
          <w:i w:val="0"/>
          <w:sz w:val="28"/>
          <w:szCs w:val="28"/>
        </w:rPr>
        <w:t>носили более стойкий характер, сохраняясь и на 7-е сутки от момента поступления. Это обстоятельство имело существенное клиническое значение.</w:t>
      </w:r>
      <w:r w:rsidR="00FE0BF8">
        <w:rPr>
          <w:rStyle w:val="33"/>
          <w:i w:val="0"/>
          <w:sz w:val="28"/>
          <w:szCs w:val="28"/>
        </w:rPr>
        <w:t xml:space="preserve"> </w:t>
      </w:r>
      <w:r w:rsidRPr="00411619">
        <w:rPr>
          <w:rStyle w:val="33"/>
          <w:i w:val="0"/>
          <w:sz w:val="28"/>
          <w:szCs w:val="28"/>
        </w:rPr>
        <w:t>Как уже указывалось выше, у всех больных удалась консервативная остановка кровотечения, но у 15 из них произведена эндоскопическая коагуляция кровоточащей язвы. Все эти пациенты относятся к 3 группе с величиной кровопотери 1500-2000 мл</w:t>
      </w:r>
      <w:r w:rsidR="00FE0BF8">
        <w:rPr>
          <w:rStyle w:val="33"/>
          <w:i w:val="0"/>
          <w:sz w:val="28"/>
          <w:szCs w:val="28"/>
        </w:rPr>
        <w:t>. Этот факт сви</w:t>
      </w:r>
      <w:r w:rsidRPr="00411619">
        <w:rPr>
          <w:rStyle w:val="33"/>
          <w:i w:val="0"/>
          <w:sz w:val="28"/>
          <w:szCs w:val="28"/>
        </w:rPr>
        <w:t xml:space="preserve">детельствует о том, что специально подобранные </w:t>
      </w:r>
      <w:r w:rsidR="00FE0BF8">
        <w:rPr>
          <w:rStyle w:val="33"/>
          <w:i w:val="0"/>
          <w:sz w:val="28"/>
          <w:szCs w:val="28"/>
        </w:rPr>
        <w:t>компоненты</w:t>
      </w:r>
      <w:r w:rsidRPr="00411619">
        <w:rPr>
          <w:rStyle w:val="33"/>
          <w:i w:val="0"/>
          <w:sz w:val="28"/>
          <w:szCs w:val="28"/>
        </w:rPr>
        <w:t xml:space="preserve"> донорской крови обеспечивают лучший консервативный гемостаз, чем обычно применяемые препараты, и тем самым повышают эффективность лечения.</w:t>
      </w:r>
    </w:p>
    <w:p w:rsidR="00A72554" w:rsidRPr="00411619" w:rsidRDefault="00A72554" w:rsidP="00C10174">
      <w:pPr>
        <w:spacing w:line="360" w:lineRule="auto"/>
        <w:ind w:firstLine="709"/>
        <w:contextualSpacing/>
        <w:jc w:val="both"/>
      </w:pPr>
      <w:r w:rsidRPr="00411619">
        <w:t>Проведенные нами исследования показали, что наиболее сбалансированной программой инфузионно-трансфузионной терапии являет</w:t>
      </w:r>
      <w:r w:rsidR="009C26AE" w:rsidRPr="00411619">
        <w:t>ся технология, ипользованная в 3</w:t>
      </w:r>
      <w:r w:rsidR="009C26AE" w:rsidRPr="00411619">
        <w:rPr>
          <w:lang w:val="en-US"/>
        </w:rPr>
        <w:t>b</w:t>
      </w:r>
      <w:r w:rsidR="009C26AE" w:rsidRPr="00411619">
        <w:t xml:space="preserve"> подгруппе, которая включала</w:t>
      </w:r>
      <w:r w:rsidR="00FE0BF8">
        <w:t>1200 мл с</w:t>
      </w:r>
      <w:r w:rsidRPr="00411619">
        <w:t>терофундина изотонического</w:t>
      </w:r>
      <w:r w:rsidR="009C26AE" w:rsidRPr="00411619">
        <w:t xml:space="preserve">, 800 мл </w:t>
      </w:r>
      <w:r w:rsidR="00FE0BF8">
        <w:t>г</w:t>
      </w:r>
      <w:r w:rsidR="009C26AE" w:rsidRPr="00411619">
        <w:t xml:space="preserve">елофузина и 2000 мл </w:t>
      </w:r>
      <w:r w:rsidRPr="00411619">
        <w:t xml:space="preserve">специально подобранных для каждого реципиента </w:t>
      </w:r>
      <w:r w:rsidR="00FE0BF8">
        <w:t>компонентов</w:t>
      </w:r>
      <w:r w:rsidRPr="00411619">
        <w:t xml:space="preserve"> донорской крови (свежезамороженная плазма, эритромасса, тромбомасса, криопреципитат в</w:t>
      </w:r>
      <w:r w:rsidR="009C26AE" w:rsidRPr="00411619">
        <w:t xml:space="preserve"> соотношении 1:1:1:1).</w:t>
      </w:r>
    </w:p>
    <w:p w:rsidR="00C52C61" w:rsidRPr="00411619" w:rsidRDefault="00C52C61" w:rsidP="00C10174">
      <w:pPr>
        <w:pStyle w:val="12"/>
        <w:tabs>
          <w:tab w:val="left" w:pos="-1134"/>
        </w:tabs>
        <w:spacing w:line="360" w:lineRule="auto"/>
        <w:ind w:left="0"/>
        <w:contextualSpacing/>
      </w:pPr>
    </w:p>
    <w:p w:rsidR="00093574" w:rsidRPr="00411619" w:rsidRDefault="00093574" w:rsidP="00C10174">
      <w:pPr>
        <w:pStyle w:val="12"/>
        <w:tabs>
          <w:tab w:val="left" w:pos="-1134"/>
        </w:tabs>
        <w:spacing w:line="360" w:lineRule="auto"/>
        <w:ind w:left="0"/>
        <w:contextualSpacing/>
      </w:pPr>
    </w:p>
    <w:p w:rsidR="00DC2778" w:rsidRDefault="00DC2778">
      <w:pPr>
        <w:rPr>
          <w:b/>
        </w:rPr>
      </w:pPr>
      <w:r>
        <w:rPr>
          <w:b/>
        </w:rPr>
        <w:br w:type="page"/>
      </w:r>
    </w:p>
    <w:p w:rsidR="009D782B" w:rsidRDefault="00BF258F" w:rsidP="0017630D">
      <w:pPr>
        <w:pStyle w:val="12"/>
        <w:tabs>
          <w:tab w:val="left" w:pos="-1134"/>
        </w:tabs>
        <w:spacing w:line="360" w:lineRule="auto"/>
        <w:ind w:left="0"/>
        <w:contextualSpacing/>
        <w:jc w:val="center"/>
        <w:rPr>
          <w:b/>
        </w:rPr>
      </w:pPr>
      <w:r>
        <w:rPr>
          <w:b/>
        </w:rPr>
        <w:lastRenderedPageBreak/>
        <w:t>Обсуждение результатов</w:t>
      </w:r>
    </w:p>
    <w:p w:rsidR="0017630D" w:rsidRPr="00411619" w:rsidRDefault="0017630D" w:rsidP="0017630D">
      <w:pPr>
        <w:pStyle w:val="12"/>
        <w:tabs>
          <w:tab w:val="left" w:pos="-1134"/>
        </w:tabs>
        <w:spacing w:line="360" w:lineRule="auto"/>
        <w:ind w:left="0"/>
        <w:contextualSpacing/>
        <w:jc w:val="center"/>
        <w:rPr>
          <w:b/>
        </w:rPr>
      </w:pPr>
    </w:p>
    <w:p w:rsidR="00657D0F" w:rsidRPr="00411619" w:rsidRDefault="00093574" w:rsidP="00C10174">
      <w:pPr>
        <w:tabs>
          <w:tab w:val="left" w:pos="-1276"/>
        </w:tabs>
        <w:spacing w:line="360" w:lineRule="auto"/>
        <w:ind w:firstLine="709"/>
        <w:contextualSpacing/>
        <w:jc w:val="both"/>
      </w:pPr>
      <w:proofErr w:type="gramStart"/>
      <w:r w:rsidRPr="00411619">
        <w:t xml:space="preserve">Актуальность темы диссертационной работы обусловлена: во-первых, высокой распространенность ЯБЖ и ДПК в мире и </w:t>
      </w:r>
      <w:r w:rsidR="001F360C" w:rsidRPr="00411619">
        <w:t>выраженной тенденцией</w:t>
      </w:r>
      <w:r w:rsidRPr="00411619">
        <w:t xml:space="preserve"> к прогрессированию [</w:t>
      </w:r>
      <w:r w:rsidR="00EC4FE4" w:rsidRPr="00411619">
        <w:t>15, 33, 75</w:t>
      </w:r>
      <w:r w:rsidRPr="00411619">
        <w:t>]; во-вторых, ОГДК остаются одной из наиболее сложных проблем абдоминальной хирургии, анестезиологии и реаниматологии, трансфузиологии, так как отмечается высокая частота развития осложнений и летальности [</w:t>
      </w:r>
      <w:r w:rsidR="00EC4FE4" w:rsidRPr="00411619">
        <w:t>9, 10, 22, 56, 60, 69, 70, 71, 89, 93, 125</w:t>
      </w:r>
      <w:r w:rsidR="00FE0BF8">
        <w:t>];</w:t>
      </w:r>
      <w:proofErr w:type="gramEnd"/>
      <w:r w:rsidR="00FE0BF8">
        <w:t xml:space="preserve"> в-</w:t>
      </w:r>
      <w:r w:rsidRPr="00411619">
        <w:t xml:space="preserve">третьих, при ОЯГДК развиваются осложнения со сложными диагностческими и лечебными проблемами, </w:t>
      </w:r>
      <w:proofErr w:type="gramStart"/>
      <w:r w:rsidRPr="00411619">
        <w:t>имеющее</w:t>
      </w:r>
      <w:proofErr w:type="gramEnd"/>
      <w:r w:rsidRPr="00411619">
        <w:t xml:space="preserve"> тяжелый прогноз (гемморрагический шок, </w:t>
      </w:r>
      <w:r w:rsidR="00C26DA8" w:rsidRPr="00411619">
        <w:t xml:space="preserve">ОПП, СОЛП, ОПечН, </w:t>
      </w:r>
      <w:r w:rsidRPr="00411619">
        <w:t>септрические осложнения и др.)</w:t>
      </w:r>
      <w:r w:rsidR="00FE0BF8">
        <w:t xml:space="preserve">, </w:t>
      </w:r>
      <w:r w:rsidRPr="00411619">
        <w:t xml:space="preserve"> приводящие в 5-15% случаях к неблагоприятному исходу [</w:t>
      </w:r>
      <w:r w:rsidR="00EC4FE4" w:rsidRPr="00411619">
        <w:t>11, 53, 69, 70, 71, 98</w:t>
      </w:r>
      <w:r w:rsidR="00C26DA8" w:rsidRPr="00411619">
        <w:t xml:space="preserve">]; в-четвертых, </w:t>
      </w:r>
      <w:r w:rsidR="00FE0BF8">
        <w:t>в 20-30% случаях больные с ОГДК</w:t>
      </w:r>
      <w:r w:rsidR="00C26DA8" w:rsidRPr="00411619">
        <w:t xml:space="preserve"> нуждаютя</w:t>
      </w:r>
      <w:r w:rsidRPr="00411619">
        <w:t xml:space="preserve"> в оперативном лечении</w:t>
      </w:r>
      <w:r w:rsidR="00EC4FE4" w:rsidRPr="00411619">
        <w:t xml:space="preserve"> </w:t>
      </w:r>
      <w:r w:rsidR="00606873" w:rsidRPr="00411619">
        <w:t>[</w:t>
      </w:r>
      <w:r w:rsidR="00537302" w:rsidRPr="00411619">
        <w:t>1, 2, 3, 26, 86, 87</w:t>
      </w:r>
      <w:r w:rsidR="00606873" w:rsidRPr="00411619">
        <w:t>],</w:t>
      </w:r>
      <w:r w:rsidR="00FE0BF8">
        <w:t xml:space="preserve"> </w:t>
      </w:r>
      <w:r w:rsidR="00606873" w:rsidRPr="00411619">
        <w:t xml:space="preserve">что </w:t>
      </w:r>
      <w:r w:rsidR="00FE0BF8">
        <w:t>связа</w:t>
      </w:r>
      <w:r w:rsidRPr="00411619">
        <w:t>но с неудовлетворительными резул</w:t>
      </w:r>
      <w:r w:rsidR="00566E73" w:rsidRPr="00411619">
        <w:t>ьтатами консерватиной терапии</w:t>
      </w:r>
      <w:r w:rsidRPr="00411619">
        <w:t>, недостатками и осложнениями фармакологических средств, а также наличи</w:t>
      </w:r>
      <w:r w:rsidR="00FE0BF8">
        <w:t>ем</w:t>
      </w:r>
      <w:r w:rsidRPr="00411619">
        <w:t xml:space="preserve"> сопутс</w:t>
      </w:r>
      <w:r w:rsidR="00FE0BF8">
        <w:t>т</w:t>
      </w:r>
      <w:r w:rsidRPr="00411619">
        <w:t>вующих осложнений</w:t>
      </w:r>
      <w:r w:rsidR="00FE0BF8">
        <w:t>,</w:t>
      </w:r>
      <w:r w:rsidRPr="00411619">
        <w:t xml:space="preserve"> приводящих к взаим</w:t>
      </w:r>
      <w:r w:rsidR="00FE0BF8">
        <w:t>н</w:t>
      </w:r>
      <w:r w:rsidRPr="00411619">
        <w:t>о исключающим клиническим ситуациям</w:t>
      </w:r>
      <w:r w:rsidR="00FE0BF8">
        <w:t>; в-</w:t>
      </w:r>
      <w:r w:rsidR="00A17505" w:rsidRPr="00411619">
        <w:t>пятых, наличие</w:t>
      </w:r>
      <w:r w:rsidR="00FE0BF8">
        <w:t>м</w:t>
      </w:r>
      <w:r w:rsidR="00A17505" w:rsidRPr="00411619">
        <w:t xml:space="preserve"> высокой степени ОАР </w:t>
      </w:r>
      <w:r w:rsidRPr="00411619">
        <w:t>на фоне</w:t>
      </w:r>
      <w:r w:rsidR="00A55E1C" w:rsidRPr="00411619">
        <w:t xml:space="preserve"> продолжающегося кровотечения</w:t>
      </w:r>
      <w:r w:rsidR="00FE0BF8">
        <w:t>, вследствие</w:t>
      </w:r>
      <w:r w:rsidRPr="00411619">
        <w:t xml:space="preserve"> чего развиваются частые осложнения (15-20%), сопровождающиеся высокой общей (10,8-13,5%) и послеоперационной (14,7-19,3%) летальностью [</w:t>
      </w:r>
      <w:r w:rsidR="00537302" w:rsidRPr="00411619">
        <w:t>75</w:t>
      </w:r>
      <w:r w:rsidR="00A17505" w:rsidRPr="00411619">
        <w:t xml:space="preserve">]; </w:t>
      </w:r>
      <w:r w:rsidR="00923CC0" w:rsidRPr="00411619">
        <w:t xml:space="preserve">в-шестых, </w:t>
      </w:r>
      <w:r w:rsidR="00A17505" w:rsidRPr="00411619">
        <w:t>о</w:t>
      </w:r>
      <w:r w:rsidRPr="00411619">
        <w:t>страя кровопотеря</w:t>
      </w:r>
      <w:r w:rsidR="00A17505" w:rsidRPr="00411619">
        <w:t xml:space="preserve"> приводит к развитию глубоких нарушений гомеостаза</w:t>
      </w:r>
      <w:r w:rsidR="00923CC0" w:rsidRPr="00411619">
        <w:t>,</w:t>
      </w:r>
      <w:r w:rsidR="00FE0BF8">
        <w:t xml:space="preserve"> </w:t>
      </w:r>
      <w:r w:rsidRPr="00411619">
        <w:t>дисбаланс</w:t>
      </w:r>
      <w:r w:rsidR="00923CC0" w:rsidRPr="00411619">
        <w:t>у</w:t>
      </w:r>
      <w:r w:rsidRPr="00411619">
        <w:t xml:space="preserve"> сис</w:t>
      </w:r>
      <w:r w:rsidR="00FE0BF8">
        <w:t>темы гемостаза, нарушению макро-</w:t>
      </w:r>
      <w:r w:rsidRPr="00411619">
        <w:t xml:space="preserve">и микроциркуляции, реологии, </w:t>
      </w:r>
      <w:r w:rsidR="00923CC0" w:rsidRPr="00411619">
        <w:t>КТФ</w:t>
      </w:r>
      <w:r w:rsidR="00656F80" w:rsidRPr="00411619">
        <w:t xml:space="preserve">, </w:t>
      </w:r>
      <w:r w:rsidRPr="00411619">
        <w:t xml:space="preserve">КОС, </w:t>
      </w:r>
      <w:r w:rsidR="00923CC0" w:rsidRPr="00411619">
        <w:t>ПОЛ</w:t>
      </w:r>
      <w:r w:rsidR="00FE0BF8">
        <w:t xml:space="preserve"> </w:t>
      </w:r>
      <w:r w:rsidR="00923CC0" w:rsidRPr="00411619">
        <w:t>и др</w:t>
      </w:r>
      <w:r w:rsidR="00FE0BF8">
        <w:t xml:space="preserve">угих </w:t>
      </w:r>
      <w:proofErr w:type="gramStart"/>
      <w:r w:rsidR="00FE0BF8">
        <w:t>параметров</w:t>
      </w:r>
      <w:proofErr w:type="gramEnd"/>
      <w:r w:rsidRPr="00411619">
        <w:t xml:space="preserve"> приводящих к развитию</w:t>
      </w:r>
      <w:r w:rsidR="00FE0BF8">
        <w:t xml:space="preserve"> </w:t>
      </w:r>
      <w:r w:rsidR="00656F80" w:rsidRPr="00411619">
        <w:t>порочного круга критического состояния, что требует</w:t>
      </w:r>
      <w:r w:rsidRPr="00411619">
        <w:t xml:space="preserve"> особой диагностики, програм</w:t>
      </w:r>
      <w:r w:rsidR="00923CC0" w:rsidRPr="00411619">
        <w:t>мированного подхода и коррекции;</w:t>
      </w:r>
      <w:r w:rsidR="00FE0BF8">
        <w:t xml:space="preserve"> в-</w:t>
      </w:r>
      <w:r w:rsidR="00566E73" w:rsidRPr="00411619">
        <w:t xml:space="preserve">седьмых, </w:t>
      </w:r>
      <w:r w:rsidR="00923CC0" w:rsidRPr="00411619">
        <w:t xml:space="preserve">особую проблемму при ОЯГДК представляет ИТТ </w:t>
      </w:r>
      <w:r w:rsidRPr="00411619">
        <w:t xml:space="preserve">и переливание </w:t>
      </w:r>
      <w:r w:rsidR="00923CC0" w:rsidRPr="00411619">
        <w:t xml:space="preserve">компонентов </w:t>
      </w:r>
      <w:r w:rsidRPr="00411619">
        <w:t>крови</w:t>
      </w:r>
      <w:r w:rsidR="00923CC0" w:rsidRPr="00411619">
        <w:t>, так как</w:t>
      </w:r>
      <w:r w:rsidRPr="00411619">
        <w:t xml:space="preserve"> имеют</w:t>
      </w:r>
      <w:r w:rsidR="00923CC0" w:rsidRPr="00411619">
        <w:t>ся</w:t>
      </w:r>
      <w:r w:rsidRPr="00411619">
        <w:t xml:space="preserve"> нерешенные </w:t>
      </w:r>
      <w:r w:rsidR="00656F80" w:rsidRPr="00411619">
        <w:t>аспекты</w:t>
      </w:r>
      <w:r w:rsidR="00FE0BF8">
        <w:t>,</w:t>
      </w:r>
      <w:r w:rsidR="00656F80" w:rsidRPr="00411619">
        <w:t xml:space="preserve"> </w:t>
      </w:r>
      <w:r w:rsidRPr="00411619">
        <w:t>связанные с развитием посттрансфузионных, иммунодепрессивных, инфекционных и органных осложнений</w:t>
      </w:r>
      <w:r w:rsidR="00656F80" w:rsidRPr="00411619">
        <w:t>[</w:t>
      </w:r>
      <w:r w:rsidR="00537302" w:rsidRPr="00411619">
        <w:t>39, 95, 69, 70, 71, 96, 129,</w:t>
      </w:r>
      <w:proofErr w:type="gramStart"/>
      <w:r w:rsidR="00537302" w:rsidRPr="00411619">
        <w:t xml:space="preserve"> </w:t>
      </w:r>
      <w:r w:rsidR="00656F80" w:rsidRPr="00411619">
        <w:t>]</w:t>
      </w:r>
      <w:proofErr w:type="gramEnd"/>
      <w:r w:rsidR="00656F80" w:rsidRPr="00411619">
        <w:t>.</w:t>
      </w:r>
    </w:p>
    <w:p w:rsidR="00093574" w:rsidRPr="00411619" w:rsidRDefault="00093574" w:rsidP="00C10174">
      <w:pPr>
        <w:tabs>
          <w:tab w:val="left" w:pos="-1276"/>
        </w:tabs>
        <w:spacing w:line="360" w:lineRule="auto"/>
        <w:ind w:firstLine="709"/>
        <w:contextualSpacing/>
        <w:jc w:val="both"/>
      </w:pPr>
      <w:r w:rsidRPr="00411619">
        <w:t xml:space="preserve">Таким образом, становится очевидным, что в настоящее время для улучшения результатов лечения ОГДК требуется разработка системы лечебных </w:t>
      </w:r>
      <w:r w:rsidRPr="00411619">
        <w:lastRenderedPageBreak/>
        <w:t>мероприятий, позволяющая добиться остановки кровотечения консервативными мерами и исключающая проведение «оп</w:t>
      </w:r>
      <w:r w:rsidR="00656F80" w:rsidRPr="00411619">
        <w:t>ерации отчаяния» на его высоте.</w:t>
      </w:r>
    </w:p>
    <w:p w:rsidR="00367AC2" w:rsidRPr="00411619" w:rsidRDefault="00FE0BF8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</w:t>
      </w:r>
      <w:r w:rsidR="00656F80" w:rsidRPr="00411619">
        <w:rPr>
          <w:sz w:val="28"/>
          <w:szCs w:val="28"/>
        </w:rPr>
        <w:t>изложенного</w:t>
      </w:r>
      <w:r>
        <w:rPr>
          <w:sz w:val="28"/>
          <w:szCs w:val="28"/>
        </w:rPr>
        <w:t xml:space="preserve">, </w:t>
      </w:r>
      <w:r w:rsidR="00656F80" w:rsidRPr="00411619">
        <w:rPr>
          <w:sz w:val="28"/>
          <w:szCs w:val="28"/>
        </w:rPr>
        <w:t>ц</w:t>
      </w:r>
      <w:r w:rsidR="009D782B" w:rsidRPr="00411619">
        <w:rPr>
          <w:sz w:val="28"/>
          <w:szCs w:val="28"/>
        </w:rPr>
        <w:t>елью нашей работы явилось</w:t>
      </w:r>
      <w:r>
        <w:rPr>
          <w:sz w:val="28"/>
          <w:szCs w:val="28"/>
        </w:rPr>
        <w:t xml:space="preserve"> </w:t>
      </w:r>
      <w:r w:rsidR="009D782B" w:rsidRPr="00411619">
        <w:rPr>
          <w:sz w:val="28"/>
          <w:szCs w:val="28"/>
        </w:rPr>
        <w:t xml:space="preserve">улучшение результатов консервативного лечения </w:t>
      </w:r>
      <w:r w:rsidR="00656F80" w:rsidRPr="00411619">
        <w:rPr>
          <w:sz w:val="28"/>
          <w:szCs w:val="28"/>
        </w:rPr>
        <w:t>ОЯГДК</w:t>
      </w:r>
      <w:r w:rsidR="009D782B" w:rsidRPr="00411619">
        <w:rPr>
          <w:sz w:val="28"/>
          <w:szCs w:val="28"/>
        </w:rPr>
        <w:t xml:space="preserve"> путем оптимизации </w:t>
      </w:r>
      <w:r w:rsidR="00656F80" w:rsidRPr="00411619">
        <w:rPr>
          <w:sz w:val="28"/>
          <w:szCs w:val="28"/>
        </w:rPr>
        <w:t>диагностики и ИТТ</w:t>
      </w:r>
      <w:r w:rsidR="009D782B" w:rsidRPr="00411619">
        <w:rPr>
          <w:sz w:val="28"/>
          <w:szCs w:val="28"/>
        </w:rPr>
        <w:t>. Для ее реализации</w:t>
      </w:r>
      <w:r>
        <w:rPr>
          <w:sz w:val="28"/>
          <w:szCs w:val="28"/>
        </w:rPr>
        <w:t xml:space="preserve"> </w:t>
      </w:r>
      <w:r w:rsidR="00656F80" w:rsidRPr="00411619">
        <w:rPr>
          <w:sz w:val="28"/>
          <w:szCs w:val="28"/>
        </w:rPr>
        <w:t>поставлены 5 задач и</w:t>
      </w:r>
      <w:r w:rsidR="009D782B" w:rsidRPr="00411619">
        <w:rPr>
          <w:sz w:val="28"/>
          <w:szCs w:val="28"/>
        </w:rPr>
        <w:t xml:space="preserve"> обследованы 178 больных с</w:t>
      </w:r>
      <w:r w:rsidR="00656F80" w:rsidRPr="00411619">
        <w:rPr>
          <w:sz w:val="28"/>
          <w:szCs w:val="28"/>
        </w:rPr>
        <w:t xml:space="preserve"> ОЯГДК</w:t>
      </w:r>
      <w:r w:rsidR="00367AC2" w:rsidRPr="00411619">
        <w:rPr>
          <w:sz w:val="28"/>
          <w:szCs w:val="28"/>
        </w:rPr>
        <w:t xml:space="preserve">, у которых источником кровотечения </w:t>
      </w:r>
      <w:r w:rsidR="00547FF1" w:rsidRPr="00411619">
        <w:rPr>
          <w:sz w:val="28"/>
          <w:szCs w:val="28"/>
        </w:rPr>
        <w:t xml:space="preserve">явились </w:t>
      </w:r>
      <w:r w:rsidR="00367AC2" w:rsidRPr="00411619">
        <w:rPr>
          <w:sz w:val="28"/>
          <w:szCs w:val="28"/>
        </w:rPr>
        <w:t xml:space="preserve">ЯДП </w:t>
      </w:r>
      <w:r w:rsidR="00B36902">
        <w:rPr>
          <w:sz w:val="28"/>
          <w:szCs w:val="28"/>
        </w:rPr>
        <w:t>112 (62,9</w:t>
      </w:r>
      <w:r>
        <w:rPr>
          <w:sz w:val="28"/>
          <w:szCs w:val="28"/>
        </w:rPr>
        <w:t>%) и ЯЖ</w:t>
      </w:r>
      <w:r w:rsidR="00B36902">
        <w:rPr>
          <w:sz w:val="28"/>
          <w:szCs w:val="28"/>
        </w:rPr>
        <w:t xml:space="preserve"> 66 (37,1</w:t>
      </w:r>
      <w:r w:rsidR="00367AC2" w:rsidRPr="00411619">
        <w:rPr>
          <w:sz w:val="28"/>
          <w:szCs w:val="28"/>
        </w:rPr>
        <w:t>%).</w:t>
      </w:r>
      <w:r>
        <w:rPr>
          <w:sz w:val="28"/>
          <w:szCs w:val="28"/>
        </w:rPr>
        <w:t xml:space="preserve">  </w:t>
      </w:r>
      <w:r w:rsidR="00367AC2" w:rsidRPr="0041161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367AC2" w:rsidRPr="00411619">
        <w:rPr>
          <w:sz w:val="28"/>
          <w:szCs w:val="28"/>
        </w:rPr>
        <w:t>локализации язв в зависимоти от возраста и пола выявлено,</w:t>
      </w:r>
      <w:r>
        <w:rPr>
          <w:sz w:val="28"/>
          <w:szCs w:val="28"/>
        </w:rPr>
        <w:t xml:space="preserve"> что</w:t>
      </w:r>
      <w:r w:rsidR="00367AC2" w:rsidRPr="00411619">
        <w:rPr>
          <w:sz w:val="28"/>
          <w:szCs w:val="28"/>
        </w:rPr>
        <w:t xml:space="preserve"> яз</w:t>
      </w:r>
      <w:r>
        <w:rPr>
          <w:sz w:val="28"/>
          <w:szCs w:val="28"/>
        </w:rPr>
        <w:t>вы ДПК встречаются чаще у мужчин-</w:t>
      </w:r>
      <w:r w:rsidR="00B36902">
        <w:rPr>
          <w:sz w:val="28"/>
          <w:szCs w:val="28"/>
        </w:rPr>
        <w:t>78 (69,6%), чем у женщин 34-</w:t>
      </w:r>
      <w:r w:rsidR="00367AC2" w:rsidRPr="00411619">
        <w:rPr>
          <w:sz w:val="28"/>
          <w:szCs w:val="28"/>
        </w:rPr>
        <w:t>(30,4%%), в основном</w:t>
      </w:r>
      <w:r w:rsidR="00B36902">
        <w:rPr>
          <w:sz w:val="28"/>
          <w:szCs w:val="28"/>
        </w:rPr>
        <w:t>,</w:t>
      </w:r>
      <w:r w:rsidR="00367AC2" w:rsidRPr="00411619">
        <w:rPr>
          <w:sz w:val="28"/>
          <w:szCs w:val="28"/>
        </w:rPr>
        <w:t xml:space="preserve"> в возрастных категориях 41-</w:t>
      </w:r>
      <w:r w:rsidR="00B36902">
        <w:rPr>
          <w:sz w:val="28"/>
          <w:szCs w:val="28"/>
        </w:rPr>
        <w:t xml:space="preserve">60 лет. ЯЖ также встречаются чаще у мужчин 45 (68,1%), чем у женщин-21 (31,2%%) </w:t>
      </w:r>
      <w:r w:rsidR="00367AC2" w:rsidRPr="00411619">
        <w:rPr>
          <w:sz w:val="28"/>
          <w:szCs w:val="28"/>
        </w:rPr>
        <w:t>в основном</w:t>
      </w:r>
      <w:r w:rsidR="00B36902">
        <w:rPr>
          <w:sz w:val="28"/>
          <w:szCs w:val="28"/>
        </w:rPr>
        <w:t>,</w:t>
      </w:r>
      <w:r w:rsidR="00367AC2" w:rsidRPr="00411619">
        <w:rPr>
          <w:sz w:val="28"/>
          <w:szCs w:val="28"/>
        </w:rPr>
        <w:t xml:space="preserve"> в в</w:t>
      </w:r>
      <w:r w:rsidR="00547FF1" w:rsidRPr="00411619">
        <w:rPr>
          <w:sz w:val="28"/>
          <w:szCs w:val="28"/>
        </w:rPr>
        <w:t>озрастных категориях 41-60 лет, однако</w:t>
      </w:r>
      <w:r w:rsidR="00B36902">
        <w:rPr>
          <w:sz w:val="28"/>
          <w:szCs w:val="28"/>
        </w:rPr>
        <w:t>,</w:t>
      </w:r>
      <w:r w:rsidR="00547FF1" w:rsidRPr="00411619">
        <w:rPr>
          <w:sz w:val="28"/>
          <w:szCs w:val="28"/>
        </w:rPr>
        <w:t xml:space="preserve"> наблюдаются процессы явного омоложения этой патологии.</w:t>
      </w:r>
    </w:p>
    <w:p w:rsidR="00367AC2" w:rsidRPr="00411619" w:rsidRDefault="00367AC2" w:rsidP="00C10174">
      <w:pPr>
        <w:pStyle w:val="11"/>
        <w:ind w:firstLine="709"/>
        <w:contextualSpacing/>
        <w:jc w:val="both"/>
        <w:rPr>
          <w:sz w:val="28"/>
          <w:szCs w:val="28"/>
        </w:rPr>
      </w:pPr>
      <w:proofErr w:type="gramStart"/>
      <w:r w:rsidRPr="00411619">
        <w:rPr>
          <w:sz w:val="28"/>
          <w:szCs w:val="28"/>
        </w:rPr>
        <w:t>При поступлении пациентов в клинику тяжест</w:t>
      </w:r>
      <w:r w:rsidR="00B36902">
        <w:rPr>
          <w:sz w:val="28"/>
          <w:szCs w:val="28"/>
        </w:rPr>
        <w:t>ь их состояния зависела от многи</w:t>
      </w:r>
      <w:r w:rsidRPr="00411619">
        <w:rPr>
          <w:sz w:val="28"/>
          <w:szCs w:val="28"/>
        </w:rPr>
        <w:t xml:space="preserve">х факторов: сроков обращения за помощью, качества диагностики и уровня оказания первой и специализированной помощи, </w:t>
      </w:r>
      <w:r w:rsidR="00E2761C" w:rsidRPr="00411619">
        <w:rPr>
          <w:sz w:val="28"/>
          <w:szCs w:val="28"/>
        </w:rPr>
        <w:t>наличия коморби</w:t>
      </w:r>
      <w:r w:rsidR="00B36902">
        <w:rPr>
          <w:sz w:val="28"/>
          <w:szCs w:val="28"/>
        </w:rPr>
        <w:t>д</w:t>
      </w:r>
      <w:r w:rsidR="00E2761C" w:rsidRPr="00411619">
        <w:rPr>
          <w:sz w:val="28"/>
          <w:szCs w:val="28"/>
        </w:rPr>
        <w:t>н</w:t>
      </w:r>
      <w:r w:rsidR="00B36902">
        <w:rPr>
          <w:sz w:val="28"/>
          <w:szCs w:val="28"/>
        </w:rPr>
        <w:t>ой</w:t>
      </w:r>
      <w:r w:rsidR="00E2761C" w:rsidRPr="00411619">
        <w:rPr>
          <w:sz w:val="28"/>
          <w:szCs w:val="28"/>
        </w:rPr>
        <w:t xml:space="preserve"> патологи</w:t>
      </w:r>
      <w:r w:rsidR="00B36902">
        <w:rPr>
          <w:sz w:val="28"/>
          <w:szCs w:val="28"/>
        </w:rPr>
        <w:t>и, её</w:t>
      </w:r>
      <w:r w:rsidRPr="00411619">
        <w:rPr>
          <w:sz w:val="28"/>
          <w:szCs w:val="28"/>
        </w:rPr>
        <w:t xml:space="preserve"> функционального состояния, а также локализации, размера кровоточащей язвы и </w:t>
      </w:r>
      <w:r w:rsidR="00B36902">
        <w:rPr>
          <w:sz w:val="28"/>
          <w:szCs w:val="28"/>
        </w:rPr>
        <w:t>её</w:t>
      </w:r>
      <w:r w:rsidRPr="00411619">
        <w:rPr>
          <w:sz w:val="28"/>
          <w:szCs w:val="28"/>
        </w:rPr>
        <w:t xml:space="preserve"> источника </w:t>
      </w:r>
      <w:r w:rsidR="00E2761C" w:rsidRPr="00411619">
        <w:rPr>
          <w:sz w:val="28"/>
          <w:szCs w:val="28"/>
        </w:rPr>
        <w:t>(</w:t>
      </w:r>
      <w:r w:rsidRPr="00411619">
        <w:rPr>
          <w:sz w:val="28"/>
          <w:szCs w:val="28"/>
        </w:rPr>
        <w:t>артериального или венозного</w:t>
      </w:r>
      <w:r w:rsidR="00E2761C" w:rsidRPr="00411619">
        <w:rPr>
          <w:sz w:val="28"/>
          <w:szCs w:val="28"/>
        </w:rPr>
        <w:t>)</w:t>
      </w:r>
      <w:r w:rsidRPr="00411619">
        <w:rPr>
          <w:sz w:val="28"/>
          <w:szCs w:val="28"/>
        </w:rPr>
        <w:t xml:space="preserve">, скорости истечения крови и </w:t>
      </w:r>
      <w:r w:rsidR="00B36902">
        <w:rPr>
          <w:sz w:val="28"/>
          <w:szCs w:val="28"/>
        </w:rPr>
        <w:t>её</w:t>
      </w:r>
      <w:r w:rsidRPr="00411619">
        <w:rPr>
          <w:sz w:val="28"/>
          <w:szCs w:val="28"/>
        </w:rPr>
        <w:t xml:space="preserve"> объема</w:t>
      </w:r>
      <w:r w:rsidR="00EA6DF0" w:rsidRPr="00411619">
        <w:rPr>
          <w:sz w:val="28"/>
          <w:szCs w:val="28"/>
        </w:rPr>
        <w:t>, а также</w:t>
      </w:r>
      <w:r w:rsidRPr="00411619">
        <w:rPr>
          <w:sz w:val="28"/>
          <w:szCs w:val="28"/>
        </w:rPr>
        <w:t xml:space="preserve"> других факторов</w:t>
      </w:r>
      <w:r w:rsidR="00B36902">
        <w:rPr>
          <w:sz w:val="28"/>
          <w:szCs w:val="28"/>
        </w:rPr>
        <w:t>, также</w:t>
      </w:r>
      <w:r w:rsidRPr="00411619">
        <w:rPr>
          <w:sz w:val="28"/>
          <w:szCs w:val="28"/>
        </w:rPr>
        <w:t xml:space="preserve"> как возраст, пол, повторн</w:t>
      </w:r>
      <w:r w:rsidR="00B36902">
        <w:rPr>
          <w:sz w:val="28"/>
          <w:szCs w:val="28"/>
        </w:rPr>
        <w:t xml:space="preserve">ость </w:t>
      </w:r>
      <w:r w:rsidRPr="00411619">
        <w:rPr>
          <w:sz w:val="28"/>
          <w:szCs w:val="28"/>
        </w:rPr>
        <w:t>эпизодов.</w:t>
      </w:r>
      <w:proofErr w:type="gramEnd"/>
    </w:p>
    <w:p w:rsidR="00367AC2" w:rsidRPr="00411619" w:rsidRDefault="00367AC2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Изучение ведущих предикторов утяжеления ОЯГДК показало, что </w:t>
      </w:r>
      <w:r w:rsidR="0015388A" w:rsidRPr="00411619">
        <w:rPr>
          <w:sz w:val="28"/>
          <w:szCs w:val="28"/>
        </w:rPr>
        <w:t>44,9% пациентов поступили в кли</w:t>
      </w:r>
      <w:r w:rsidR="00AD6DB1" w:rsidRPr="00411619">
        <w:rPr>
          <w:sz w:val="28"/>
          <w:szCs w:val="28"/>
        </w:rPr>
        <w:t>нику со значительным опозданием. Лока</w:t>
      </w:r>
      <w:r w:rsidR="002A7819" w:rsidRPr="00411619">
        <w:rPr>
          <w:sz w:val="28"/>
          <w:szCs w:val="28"/>
        </w:rPr>
        <w:t>лизация и размеры язвы, а также</w:t>
      </w:r>
      <w:r w:rsidR="00B36902">
        <w:rPr>
          <w:sz w:val="28"/>
          <w:szCs w:val="28"/>
        </w:rPr>
        <w:t xml:space="preserve"> </w:t>
      </w:r>
      <w:r w:rsidR="00D95F99" w:rsidRPr="00411619">
        <w:rPr>
          <w:sz w:val="28"/>
          <w:szCs w:val="28"/>
        </w:rPr>
        <w:t>скорос</w:t>
      </w:r>
      <w:r w:rsidR="00B36902">
        <w:rPr>
          <w:sz w:val="28"/>
          <w:szCs w:val="28"/>
        </w:rPr>
        <w:t>т</w:t>
      </w:r>
      <w:r w:rsidR="00D95F99" w:rsidRPr="00411619">
        <w:rPr>
          <w:sz w:val="28"/>
          <w:szCs w:val="28"/>
        </w:rPr>
        <w:t xml:space="preserve">ь и объем кровопотери </w:t>
      </w:r>
      <w:r w:rsidR="00E2761C" w:rsidRPr="00411619">
        <w:rPr>
          <w:sz w:val="28"/>
          <w:szCs w:val="28"/>
        </w:rPr>
        <w:t xml:space="preserve">значительно </w:t>
      </w:r>
      <w:r w:rsidR="00D95F99" w:rsidRPr="00411619">
        <w:rPr>
          <w:sz w:val="28"/>
          <w:szCs w:val="28"/>
        </w:rPr>
        <w:t>повлияли</w:t>
      </w:r>
      <w:r w:rsidR="0015388A" w:rsidRPr="00411619">
        <w:rPr>
          <w:sz w:val="28"/>
          <w:szCs w:val="28"/>
        </w:rPr>
        <w:t xml:space="preserve"> на тяжесть состяния больных, выбор диагностической и лечебной</w:t>
      </w:r>
      <w:r w:rsidR="00B36902">
        <w:rPr>
          <w:sz w:val="28"/>
          <w:szCs w:val="28"/>
        </w:rPr>
        <w:t xml:space="preserve"> тактики, развитие органн</w:t>
      </w:r>
      <w:r w:rsidR="0015388A" w:rsidRPr="00411619">
        <w:rPr>
          <w:sz w:val="28"/>
          <w:szCs w:val="28"/>
        </w:rPr>
        <w:t>ых осложнений и их исходы.</w:t>
      </w:r>
    </w:p>
    <w:p w:rsidR="00367AC2" w:rsidRPr="00411619" w:rsidRDefault="00367AC2" w:rsidP="00C10174">
      <w:pPr>
        <w:pStyle w:val="11"/>
        <w:ind w:firstLine="709"/>
        <w:contextualSpacing/>
        <w:jc w:val="both"/>
        <w:rPr>
          <w:sz w:val="28"/>
        </w:rPr>
      </w:pPr>
      <w:r w:rsidRPr="00411619">
        <w:rPr>
          <w:sz w:val="28"/>
        </w:rPr>
        <w:t>При поступлении больных с ОЯГДК для определения с</w:t>
      </w:r>
      <w:r w:rsidR="00B36902">
        <w:rPr>
          <w:sz w:val="28"/>
        </w:rPr>
        <w:t>те</w:t>
      </w:r>
      <w:r w:rsidRPr="00411619">
        <w:rPr>
          <w:sz w:val="28"/>
        </w:rPr>
        <w:t>пени тяжести и прогнозирования состояния, объема кровопотери использовались: оценка тяжести состояния по АРАСНЕ</w:t>
      </w:r>
      <w:r w:rsidR="00B36902">
        <w:rPr>
          <w:sz w:val="28"/>
        </w:rPr>
        <w:t xml:space="preserve"> </w:t>
      </w:r>
      <w:r w:rsidRPr="00411619">
        <w:rPr>
          <w:sz w:val="28"/>
          <w:lang w:val="en-US"/>
        </w:rPr>
        <w:t>III</w:t>
      </w:r>
      <w:r w:rsidRPr="00411619">
        <w:rPr>
          <w:sz w:val="28"/>
        </w:rPr>
        <w:t>,</w:t>
      </w:r>
      <w:r w:rsidR="00B36902">
        <w:rPr>
          <w:sz w:val="28"/>
        </w:rPr>
        <w:t xml:space="preserve"> </w:t>
      </w:r>
      <w:r w:rsidR="00CE05CC" w:rsidRPr="00411619">
        <w:rPr>
          <w:sz w:val="28"/>
          <w:szCs w:val="28"/>
        </w:rPr>
        <w:t>классификация</w:t>
      </w:r>
      <w:r w:rsidRPr="00411619">
        <w:rPr>
          <w:sz w:val="28"/>
          <w:szCs w:val="28"/>
        </w:rPr>
        <w:t xml:space="preserve"> кровопотери Американской коллегии хирургов</w:t>
      </w:r>
      <w:r w:rsidR="00B36902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(</w:t>
      </w:r>
      <w:r w:rsidRPr="00411619">
        <w:rPr>
          <w:sz w:val="28"/>
          <w:szCs w:val="28"/>
          <w:lang w:val="en-US"/>
        </w:rPr>
        <w:t>ATLS</w:t>
      </w:r>
      <w:r w:rsidR="00B36902">
        <w:rPr>
          <w:sz w:val="28"/>
          <w:szCs w:val="28"/>
        </w:rPr>
        <w:t xml:space="preserve">, </w:t>
      </w:r>
      <w:r w:rsidRPr="00411619">
        <w:rPr>
          <w:sz w:val="28"/>
          <w:szCs w:val="28"/>
        </w:rPr>
        <w:t>2012)</w:t>
      </w:r>
      <w:r w:rsidR="00CE05CC" w:rsidRPr="00411619">
        <w:rPr>
          <w:sz w:val="28"/>
          <w:szCs w:val="28"/>
        </w:rPr>
        <w:t>.</w:t>
      </w:r>
    </w:p>
    <w:p w:rsidR="00367AC2" w:rsidRPr="00411619" w:rsidRDefault="00367AC2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В зависимости от величины кровопотери больные были разделены на 3 основные группы: 1 группа - 62 больных с кровопотерей </w:t>
      </w:r>
      <w:r w:rsidRPr="00411619">
        <w:rPr>
          <w:sz w:val="28"/>
          <w:szCs w:val="28"/>
          <w:lang w:val="en-US"/>
        </w:rPr>
        <w:t>I</w:t>
      </w:r>
      <w:r w:rsidRPr="00411619">
        <w:rPr>
          <w:sz w:val="28"/>
          <w:szCs w:val="28"/>
        </w:rPr>
        <w:t xml:space="preserve"> класса (до15% ОЦК); 2 </w:t>
      </w:r>
      <w:r w:rsidRPr="00411619">
        <w:rPr>
          <w:sz w:val="28"/>
          <w:szCs w:val="28"/>
        </w:rPr>
        <w:lastRenderedPageBreak/>
        <w:t>гру</w:t>
      </w:r>
      <w:r w:rsidR="00B36902">
        <w:rPr>
          <w:sz w:val="28"/>
          <w:szCs w:val="28"/>
        </w:rPr>
        <w:t xml:space="preserve">ппа -60 больных с кровопотерей </w:t>
      </w:r>
      <w:r w:rsidR="00B36902">
        <w:rPr>
          <w:sz w:val="28"/>
          <w:szCs w:val="28"/>
          <w:lang w:val="en-US"/>
        </w:rPr>
        <w:t>II</w:t>
      </w:r>
      <w:r w:rsidRPr="00411619">
        <w:rPr>
          <w:sz w:val="28"/>
          <w:szCs w:val="28"/>
        </w:rPr>
        <w:t xml:space="preserve"> класса (15-30% ОЦК); 3 группа – 56 больных с кр</w:t>
      </w:r>
      <w:r w:rsidR="00B36902">
        <w:rPr>
          <w:sz w:val="28"/>
          <w:szCs w:val="28"/>
        </w:rPr>
        <w:t xml:space="preserve">овопотерей </w:t>
      </w:r>
      <w:r w:rsidR="00B36902">
        <w:rPr>
          <w:sz w:val="28"/>
          <w:szCs w:val="28"/>
          <w:lang w:val="en-US"/>
        </w:rPr>
        <w:t>III</w:t>
      </w:r>
      <w:r w:rsidRPr="00411619">
        <w:rPr>
          <w:sz w:val="28"/>
          <w:szCs w:val="28"/>
        </w:rPr>
        <w:t xml:space="preserve"> класса (30-40% ОЦК). Пациентов с кровопотей </w:t>
      </w:r>
      <w:r w:rsidRPr="00411619">
        <w:rPr>
          <w:sz w:val="28"/>
          <w:szCs w:val="28"/>
          <w:lang w:val="en-US"/>
        </w:rPr>
        <w:t>IV</w:t>
      </w:r>
      <w:r w:rsidRPr="00411619">
        <w:rPr>
          <w:sz w:val="28"/>
          <w:szCs w:val="28"/>
        </w:rPr>
        <w:t xml:space="preserve"> класса более 40% ОЦК </w:t>
      </w:r>
      <w:r w:rsidR="00B36902">
        <w:rPr>
          <w:sz w:val="28"/>
          <w:szCs w:val="28"/>
          <w:lang w:val="tg-Cyrl-TJ"/>
        </w:rPr>
        <w:t>среди</w:t>
      </w:r>
      <w:r w:rsidRPr="00411619">
        <w:rPr>
          <w:sz w:val="28"/>
          <w:szCs w:val="28"/>
        </w:rPr>
        <w:t xml:space="preserve"> обследуемых</w:t>
      </w:r>
      <w:r w:rsidR="00CE05CC" w:rsidRPr="00411619">
        <w:rPr>
          <w:sz w:val="28"/>
          <w:szCs w:val="28"/>
        </w:rPr>
        <w:t xml:space="preserve"> нами</w:t>
      </w:r>
      <w:r w:rsidRPr="00411619">
        <w:rPr>
          <w:sz w:val="28"/>
          <w:szCs w:val="28"/>
        </w:rPr>
        <w:t xml:space="preserve"> больных не отмечалось</w:t>
      </w:r>
      <w:proofErr w:type="gramStart"/>
      <w:r w:rsidRPr="00411619">
        <w:rPr>
          <w:sz w:val="28"/>
          <w:szCs w:val="28"/>
        </w:rPr>
        <w:t>.П</w:t>
      </w:r>
      <w:proofErr w:type="gramEnd"/>
      <w:r w:rsidRPr="00411619">
        <w:rPr>
          <w:sz w:val="28"/>
          <w:szCs w:val="28"/>
        </w:rPr>
        <w:t>р</w:t>
      </w:r>
      <w:r w:rsidR="00B36902">
        <w:rPr>
          <w:sz w:val="28"/>
          <w:szCs w:val="28"/>
        </w:rPr>
        <w:t>и оценке тяжести по АРАСНЕ III</w:t>
      </w:r>
      <w:r w:rsidRPr="00411619">
        <w:rPr>
          <w:sz w:val="28"/>
          <w:szCs w:val="28"/>
        </w:rPr>
        <w:t xml:space="preserve"> удовлетворительное состояние отмечалось у 62 (34,8%), среднее- у 60 (33,7%), тяжелое - у 56 (31,5%).</w:t>
      </w:r>
    </w:p>
    <w:p w:rsidR="00CE05CC" w:rsidRPr="00411619" w:rsidRDefault="00367AC2" w:rsidP="00C10174">
      <w:pPr>
        <w:pStyle w:val="11"/>
        <w:ind w:firstLine="709"/>
        <w:contextualSpacing/>
        <w:jc w:val="both"/>
        <w:rPr>
          <w:sz w:val="28"/>
          <w:szCs w:val="28"/>
        </w:rPr>
      </w:pPr>
      <w:proofErr w:type="gramStart"/>
      <w:r w:rsidRPr="00411619">
        <w:rPr>
          <w:sz w:val="28"/>
          <w:szCs w:val="28"/>
        </w:rPr>
        <w:t>Тяжесть сост</w:t>
      </w:r>
      <w:r w:rsidR="009725E8" w:rsidRPr="00411619">
        <w:rPr>
          <w:sz w:val="28"/>
          <w:szCs w:val="28"/>
        </w:rPr>
        <w:t>о</w:t>
      </w:r>
      <w:r w:rsidRPr="00411619">
        <w:rPr>
          <w:sz w:val="28"/>
          <w:szCs w:val="28"/>
        </w:rPr>
        <w:t>яния больных с ОЯ</w:t>
      </w:r>
      <w:r w:rsidR="00B36902">
        <w:rPr>
          <w:sz w:val="28"/>
          <w:szCs w:val="28"/>
        </w:rPr>
        <w:t>ГДК также непосредственно завис</w:t>
      </w:r>
      <w:r w:rsidR="00B36902">
        <w:rPr>
          <w:sz w:val="28"/>
          <w:szCs w:val="28"/>
          <w:lang w:val="tg-Cyrl-TJ"/>
        </w:rPr>
        <w:t>е</w:t>
      </w:r>
      <w:r w:rsidR="00B36902">
        <w:rPr>
          <w:sz w:val="28"/>
          <w:szCs w:val="28"/>
        </w:rPr>
        <w:t>ла от наличия коморби</w:t>
      </w:r>
      <w:r w:rsidR="00B36902">
        <w:rPr>
          <w:sz w:val="28"/>
          <w:szCs w:val="28"/>
          <w:lang w:val="tg-Cyrl-TJ"/>
        </w:rPr>
        <w:t>д</w:t>
      </w:r>
      <w:r w:rsidRPr="00411619">
        <w:rPr>
          <w:sz w:val="28"/>
          <w:szCs w:val="28"/>
        </w:rPr>
        <w:t>ных сост</w:t>
      </w:r>
      <w:r w:rsidR="00CE05CC" w:rsidRPr="00411619">
        <w:rPr>
          <w:sz w:val="28"/>
          <w:szCs w:val="28"/>
        </w:rPr>
        <w:t>о</w:t>
      </w:r>
      <w:r w:rsidRPr="00411619">
        <w:rPr>
          <w:sz w:val="28"/>
          <w:szCs w:val="28"/>
        </w:rPr>
        <w:t>яний</w:t>
      </w:r>
      <w:r w:rsidR="00CE05CC" w:rsidRPr="00411619">
        <w:rPr>
          <w:sz w:val="28"/>
          <w:szCs w:val="28"/>
        </w:rPr>
        <w:t xml:space="preserve"> (</w:t>
      </w:r>
      <w:r w:rsidR="00B36902">
        <w:rPr>
          <w:sz w:val="28"/>
          <w:szCs w:val="28"/>
        </w:rPr>
        <w:t>сердечно</w:t>
      </w:r>
      <w:r w:rsidR="00B36902">
        <w:rPr>
          <w:sz w:val="28"/>
          <w:szCs w:val="28"/>
          <w:lang w:val="tg-Cyrl-TJ"/>
        </w:rPr>
        <w:t>-</w:t>
      </w:r>
      <w:r w:rsidR="00C04E77" w:rsidRPr="00411619">
        <w:rPr>
          <w:sz w:val="28"/>
          <w:szCs w:val="28"/>
        </w:rPr>
        <w:t>сосудистые заболевания</w:t>
      </w:r>
      <w:r w:rsidR="00B36902">
        <w:rPr>
          <w:sz w:val="28"/>
          <w:szCs w:val="28"/>
          <w:lang w:val="tg-Cyrl-TJ"/>
        </w:rPr>
        <w:t xml:space="preserve"> отмечалис</w:t>
      </w:r>
      <w:r w:rsidR="00B36902">
        <w:rPr>
          <w:sz w:val="28"/>
          <w:szCs w:val="28"/>
        </w:rPr>
        <w:t>ь</w:t>
      </w:r>
      <w:r w:rsidR="00CE05CC" w:rsidRPr="00411619">
        <w:rPr>
          <w:sz w:val="28"/>
          <w:szCs w:val="28"/>
        </w:rPr>
        <w:t xml:space="preserve"> у 43,</w:t>
      </w:r>
      <w:r w:rsidR="00B36902">
        <w:rPr>
          <w:sz w:val="28"/>
          <w:szCs w:val="28"/>
        </w:rPr>
        <w:t>2%, болезни иммунных комплексов-</w:t>
      </w:r>
      <w:r w:rsidR="00C04E77" w:rsidRPr="00411619">
        <w:rPr>
          <w:sz w:val="28"/>
          <w:szCs w:val="28"/>
        </w:rPr>
        <w:t xml:space="preserve">у </w:t>
      </w:r>
      <w:r w:rsidR="00CE05CC" w:rsidRPr="00411619">
        <w:rPr>
          <w:sz w:val="28"/>
          <w:szCs w:val="28"/>
        </w:rPr>
        <w:t xml:space="preserve">25,8%, </w:t>
      </w:r>
      <w:r w:rsidR="00C04E77" w:rsidRPr="00411619">
        <w:rPr>
          <w:sz w:val="28"/>
          <w:szCs w:val="28"/>
        </w:rPr>
        <w:t xml:space="preserve">патология </w:t>
      </w:r>
      <w:r w:rsidR="00CE05CC" w:rsidRPr="00411619">
        <w:rPr>
          <w:sz w:val="28"/>
          <w:szCs w:val="28"/>
        </w:rPr>
        <w:t>органн</w:t>
      </w:r>
      <w:r w:rsidR="00B36902">
        <w:rPr>
          <w:sz w:val="28"/>
          <w:szCs w:val="28"/>
        </w:rPr>
        <w:t>ов дыхания у 25,3%, эндокринной-</w:t>
      </w:r>
      <w:r w:rsidR="00CE05CC" w:rsidRPr="00411619">
        <w:rPr>
          <w:sz w:val="28"/>
          <w:szCs w:val="28"/>
        </w:rPr>
        <w:t>у 12,9%, ХБП и печени</w:t>
      </w:r>
      <w:r w:rsidR="00B36902">
        <w:rPr>
          <w:sz w:val="28"/>
          <w:szCs w:val="28"/>
        </w:rPr>
        <w:t>-</w:t>
      </w:r>
      <w:r w:rsidR="00CE05CC" w:rsidRPr="00411619">
        <w:rPr>
          <w:sz w:val="28"/>
          <w:szCs w:val="28"/>
        </w:rPr>
        <w:t>у 20,8%)</w:t>
      </w:r>
      <w:r w:rsidRPr="00411619">
        <w:rPr>
          <w:sz w:val="28"/>
          <w:szCs w:val="28"/>
        </w:rPr>
        <w:t xml:space="preserve">, </w:t>
      </w:r>
      <w:r w:rsidR="00CE05CC" w:rsidRPr="00411619">
        <w:rPr>
          <w:sz w:val="28"/>
          <w:szCs w:val="28"/>
        </w:rPr>
        <w:t>о</w:t>
      </w:r>
      <w:r w:rsidR="00C04E77" w:rsidRPr="00411619">
        <w:rPr>
          <w:sz w:val="28"/>
          <w:szCs w:val="28"/>
        </w:rPr>
        <w:t>тмечался низкий индекс здоровья</w:t>
      </w:r>
      <w:r w:rsidR="00B36902">
        <w:rPr>
          <w:sz w:val="28"/>
          <w:szCs w:val="28"/>
        </w:rPr>
        <w:t xml:space="preserve"> – у </w:t>
      </w:r>
      <w:r w:rsidR="00CE05CC" w:rsidRPr="00411619">
        <w:rPr>
          <w:sz w:val="28"/>
          <w:szCs w:val="28"/>
        </w:rPr>
        <w:t>более чем 55,6%</w:t>
      </w:r>
      <w:r w:rsidR="00B36902">
        <w:rPr>
          <w:sz w:val="28"/>
          <w:szCs w:val="28"/>
        </w:rPr>
        <w:t xml:space="preserve"> пациентов</w:t>
      </w:r>
      <w:r w:rsidR="00CE05CC" w:rsidRPr="00411619">
        <w:rPr>
          <w:sz w:val="28"/>
          <w:szCs w:val="28"/>
        </w:rPr>
        <w:t xml:space="preserve"> наблюдалось нал</w:t>
      </w:r>
      <w:r w:rsidR="00B36902">
        <w:rPr>
          <w:sz w:val="28"/>
          <w:szCs w:val="28"/>
        </w:rPr>
        <w:t>ичие до 2 заболеваний и у 44,4%-</w:t>
      </w:r>
      <w:r w:rsidR="00CE05CC" w:rsidRPr="00411619">
        <w:rPr>
          <w:sz w:val="28"/>
          <w:szCs w:val="28"/>
        </w:rPr>
        <w:t>более 3-4 взаимоотягощающих патологических процессов.</w:t>
      </w:r>
      <w:proofErr w:type="gramEnd"/>
    </w:p>
    <w:p w:rsidR="00B36902" w:rsidRDefault="00CE05CC" w:rsidP="00C10174">
      <w:pPr>
        <w:shd w:val="clear" w:color="auto" w:fill="FFFFFF"/>
        <w:spacing w:line="360" w:lineRule="auto"/>
        <w:ind w:right="45" w:firstLine="709"/>
        <w:contextualSpacing/>
        <w:jc w:val="both"/>
      </w:pPr>
      <w:r w:rsidRPr="00411619">
        <w:t>Необходимо отметить, что</w:t>
      </w:r>
      <w:r w:rsidR="00B36902">
        <w:t xml:space="preserve"> </w:t>
      </w:r>
      <w:r w:rsidR="00C04E77" w:rsidRPr="00411619">
        <w:t>наличие</w:t>
      </w:r>
      <w:r w:rsidR="00367AC2" w:rsidRPr="00411619">
        <w:t xml:space="preserve"> отягощающих факторов у части больных со </w:t>
      </w:r>
      <w:r w:rsidR="00367AC2" w:rsidRPr="00411619">
        <w:rPr>
          <w:lang w:val="en-US"/>
        </w:rPr>
        <w:t>II</w:t>
      </w:r>
      <w:r w:rsidR="00367AC2" w:rsidRPr="00411619">
        <w:t xml:space="preserve"> классом и большинства с </w:t>
      </w:r>
      <w:r w:rsidR="00367AC2" w:rsidRPr="00411619">
        <w:rPr>
          <w:lang w:val="en-US"/>
        </w:rPr>
        <w:t>III</w:t>
      </w:r>
      <w:r w:rsidR="00367AC2" w:rsidRPr="00411619">
        <w:t xml:space="preserve"> классом</w:t>
      </w:r>
      <w:r w:rsidR="00B36902">
        <w:t xml:space="preserve"> кровопотери</w:t>
      </w:r>
      <w:r w:rsidR="00C04E77" w:rsidRPr="00411619">
        <w:t xml:space="preserve"> привело к развивитию</w:t>
      </w:r>
      <w:r w:rsidR="00367AC2" w:rsidRPr="00411619">
        <w:t xml:space="preserve"> р</w:t>
      </w:r>
      <w:r w:rsidR="00C04E77" w:rsidRPr="00411619">
        <w:t>азличных органных осложнений и нарушений</w:t>
      </w:r>
      <w:r w:rsidR="00367AC2" w:rsidRPr="00411619">
        <w:t xml:space="preserve"> ЦНС, уровня сознания</w:t>
      </w:r>
      <w:r w:rsidR="00B36902">
        <w:t xml:space="preserve"> от оглушения</w:t>
      </w:r>
      <w:r w:rsidRPr="00411619">
        <w:t>, сопор</w:t>
      </w:r>
      <w:r w:rsidR="00C04E77" w:rsidRPr="00411619">
        <w:t>а до умеренной комы,</w:t>
      </w:r>
      <w:r w:rsidR="00B36902">
        <w:t xml:space="preserve"> наиболее выраженных</w:t>
      </w:r>
      <w:r w:rsidRPr="00411619">
        <w:t xml:space="preserve"> при массивной кровопотере.</w:t>
      </w:r>
    </w:p>
    <w:p w:rsidR="00367AC2" w:rsidRPr="00411619" w:rsidRDefault="00367AC2" w:rsidP="00C10174">
      <w:pPr>
        <w:shd w:val="clear" w:color="auto" w:fill="FFFFFF"/>
        <w:spacing w:line="360" w:lineRule="auto"/>
        <w:ind w:right="45" w:firstLine="709"/>
        <w:contextualSpacing/>
        <w:jc w:val="both"/>
      </w:pPr>
      <w:r w:rsidRPr="00411619">
        <w:t>Проводилась целенаправленная и сравнительная оценка</w:t>
      </w:r>
      <w:r w:rsidR="00B36902">
        <w:t xml:space="preserve"> </w:t>
      </w:r>
      <w:r w:rsidR="0059704D" w:rsidRPr="00411619">
        <w:t>ИТТ</w:t>
      </w:r>
      <w:r w:rsidR="00B36902">
        <w:t xml:space="preserve"> </w:t>
      </w:r>
      <w:r w:rsidRPr="00411619">
        <w:t>согласно</w:t>
      </w:r>
      <w:r w:rsidR="00B36902">
        <w:t xml:space="preserve"> </w:t>
      </w:r>
      <w:r w:rsidRPr="00411619">
        <w:t>рекомендациям Американской коллегии хирургов</w:t>
      </w:r>
      <w:r w:rsidR="00B36902">
        <w:t xml:space="preserve"> </w:t>
      </w:r>
      <w:r w:rsidRPr="00411619">
        <w:t>(</w:t>
      </w:r>
      <w:r w:rsidRPr="00411619">
        <w:rPr>
          <w:lang w:val="en-US"/>
        </w:rPr>
        <w:t>ATLS</w:t>
      </w:r>
      <w:r w:rsidR="00B36902">
        <w:t xml:space="preserve">, </w:t>
      </w:r>
      <w:r w:rsidR="00CB18BF">
        <w:t>2</w:t>
      </w:r>
      <w:r w:rsidRPr="00411619">
        <w:t>012) и Национальным клиническим рекомендациям Российского общества хирургов</w:t>
      </w:r>
      <w:r w:rsidR="00CB18BF">
        <w:t>,</w:t>
      </w:r>
      <w:r w:rsidRPr="00411619">
        <w:t xml:space="preserve"> 2014</w:t>
      </w:r>
      <w:r w:rsidR="00CB18BF">
        <w:t>,</w:t>
      </w:r>
      <w:r w:rsidRPr="00411619">
        <w:t xml:space="preserve"> по ОЯГДК.</w:t>
      </w:r>
    </w:p>
    <w:p w:rsidR="00367AC2" w:rsidRPr="00411619" w:rsidRDefault="00367AC2" w:rsidP="00C10174">
      <w:pPr>
        <w:pStyle w:val="11"/>
        <w:ind w:firstLine="708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В завис</w:t>
      </w:r>
      <w:r w:rsidR="0059704D" w:rsidRPr="00411619">
        <w:rPr>
          <w:sz w:val="28"/>
          <w:szCs w:val="28"/>
        </w:rPr>
        <w:t xml:space="preserve">имости от величины кровопотери </w:t>
      </w:r>
      <w:r w:rsidRPr="00411619">
        <w:rPr>
          <w:sz w:val="28"/>
          <w:szCs w:val="28"/>
        </w:rPr>
        <w:t xml:space="preserve">все больные разделены на 3 основные группы и класса, которые </w:t>
      </w:r>
      <w:r w:rsidR="00CB18BF">
        <w:rPr>
          <w:sz w:val="28"/>
          <w:szCs w:val="28"/>
        </w:rPr>
        <w:t>также</w:t>
      </w:r>
      <w:r w:rsidRPr="00411619">
        <w:rPr>
          <w:sz w:val="28"/>
          <w:szCs w:val="28"/>
        </w:rPr>
        <w:t xml:space="preserve"> условно </w:t>
      </w:r>
      <w:r w:rsidR="00CB18BF">
        <w:rPr>
          <w:sz w:val="28"/>
          <w:szCs w:val="28"/>
        </w:rPr>
        <w:t xml:space="preserve">были </w:t>
      </w:r>
      <w:r w:rsidRPr="00411619">
        <w:rPr>
          <w:sz w:val="28"/>
          <w:szCs w:val="28"/>
        </w:rPr>
        <w:t>поделе</w:t>
      </w:r>
      <w:r w:rsidR="00CB18BF">
        <w:rPr>
          <w:sz w:val="28"/>
          <w:szCs w:val="28"/>
        </w:rPr>
        <w:t>ны на подгруппы в соответствии с</w:t>
      </w:r>
      <w:r w:rsidRPr="00411619">
        <w:rPr>
          <w:sz w:val="28"/>
          <w:szCs w:val="28"/>
        </w:rPr>
        <w:t xml:space="preserve"> характер</w:t>
      </w:r>
      <w:r w:rsidR="00CB18BF">
        <w:rPr>
          <w:sz w:val="28"/>
          <w:szCs w:val="28"/>
        </w:rPr>
        <w:t>ом</w:t>
      </w:r>
      <w:r w:rsidRPr="00411619">
        <w:rPr>
          <w:sz w:val="28"/>
          <w:szCs w:val="28"/>
        </w:rPr>
        <w:t xml:space="preserve"> проводимой ИТТ. </w:t>
      </w:r>
    </w:p>
    <w:p w:rsidR="00367AC2" w:rsidRPr="00411619" w:rsidRDefault="00367AC2" w:rsidP="00C10174">
      <w:pPr>
        <w:pStyle w:val="11"/>
        <w:ind w:firstLine="851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1 группа </w:t>
      </w:r>
      <w:r w:rsidR="0059704D" w:rsidRPr="00411619">
        <w:rPr>
          <w:sz w:val="28"/>
          <w:szCs w:val="28"/>
        </w:rPr>
        <w:t xml:space="preserve">- 62 больных с кровопотерей </w:t>
      </w:r>
      <w:r w:rsidR="0059704D" w:rsidRPr="00411619">
        <w:rPr>
          <w:sz w:val="28"/>
          <w:szCs w:val="28"/>
          <w:lang w:val="en-US"/>
        </w:rPr>
        <w:t>I</w:t>
      </w:r>
      <w:r w:rsidR="00CB18BF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класса разделена на 2 подгруппы. В 1а подгруппе</w:t>
      </w:r>
      <w:r w:rsidR="00CB18BF">
        <w:rPr>
          <w:sz w:val="28"/>
          <w:szCs w:val="28"/>
        </w:rPr>
        <w:t xml:space="preserve"> </w:t>
      </w:r>
      <w:r w:rsidR="00240001" w:rsidRPr="00411619">
        <w:rPr>
          <w:sz w:val="28"/>
          <w:szCs w:val="28"/>
        </w:rPr>
        <w:t>31 пациент</w:t>
      </w:r>
      <w:r w:rsidR="00CB18BF">
        <w:rPr>
          <w:sz w:val="28"/>
          <w:szCs w:val="28"/>
        </w:rPr>
        <w:t>у</w:t>
      </w:r>
      <w:r w:rsidRPr="00411619">
        <w:rPr>
          <w:sz w:val="28"/>
          <w:szCs w:val="28"/>
        </w:rPr>
        <w:t xml:space="preserve"> инфузионная терапия ограничилась переливанием 0,9% раствора хлорида натрия в объеме 200% от величины кровопотери, т.е. 1000-1500 мл (рекомендации </w:t>
      </w:r>
      <w:r w:rsidRPr="00411619">
        <w:rPr>
          <w:sz w:val="28"/>
          <w:szCs w:val="28"/>
          <w:lang w:val="en-US"/>
        </w:rPr>
        <w:t>ATLS</w:t>
      </w:r>
      <w:r w:rsidR="00CB18BF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2012 - кристал</w:t>
      </w:r>
      <w:r w:rsidR="00CB18BF">
        <w:rPr>
          <w:sz w:val="28"/>
          <w:szCs w:val="28"/>
        </w:rPr>
        <w:t>л</w:t>
      </w:r>
      <w:r w:rsidRPr="00411619">
        <w:rPr>
          <w:sz w:val="28"/>
          <w:szCs w:val="28"/>
        </w:rPr>
        <w:t>оиды). В подгруппе 1</w:t>
      </w:r>
      <w:r w:rsidRPr="00411619">
        <w:rPr>
          <w:sz w:val="28"/>
          <w:szCs w:val="28"/>
          <w:lang w:val="en-US"/>
        </w:rPr>
        <w:t>b</w:t>
      </w:r>
      <w:r w:rsidR="00CB18BF">
        <w:rPr>
          <w:sz w:val="28"/>
          <w:szCs w:val="28"/>
        </w:rPr>
        <w:t xml:space="preserve"> </w:t>
      </w:r>
      <w:r w:rsidR="00240001" w:rsidRPr="00411619">
        <w:rPr>
          <w:sz w:val="28"/>
          <w:szCs w:val="28"/>
        </w:rPr>
        <w:t>31 пациенту</w:t>
      </w:r>
      <w:r w:rsidR="00CB18BF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инфузировали сбалансир</w:t>
      </w:r>
      <w:r w:rsidR="00CB18BF">
        <w:rPr>
          <w:sz w:val="28"/>
          <w:szCs w:val="28"/>
        </w:rPr>
        <w:t>ованный кристаллоидный раствор с</w:t>
      </w:r>
      <w:r w:rsidRPr="00411619">
        <w:rPr>
          <w:sz w:val="28"/>
          <w:szCs w:val="28"/>
        </w:rPr>
        <w:t xml:space="preserve">терофундин изотонический в </w:t>
      </w:r>
      <w:r w:rsidR="00CB18BF">
        <w:rPr>
          <w:sz w:val="28"/>
          <w:szCs w:val="28"/>
        </w:rPr>
        <w:t xml:space="preserve">том же объеме (рекомендации РОХ, </w:t>
      </w:r>
      <w:r w:rsidRPr="00411619">
        <w:rPr>
          <w:sz w:val="28"/>
          <w:szCs w:val="28"/>
        </w:rPr>
        <w:t>2014 - кристал</w:t>
      </w:r>
      <w:r w:rsidR="00CB18BF">
        <w:rPr>
          <w:sz w:val="28"/>
          <w:szCs w:val="28"/>
        </w:rPr>
        <w:t>л</w:t>
      </w:r>
      <w:r w:rsidRPr="00411619">
        <w:rPr>
          <w:sz w:val="28"/>
          <w:szCs w:val="28"/>
        </w:rPr>
        <w:t xml:space="preserve">оиды). </w:t>
      </w:r>
    </w:p>
    <w:p w:rsidR="00CB18BF" w:rsidRDefault="00367AC2" w:rsidP="00C10174">
      <w:pPr>
        <w:pStyle w:val="11"/>
        <w:ind w:firstLine="851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2 группа -</w:t>
      </w:r>
      <w:r w:rsidR="00CB18BF">
        <w:rPr>
          <w:sz w:val="28"/>
          <w:szCs w:val="28"/>
        </w:rPr>
        <w:t xml:space="preserve"> 60 больных с кровопотерей </w:t>
      </w:r>
      <w:r w:rsidR="00CB18BF">
        <w:rPr>
          <w:sz w:val="28"/>
          <w:szCs w:val="28"/>
          <w:lang w:val="en-US"/>
        </w:rPr>
        <w:t>II</w:t>
      </w:r>
      <w:r w:rsidRPr="00411619">
        <w:rPr>
          <w:sz w:val="28"/>
          <w:szCs w:val="28"/>
        </w:rPr>
        <w:t xml:space="preserve"> класса</w:t>
      </w:r>
      <w:r w:rsidR="00CB18BF">
        <w:rPr>
          <w:sz w:val="28"/>
          <w:szCs w:val="28"/>
        </w:rPr>
        <w:t xml:space="preserve"> разделена</w:t>
      </w:r>
      <w:r w:rsidRPr="00411619">
        <w:rPr>
          <w:sz w:val="28"/>
          <w:szCs w:val="28"/>
        </w:rPr>
        <w:t xml:space="preserve"> на 2а - 30</w:t>
      </w:r>
      <w:r w:rsidR="00CB18BF">
        <w:rPr>
          <w:sz w:val="28"/>
          <w:szCs w:val="28"/>
        </w:rPr>
        <w:t xml:space="preserve"> пациентов, которым переливали с</w:t>
      </w:r>
      <w:r w:rsidRPr="00411619">
        <w:rPr>
          <w:sz w:val="28"/>
          <w:szCs w:val="28"/>
        </w:rPr>
        <w:t xml:space="preserve">терофундин изотонический в объеме 200% от </w:t>
      </w:r>
      <w:r w:rsidRPr="00411619">
        <w:rPr>
          <w:sz w:val="28"/>
          <w:szCs w:val="28"/>
        </w:rPr>
        <w:lastRenderedPageBreak/>
        <w:t xml:space="preserve">величины кровопотери (рекомендации </w:t>
      </w:r>
      <w:r w:rsidRPr="00411619">
        <w:rPr>
          <w:sz w:val="28"/>
          <w:szCs w:val="28"/>
          <w:lang w:val="en-US"/>
        </w:rPr>
        <w:t>ATLS</w:t>
      </w:r>
      <w:r w:rsidR="00CB18BF">
        <w:rPr>
          <w:sz w:val="28"/>
          <w:szCs w:val="28"/>
        </w:rPr>
        <w:t xml:space="preserve">, </w:t>
      </w:r>
      <w:r w:rsidRPr="00411619">
        <w:rPr>
          <w:sz w:val="28"/>
          <w:szCs w:val="28"/>
        </w:rPr>
        <w:t>2012 - кристал</w:t>
      </w:r>
      <w:r w:rsidR="00CB18BF">
        <w:rPr>
          <w:sz w:val="28"/>
          <w:szCs w:val="28"/>
        </w:rPr>
        <w:t>л</w:t>
      </w:r>
      <w:r w:rsidRPr="00411619">
        <w:rPr>
          <w:sz w:val="28"/>
          <w:szCs w:val="28"/>
        </w:rPr>
        <w:t>оиды) и 2</w:t>
      </w:r>
      <w:r w:rsidRPr="00411619">
        <w:rPr>
          <w:sz w:val="28"/>
          <w:szCs w:val="28"/>
          <w:lang w:val="en-US"/>
        </w:rPr>
        <w:t>b</w:t>
      </w:r>
      <w:r w:rsidR="00CB18BF">
        <w:rPr>
          <w:sz w:val="28"/>
          <w:szCs w:val="28"/>
        </w:rPr>
        <w:t xml:space="preserve"> со с</w:t>
      </w:r>
      <w:r w:rsidRPr="00411619">
        <w:rPr>
          <w:sz w:val="28"/>
          <w:szCs w:val="28"/>
        </w:rPr>
        <w:t>терофундин</w:t>
      </w:r>
      <w:r w:rsidR="00CB18BF">
        <w:rPr>
          <w:sz w:val="28"/>
          <w:szCs w:val="28"/>
        </w:rPr>
        <w:t>ом</w:t>
      </w:r>
      <w:r w:rsidRPr="00411619">
        <w:rPr>
          <w:sz w:val="28"/>
          <w:szCs w:val="28"/>
        </w:rPr>
        <w:t xml:space="preserve"> изотоническ</w:t>
      </w:r>
      <w:r w:rsidR="00CB18BF">
        <w:rPr>
          <w:sz w:val="28"/>
          <w:szCs w:val="28"/>
        </w:rPr>
        <w:t>им</w:t>
      </w:r>
      <w:r w:rsidRPr="00411619">
        <w:rPr>
          <w:sz w:val="28"/>
          <w:szCs w:val="28"/>
        </w:rPr>
        <w:t xml:space="preserve"> дополнительно использовался раствор модифициро</w:t>
      </w:r>
      <w:r w:rsidR="00CB18BF">
        <w:rPr>
          <w:sz w:val="28"/>
          <w:szCs w:val="28"/>
        </w:rPr>
        <w:t xml:space="preserve">ванного желатина </w:t>
      </w:r>
      <w:proofErr w:type="gramStart"/>
      <w:r w:rsidR="00CB18BF">
        <w:rPr>
          <w:sz w:val="28"/>
          <w:szCs w:val="28"/>
        </w:rPr>
        <w:t>–г</w:t>
      </w:r>
      <w:proofErr w:type="gramEnd"/>
      <w:r w:rsidRPr="00411619">
        <w:rPr>
          <w:sz w:val="28"/>
          <w:szCs w:val="28"/>
        </w:rPr>
        <w:t>елофузин (рекомендации РОХ</w:t>
      </w:r>
      <w:r w:rsidR="00CB18BF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2014 – кристал</w:t>
      </w:r>
      <w:r w:rsidR="00CB18BF">
        <w:rPr>
          <w:sz w:val="28"/>
          <w:szCs w:val="28"/>
        </w:rPr>
        <w:t>л</w:t>
      </w:r>
      <w:r w:rsidRPr="00411619">
        <w:rPr>
          <w:sz w:val="28"/>
          <w:szCs w:val="28"/>
        </w:rPr>
        <w:t xml:space="preserve">оиды+коллоиды). Объем ИТТ был аналогичен подгруппе 2а. </w:t>
      </w:r>
    </w:p>
    <w:p w:rsidR="004E734D" w:rsidRPr="00411619" w:rsidRDefault="00CB18BF" w:rsidP="00C10174">
      <w:pPr>
        <w:pStyle w:val="1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группа </w:t>
      </w:r>
      <w:proofErr w:type="gramStart"/>
      <w:r w:rsidR="00367AC2" w:rsidRPr="00411619">
        <w:rPr>
          <w:sz w:val="28"/>
          <w:szCs w:val="28"/>
        </w:rPr>
        <w:t>груп</w:t>
      </w:r>
      <w:r>
        <w:rPr>
          <w:sz w:val="28"/>
          <w:szCs w:val="28"/>
        </w:rPr>
        <w:t>па</w:t>
      </w:r>
      <w:proofErr w:type="gramEnd"/>
      <w:r>
        <w:rPr>
          <w:sz w:val="28"/>
          <w:szCs w:val="28"/>
        </w:rPr>
        <w:t xml:space="preserve"> – 56 больных с кровопотерей </w:t>
      </w:r>
      <w:r>
        <w:rPr>
          <w:sz w:val="28"/>
          <w:szCs w:val="28"/>
          <w:lang w:val="en-US"/>
        </w:rPr>
        <w:t>III</w:t>
      </w:r>
      <w:r w:rsidR="00367AC2" w:rsidRPr="00411619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.</w:t>
      </w:r>
      <w:r w:rsidR="00367AC2" w:rsidRPr="00411619">
        <w:rPr>
          <w:sz w:val="28"/>
          <w:szCs w:val="28"/>
        </w:rPr>
        <w:t xml:space="preserve"> Объем инфузионной терапии составил 200% от величины кровопотери, т.е. 4000 мл, что соответствует современной концепции возмещения кровопотер</w:t>
      </w:r>
      <w:proofErr w:type="gramStart"/>
      <w:r w:rsidR="00367AC2" w:rsidRPr="00411619">
        <w:rPr>
          <w:sz w:val="28"/>
          <w:szCs w:val="28"/>
        </w:rPr>
        <w:t>и-</w:t>
      </w:r>
      <w:proofErr w:type="gramEnd"/>
      <w:r w:rsidR="00367AC2" w:rsidRPr="00411619">
        <w:rPr>
          <w:sz w:val="28"/>
          <w:szCs w:val="28"/>
        </w:rPr>
        <w:t xml:space="preserve"> Метод контроля за реанимацией «</w:t>
      </w:r>
      <w:r w:rsidR="00367AC2" w:rsidRPr="00411619">
        <w:rPr>
          <w:sz w:val="28"/>
          <w:szCs w:val="28"/>
          <w:lang w:val="en-US"/>
        </w:rPr>
        <w:t>Damage</w:t>
      </w:r>
      <w:r>
        <w:rPr>
          <w:sz w:val="28"/>
          <w:szCs w:val="28"/>
        </w:rPr>
        <w:t xml:space="preserve"> </w:t>
      </w:r>
      <w:r w:rsidR="00367AC2" w:rsidRPr="00411619">
        <w:rPr>
          <w:sz w:val="28"/>
          <w:szCs w:val="28"/>
          <w:lang w:val="en-US"/>
        </w:rPr>
        <w:t>control</w:t>
      </w:r>
      <w:r>
        <w:rPr>
          <w:sz w:val="28"/>
          <w:szCs w:val="28"/>
        </w:rPr>
        <w:t xml:space="preserve"> </w:t>
      </w:r>
      <w:r w:rsidR="00367AC2" w:rsidRPr="00411619">
        <w:rPr>
          <w:sz w:val="28"/>
          <w:szCs w:val="28"/>
          <w:lang w:val="en-US"/>
        </w:rPr>
        <w:t>resustitation</w:t>
      </w:r>
      <w:r w:rsidR="00367AC2" w:rsidRPr="00411619">
        <w:rPr>
          <w:sz w:val="28"/>
          <w:szCs w:val="28"/>
        </w:rPr>
        <w:t xml:space="preserve">». В подгруппе 3а -28 больным в ИТТ включались одногруппые </w:t>
      </w:r>
      <w:r>
        <w:rPr>
          <w:sz w:val="28"/>
          <w:szCs w:val="28"/>
        </w:rPr>
        <w:t>компоненты</w:t>
      </w:r>
      <w:r w:rsidR="00367AC2" w:rsidRPr="00411619">
        <w:rPr>
          <w:sz w:val="28"/>
          <w:szCs w:val="28"/>
        </w:rPr>
        <w:t xml:space="preserve"> донорской крови 2000 мл (свежезамороженная плазма, эритромасса, тромбомасса, криопреципитат в соотно</w:t>
      </w:r>
      <w:r>
        <w:rPr>
          <w:sz w:val="28"/>
          <w:szCs w:val="28"/>
        </w:rPr>
        <w:t>шении 1:1:1:1) и 2000 мл с</w:t>
      </w:r>
      <w:r w:rsidR="00367AC2" w:rsidRPr="00411619">
        <w:rPr>
          <w:sz w:val="28"/>
          <w:szCs w:val="28"/>
        </w:rPr>
        <w:t xml:space="preserve">терофундина изотонического (рекомендации </w:t>
      </w:r>
      <w:r w:rsidR="00367AC2" w:rsidRPr="00411619">
        <w:rPr>
          <w:sz w:val="28"/>
          <w:szCs w:val="28"/>
          <w:lang w:val="en-US"/>
        </w:rPr>
        <w:t>ATLS</w:t>
      </w:r>
      <w:r>
        <w:rPr>
          <w:sz w:val="28"/>
          <w:szCs w:val="28"/>
        </w:rPr>
        <w:t xml:space="preserve">, </w:t>
      </w:r>
      <w:r w:rsidR="00367AC2" w:rsidRPr="00411619">
        <w:rPr>
          <w:sz w:val="28"/>
          <w:szCs w:val="28"/>
        </w:rPr>
        <w:t>2012 – кристалоиды+компоненты крови). В подгруппе 3</w:t>
      </w:r>
      <w:r w:rsidR="00367AC2" w:rsidRPr="00411619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28 пациентам</w:t>
      </w:r>
      <w:r w:rsidR="00367AC2" w:rsidRPr="00411619">
        <w:rPr>
          <w:sz w:val="28"/>
          <w:szCs w:val="28"/>
        </w:rPr>
        <w:t xml:space="preserve"> применяли 1200 мл </w:t>
      </w:r>
      <w:r>
        <w:rPr>
          <w:sz w:val="28"/>
          <w:szCs w:val="28"/>
        </w:rPr>
        <w:t>с</w:t>
      </w:r>
      <w:r w:rsidR="00367AC2" w:rsidRPr="00411619">
        <w:rPr>
          <w:sz w:val="28"/>
          <w:szCs w:val="28"/>
        </w:rPr>
        <w:t>теро</w:t>
      </w:r>
      <w:r>
        <w:rPr>
          <w:sz w:val="28"/>
          <w:szCs w:val="28"/>
        </w:rPr>
        <w:t>фундина изотонического, 800 мл г</w:t>
      </w:r>
      <w:r w:rsidR="00367AC2" w:rsidRPr="00411619">
        <w:rPr>
          <w:sz w:val="28"/>
          <w:szCs w:val="28"/>
        </w:rPr>
        <w:t xml:space="preserve">елофузина и 2000 мл </w:t>
      </w:r>
      <w:r>
        <w:rPr>
          <w:sz w:val="28"/>
          <w:szCs w:val="28"/>
        </w:rPr>
        <w:t xml:space="preserve">компонентов </w:t>
      </w:r>
      <w:r w:rsidR="00367AC2" w:rsidRPr="00411619">
        <w:rPr>
          <w:sz w:val="28"/>
          <w:szCs w:val="28"/>
        </w:rPr>
        <w:t>крови (свежезамороженная плазма, эритромасса, тромбомасса, криопреципитат в соотношении 1:1:1:1) (рекомендации РОХ</w:t>
      </w:r>
      <w:r>
        <w:rPr>
          <w:sz w:val="28"/>
          <w:szCs w:val="28"/>
        </w:rPr>
        <w:t>,</w:t>
      </w:r>
      <w:r w:rsidR="00367AC2" w:rsidRPr="00411619">
        <w:rPr>
          <w:sz w:val="28"/>
          <w:szCs w:val="28"/>
        </w:rPr>
        <w:t xml:space="preserve"> 2014 – кристал</w:t>
      </w:r>
      <w:r>
        <w:rPr>
          <w:sz w:val="28"/>
          <w:szCs w:val="28"/>
        </w:rPr>
        <w:t>л</w:t>
      </w:r>
      <w:r w:rsidR="00367AC2" w:rsidRPr="00411619">
        <w:rPr>
          <w:sz w:val="28"/>
          <w:szCs w:val="28"/>
        </w:rPr>
        <w:t>оиды+кол</w:t>
      </w:r>
      <w:r>
        <w:rPr>
          <w:sz w:val="28"/>
          <w:szCs w:val="28"/>
        </w:rPr>
        <w:t>л</w:t>
      </w:r>
      <w:r w:rsidR="00367AC2" w:rsidRPr="00411619">
        <w:rPr>
          <w:sz w:val="28"/>
          <w:szCs w:val="28"/>
        </w:rPr>
        <w:t xml:space="preserve">оиды+компоненты крови), а также индивидуально подобранные </w:t>
      </w:r>
      <w:r>
        <w:rPr>
          <w:sz w:val="28"/>
          <w:szCs w:val="28"/>
        </w:rPr>
        <w:t>компоненты</w:t>
      </w:r>
      <w:r w:rsidR="00367AC2" w:rsidRPr="00411619">
        <w:rPr>
          <w:sz w:val="28"/>
          <w:szCs w:val="28"/>
        </w:rPr>
        <w:t xml:space="preserve"> крови донора с учетом нарушения состояния гемостаза реципиента.</w:t>
      </w:r>
    </w:p>
    <w:p w:rsidR="00957C99" w:rsidRPr="00411619" w:rsidRDefault="00957C99" w:rsidP="00C10174">
      <w:pPr>
        <w:pStyle w:val="11"/>
        <w:ind w:firstLine="851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Клиническая практика показала, что не всегда получаемые компоненты крови, в частности, свежезамороженная плазма, концентрат тромбоцитов, криопрецепитат из-за различных показателей гемостаза доноров соответствуют преследуемой цели трансфузионной терапии. Для достижения эффекта</w:t>
      </w:r>
      <w:r w:rsidR="002038E6" w:rsidRPr="00411619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от т</w:t>
      </w:r>
      <w:r w:rsidR="002B4F69" w:rsidRPr="00411619">
        <w:rPr>
          <w:sz w:val="28"/>
          <w:szCs w:val="28"/>
        </w:rPr>
        <w:t xml:space="preserve">рансфузионной терапии </w:t>
      </w:r>
      <w:r w:rsidR="00CB18BF">
        <w:rPr>
          <w:sz w:val="28"/>
          <w:szCs w:val="28"/>
        </w:rPr>
        <w:t xml:space="preserve">пациентам </w:t>
      </w:r>
      <w:r w:rsidR="002B4F69" w:rsidRPr="00411619">
        <w:rPr>
          <w:sz w:val="28"/>
          <w:szCs w:val="28"/>
        </w:rPr>
        <w:t>необходим</w:t>
      </w:r>
      <w:r w:rsidRPr="00411619">
        <w:rPr>
          <w:sz w:val="28"/>
          <w:szCs w:val="28"/>
        </w:rPr>
        <w:t xml:space="preserve"> индивидуальный подбор с целевыми концентрациями </w:t>
      </w:r>
      <w:r w:rsidR="00CB18BF">
        <w:rPr>
          <w:sz w:val="28"/>
          <w:szCs w:val="28"/>
        </w:rPr>
        <w:t>факторов крови</w:t>
      </w:r>
      <w:r w:rsidR="002B4F69" w:rsidRPr="00411619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свертываюшей, противосвертывающей систем</w:t>
      </w:r>
      <w:r w:rsidR="00CB18BF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</w:t>
      </w:r>
      <w:r w:rsidR="002B4F69" w:rsidRPr="00411619">
        <w:rPr>
          <w:sz w:val="28"/>
          <w:szCs w:val="28"/>
        </w:rPr>
        <w:t>находящихся</w:t>
      </w:r>
      <w:r w:rsidRPr="00411619">
        <w:rPr>
          <w:sz w:val="28"/>
          <w:szCs w:val="28"/>
        </w:rPr>
        <w:t xml:space="preserve"> в составе гемокомпонента</w:t>
      </w:r>
      <w:r w:rsidR="002B4F69" w:rsidRPr="00411619">
        <w:rPr>
          <w:sz w:val="28"/>
          <w:szCs w:val="28"/>
        </w:rPr>
        <w:t>. П</w:t>
      </w:r>
      <w:r w:rsidRPr="00411619">
        <w:rPr>
          <w:sz w:val="28"/>
          <w:szCs w:val="28"/>
        </w:rPr>
        <w:t xml:space="preserve">ри этом </w:t>
      </w:r>
      <w:r w:rsidR="002B4F69" w:rsidRPr="00411619">
        <w:rPr>
          <w:sz w:val="28"/>
          <w:szCs w:val="28"/>
        </w:rPr>
        <w:t>необходимо не усугублять нарушения</w:t>
      </w:r>
      <w:r w:rsidRPr="00411619">
        <w:rPr>
          <w:sz w:val="28"/>
          <w:szCs w:val="28"/>
        </w:rPr>
        <w:t xml:space="preserve"> реологических свойств, которые имеют место у </w:t>
      </w:r>
      <w:r w:rsidR="002B4F69" w:rsidRPr="00411619">
        <w:rPr>
          <w:sz w:val="28"/>
          <w:szCs w:val="28"/>
        </w:rPr>
        <w:t>больных, перенесших кровопотерю.</w:t>
      </w:r>
    </w:p>
    <w:p w:rsidR="00367AC2" w:rsidRPr="00411619" w:rsidRDefault="00C63CE4" w:rsidP="00C10174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iCs/>
          <w:shd w:val="clear" w:color="auto" w:fill="FFFFFF"/>
        </w:rPr>
      </w:pPr>
      <w:r w:rsidRPr="00411619">
        <w:t xml:space="preserve">В этой целью </w:t>
      </w:r>
      <w:r w:rsidR="00367AC2" w:rsidRPr="00411619">
        <w:t>изучено качест</w:t>
      </w:r>
      <w:r w:rsidR="00CB18BF">
        <w:t>во системы гемостаза у различных</w:t>
      </w:r>
      <w:r w:rsidR="00367AC2" w:rsidRPr="00411619">
        <w:t xml:space="preserve"> кате</w:t>
      </w:r>
      <w:r w:rsidR="00CB18BF">
        <w:t>горий</w:t>
      </w:r>
      <w:r w:rsidR="00367AC2" w:rsidRPr="00411619">
        <w:t xml:space="preserve"> доноров крови </w:t>
      </w:r>
      <w:r w:rsidR="00365CDB" w:rsidRPr="00411619">
        <w:t xml:space="preserve">для </w:t>
      </w:r>
      <w:r w:rsidR="00367AC2" w:rsidRPr="00411619">
        <w:t>выявлен</w:t>
      </w:r>
      <w:r w:rsidR="00957C99" w:rsidRPr="00411619">
        <w:t>и</w:t>
      </w:r>
      <w:r w:rsidR="00367AC2" w:rsidRPr="00411619">
        <w:t>я особенностей преобладания свертывающей, антисвертывающей и фибринолититческой систем</w:t>
      </w:r>
      <w:r w:rsidR="002038E6" w:rsidRPr="00411619">
        <w:t>, а также</w:t>
      </w:r>
      <w:r w:rsidR="001D7245" w:rsidRPr="00411619">
        <w:t xml:space="preserve"> дальнейшей </w:t>
      </w:r>
      <w:r w:rsidR="001D7245" w:rsidRPr="00411619">
        <w:lastRenderedPageBreak/>
        <w:t>возможности</w:t>
      </w:r>
      <w:r w:rsidR="00367AC2" w:rsidRPr="00411619">
        <w:t xml:space="preserve"> использования избирательной компонентной трансфузионной терапии кровью при выявленых факторах риска в системе гемостаза у пациентов, т.е. реципиентов.</w:t>
      </w:r>
    </w:p>
    <w:p w:rsidR="00367AC2" w:rsidRPr="00411619" w:rsidRDefault="00367AC2" w:rsidP="00C10174">
      <w:pPr>
        <w:autoSpaceDE w:val="0"/>
        <w:autoSpaceDN w:val="0"/>
        <w:adjustRightInd w:val="0"/>
        <w:spacing w:line="360" w:lineRule="auto"/>
        <w:ind w:firstLine="851"/>
        <w:contextualSpacing/>
        <w:jc w:val="both"/>
      </w:pPr>
      <w:r w:rsidRPr="00411619">
        <w:t>Анализированы результаты коагулологического исследования гемостаза у 400 доноров различной категории. Контрольную группу составили 50 человек, здоровые люди (добровольцы), но не дон</w:t>
      </w:r>
      <w:r w:rsidR="007E60D1" w:rsidRPr="00411619">
        <w:t>оры</w:t>
      </w:r>
      <w:r w:rsidR="00CB18BF">
        <w:t>,</w:t>
      </w:r>
      <w:r w:rsidR="007E60D1" w:rsidRPr="00411619">
        <w:t xml:space="preserve"> в возрасте от 20 до 60 лет.</w:t>
      </w:r>
    </w:p>
    <w:p w:rsidR="00AA3B37" w:rsidRPr="00411619" w:rsidRDefault="00367AC2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11619">
        <w:t>В зависимости от возраста и количества кровосдачи доноры разделены на следующие группы: группа «А»</w:t>
      </w:r>
      <w:r w:rsidR="00D0743E" w:rsidRPr="00411619">
        <w:t>(</w:t>
      </w:r>
      <w:r w:rsidR="00D0743E" w:rsidRPr="00411619">
        <w:rPr>
          <w:lang w:val="en-US"/>
        </w:rPr>
        <w:t>n</w:t>
      </w:r>
      <w:r w:rsidR="00D0743E" w:rsidRPr="00411619">
        <w:t xml:space="preserve">=100)- </w:t>
      </w:r>
      <w:r w:rsidRPr="00411619">
        <w:t xml:space="preserve">в возрасте 18-29 лет </w:t>
      </w:r>
      <w:r w:rsidR="00D0743E" w:rsidRPr="00411619">
        <w:t>(11,2±0,7 донаций)</w:t>
      </w:r>
      <w:r w:rsidR="00D0743E" w:rsidRPr="00411619">
        <w:rPr>
          <w:lang w:val="tg-Cyrl-TJ"/>
        </w:rPr>
        <w:t xml:space="preserve">; </w:t>
      </w:r>
      <w:r w:rsidRPr="00411619">
        <w:t>группа «</w:t>
      </w:r>
      <w:r w:rsidRPr="00411619">
        <w:rPr>
          <w:lang w:val="tg-Cyrl-TJ"/>
        </w:rPr>
        <w:t>В</w:t>
      </w:r>
      <w:r w:rsidRPr="00411619">
        <w:t xml:space="preserve">» </w:t>
      </w:r>
      <w:r w:rsidR="00D0743E" w:rsidRPr="00411619">
        <w:t>(</w:t>
      </w:r>
      <w:r w:rsidR="00D0743E" w:rsidRPr="00411619">
        <w:rPr>
          <w:lang w:val="en-US"/>
        </w:rPr>
        <w:t>n</w:t>
      </w:r>
      <w:r w:rsidR="00D0743E" w:rsidRPr="00411619">
        <w:t>=100) -</w:t>
      </w:r>
      <w:r w:rsidRPr="00411619">
        <w:rPr>
          <w:lang w:val="tg-Cyrl-TJ"/>
        </w:rPr>
        <w:t xml:space="preserve">30-44 лет </w:t>
      </w:r>
      <w:r w:rsidR="00D0743E" w:rsidRPr="00411619">
        <w:t>(19,9±0,7 донаций)</w:t>
      </w:r>
      <w:proofErr w:type="gramStart"/>
      <w:r w:rsidR="00D0743E" w:rsidRPr="00411619">
        <w:rPr>
          <w:lang w:val="tg-Cyrl-TJ"/>
        </w:rPr>
        <w:t>;</w:t>
      </w:r>
      <w:r w:rsidRPr="00411619">
        <w:t>г</w:t>
      </w:r>
      <w:proofErr w:type="gramEnd"/>
      <w:r w:rsidRPr="00411619">
        <w:t>руппа «</w:t>
      </w:r>
      <w:r w:rsidRPr="00411619">
        <w:rPr>
          <w:lang w:val="en-US"/>
        </w:rPr>
        <w:t>C</w:t>
      </w:r>
      <w:r w:rsidRPr="00411619">
        <w:t>»</w:t>
      </w:r>
      <w:r w:rsidR="00D0743E" w:rsidRPr="00411619">
        <w:t>(</w:t>
      </w:r>
      <w:r w:rsidR="00D0743E" w:rsidRPr="00411619">
        <w:rPr>
          <w:lang w:val="en-US"/>
        </w:rPr>
        <w:t>n</w:t>
      </w:r>
      <w:r w:rsidR="00D0743E" w:rsidRPr="00411619">
        <w:t>=100)</w:t>
      </w:r>
      <w:r w:rsidRPr="00411619">
        <w:t xml:space="preserve"> - </w:t>
      </w:r>
      <w:r w:rsidRPr="00411619">
        <w:rPr>
          <w:lang w:val="tg-Cyrl-TJ"/>
        </w:rPr>
        <w:t xml:space="preserve">45-54 лет </w:t>
      </w:r>
      <w:r w:rsidR="00D0743E" w:rsidRPr="00411619">
        <w:t>(29,2±0,8 донаций);</w:t>
      </w:r>
      <w:r w:rsidRPr="00411619">
        <w:t>группа «</w:t>
      </w:r>
      <w:r w:rsidRPr="00411619">
        <w:rPr>
          <w:lang w:val="en-US"/>
        </w:rPr>
        <w:t>D</w:t>
      </w:r>
      <w:r w:rsidRPr="00411619">
        <w:t>»</w:t>
      </w:r>
      <w:r w:rsidR="00D0743E" w:rsidRPr="00411619">
        <w:t>(</w:t>
      </w:r>
      <w:r w:rsidR="00D0743E" w:rsidRPr="00411619">
        <w:rPr>
          <w:lang w:val="en-US"/>
        </w:rPr>
        <w:t>n</w:t>
      </w:r>
      <w:r w:rsidR="00D0743E" w:rsidRPr="00411619">
        <w:t>=100)</w:t>
      </w:r>
      <w:r w:rsidRPr="00411619">
        <w:t xml:space="preserve"> - </w:t>
      </w:r>
      <w:r w:rsidRPr="00411619">
        <w:rPr>
          <w:lang w:val="tg-Cyrl-TJ"/>
        </w:rPr>
        <w:t>55</w:t>
      </w:r>
      <w:r w:rsidRPr="00411619">
        <w:t>-</w:t>
      </w:r>
      <w:r w:rsidRPr="00411619">
        <w:rPr>
          <w:lang w:val="tg-Cyrl-TJ"/>
        </w:rPr>
        <w:t xml:space="preserve">65 лет </w:t>
      </w:r>
      <w:r w:rsidR="00D0743E" w:rsidRPr="00411619">
        <w:t>(37,5±0,5донаций).</w:t>
      </w:r>
    </w:p>
    <w:p w:rsidR="00957C99" w:rsidRPr="00411619" w:rsidRDefault="00957C99" w:rsidP="00C10174">
      <w:pPr>
        <w:spacing w:line="360" w:lineRule="auto"/>
        <w:ind w:firstLine="851"/>
        <w:contextualSpacing/>
        <w:jc w:val="both"/>
      </w:pPr>
      <w:r w:rsidRPr="00411619">
        <w:t>Из крови анали</w:t>
      </w:r>
      <w:r w:rsidR="00B32C8F" w:rsidRPr="00411619">
        <w:t>зируемых доноров были получены 4 варианта</w:t>
      </w:r>
      <w:r w:rsidRPr="00411619">
        <w:t xml:space="preserve"> свежезамороженной плазмы и криопрецепитата</w:t>
      </w:r>
      <w:proofErr w:type="gramStart"/>
      <w:r w:rsidRPr="00411619">
        <w:t>:С</w:t>
      </w:r>
      <w:proofErr w:type="gramEnd"/>
      <w:r w:rsidRPr="00411619">
        <w:t>ЗП с нормальным содержанием коагулянтного потенциалами (СЗП нормокоагулянтом)</w:t>
      </w:r>
      <w:r w:rsidRPr="00411619">
        <w:rPr>
          <w:u w:val="single"/>
        </w:rPr>
        <w:t>;</w:t>
      </w:r>
      <w:r w:rsidRPr="00411619">
        <w:t xml:space="preserve">СЗП с высоким содержанием АТ </w:t>
      </w:r>
      <w:r w:rsidRPr="00411619">
        <w:rPr>
          <w:lang w:val="en-US"/>
        </w:rPr>
        <w:t>III</w:t>
      </w:r>
      <w:r w:rsidRPr="00411619">
        <w:t xml:space="preserve"> и </w:t>
      </w:r>
      <w:r w:rsidRPr="00411619">
        <w:rPr>
          <w:lang w:val="en-US"/>
        </w:rPr>
        <w:t>c</w:t>
      </w:r>
      <w:r w:rsidRPr="00411619">
        <w:t xml:space="preserve"> низкой концентрацией фибриногена, ФфВ и </w:t>
      </w:r>
      <w:r w:rsidRPr="00411619">
        <w:rPr>
          <w:lang w:val="en-US"/>
        </w:rPr>
        <w:t>VIII</w:t>
      </w:r>
      <w:r w:rsidRPr="00411619">
        <w:t xml:space="preserve"> фактора (СЗП с преимуществом прокоагулянтов);СЗП с низким содержанием АТ </w:t>
      </w:r>
      <w:r w:rsidRPr="00411619">
        <w:rPr>
          <w:lang w:val="en-US"/>
        </w:rPr>
        <w:t>III</w:t>
      </w:r>
      <w:r w:rsidRPr="00411619">
        <w:t xml:space="preserve"> и с высокой концентрацией фибриногена, ФфВ и </w:t>
      </w:r>
      <w:r w:rsidRPr="00411619">
        <w:rPr>
          <w:lang w:val="en-US"/>
        </w:rPr>
        <w:t>VIII</w:t>
      </w:r>
      <w:r w:rsidRPr="00411619">
        <w:t xml:space="preserve"> фактора (СЗП с преимуществом гиперкоагулянтов);криопрецепитат с высокой концентрацией фибриногена, ФфВ, </w:t>
      </w:r>
      <w:r w:rsidRPr="00411619">
        <w:rPr>
          <w:lang w:val="en-US"/>
        </w:rPr>
        <w:t>VIII</w:t>
      </w:r>
      <w:r w:rsidRPr="00411619">
        <w:t xml:space="preserve"> фактора и тромбоцитарних микрочастиц (КРИО с преимуществом гиперкоагулянтов).</w:t>
      </w:r>
    </w:p>
    <w:p w:rsidR="003151BE" w:rsidRPr="00411619" w:rsidRDefault="00881B72" w:rsidP="00C10174">
      <w:pPr>
        <w:spacing w:line="360" w:lineRule="auto"/>
        <w:ind w:firstLine="709"/>
        <w:contextualSpacing/>
        <w:jc w:val="both"/>
        <w:rPr>
          <w:lang w:val="tg-Cyrl-TJ"/>
        </w:rPr>
      </w:pPr>
      <w:r w:rsidRPr="00411619">
        <w:t>Исследо</w:t>
      </w:r>
      <w:r w:rsidR="003340FA" w:rsidRPr="00411619">
        <w:t xml:space="preserve">вания показали, что </w:t>
      </w:r>
      <w:r w:rsidR="00957C99" w:rsidRPr="00411619">
        <w:t xml:space="preserve">состояние системы гемостаза среди доноров </w:t>
      </w:r>
      <w:r w:rsidR="00957C99" w:rsidRPr="00411619">
        <w:rPr>
          <w:lang w:val="tg-Cyrl-TJ"/>
        </w:rPr>
        <w:t xml:space="preserve">в зависимости </w:t>
      </w:r>
      <w:proofErr w:type="gramStart"/>
      <w:r w:rsidR="00957C99" w:rsidRPr="00411619">
        <w:rPr>
          <w:lang w:val="tg-Cyrl-TJ"/>
        </w:rPr>
        <w:t>от</w:t>
      </w:r>
      <w:proofErr w:type="gramEnd"/>
      <w:r w:rsidR="00CB18BF">
        <w:rPr>
          <w:lang w:val="tg-Cyrl-TJ"/>
        </w:rPr>
        <w:t xml:space="preserve"> </w:t>
      </w:r>
      <w:proofErr w:type="gramStart"/>
      <w:r w:rsidR="00CB18BF">
        <w:rPr>
          <w:lang w:val="tg-Cyrl-TJ"/>
        </w:rPr>
        <w:t>количество</w:t>
      </w:r>
      <w:proofErr w:type="gramEnd"/>
      <w:r w:rsidR="00957C99" w:rsidRPr="00411619">
        <w:rPr>
          <w:lang w:val="tg-Cyrl-TJ"/>
        </w:rPr>
        <w:t xml:space="preserve"> донации, возраста, генетической предрасполженности существенно отличается, требует д</w:t>
      </w:r>
      <w:r w:rsidR="00CB18BF">
        <w:rPr>
          <w:lang w:val="tg-Cyrl-TJ"/>
        </w:rPr>
        <w:t>опольнительного контроля и может быть использовано</w:t>
      </w:r>
      <w:r w:rsidR="00957C99" w:rsidRPr="00411619">
        <w:rPr>
          <w:lang w:val="tg-Cyrl-TJ"/>
        </w:rPr>
        <w:t xml:space="preserve"> индивидуально в зависимоти от нарушения звеньев</w:t>
      </w:r>
      <w:r w:rsidR="00EA7DB1" w:rsidRPr="00411619">
        <w:rPr>
          <w:lang w:val="tg-Cyrl-TJ"/>
        </w:rPr>
        <w:t xml:space="preserve"> гемостаза рецепиентов с ОЯГДК.</w:t>
      </w:r>
    </w:p>
    <w:p w:rsidR="00941E6F" w:rsidRPr="00411619" w:rsidRDefault="00C840ED" w:rsidP="00C10174">
      <w:pPr>
        <w:spacing w:line="360" w:lineRule="auto"/>
        <w:ind w:firstLine="709"/>
        <w:contextualSpacing/>
        <w:jc w:val="both"/>
        <w:rPr>
          <w:szCs w:val="24"/>
        </w:rPr>
      </w:pPr>
      <w:r w:rsidRPr="00411619">
        <w:rPr>
          <w:bCs/>
          <w:lang w:val="tg-Cyrl-TJ"/>
        </w:rPr>
        <w:t xml:space="preserve">Исследования </w:t>
      </w:r>
      <w:r w:rsidRPr="00411619">
        <w:rPr>
          <w:bCs/>
        </w:rPr>
        <w:t>с</w:t>
      </w:r>
      <w:r w:rsidR="000C4C41" w:rsidRPr="00411619">
        <w:rPr>
          <w:bCs/>
        </w:rPr>
        <w:t>истемы гемостаза у больных ОЯГДК</w:t>
      </w:r>
      <w:r w:rsidR="00CB18BF">
        <w:rPr>
          <w:bCs/>
        </w:rPr>
        <w:t xml:space="preserve"> </w:t>
      </w:r>
      <w:r w:rsidRPr="00411619">
        <w:rPr>
          <w:bCs/>
          <w:lang w:val="en-US"/>
        </w:rPr>
        <w:t>I</w:t>
      </w:r>
      <w:r w:rsidRPr="00411619">
        <w:rPr>
          <w:bCs/>
        </w:rPr>
        <w:t xml:space="preserve"> класса</w:t>
      </w:r>
      <w:r w:rsidR="00CB18BF">
        <w:rPr>
          <w:bCs/>
        </w:rPr>
        <w:t xml:space="preserve"> </w:t>
      </w:r>
      <w:r w:rsidRPr="00411619">
        <w:rPr>
          <w:bCs/>
        </w:rPr>
        <w:t>при поступлении и в динамике лечения показали, что</w:t>
      </w:r>
      <w:r w:rsidRPr="00411619">
        <w:t xml:space="preserve"> даже сравнительно не</w:t>
      </w:r>
      <w:r w:rsidR="00EA13F1" w:rsidRPr="00411619">
        <w:t xml:space="preserve">большая кровопотеря </w:t>
      </w:r>
      <w:r w:rsidRPr="00411619">
        <w:t>сопровождалась заметными сдвигами в системе гемостаза, активацией тромбоцитов и коагуляционного звена, с пр</w:t>
      </w:r>
      <w:r w:rsidR="006047F8" w:rsidRPr="00411619">
        <w:t>о</w:t>
      </w:r>
      <w:r w:rsidRPr="00411619">
        <w:t xml:space="preserve">явлениями </w:t>
      </w:r>
      <w:r w:rsidR="008B6EFB" w:rsidRPr="00411619">
        <w:t xml:space="preserve">уменьшения </w:t>
      </w:r>
      <w:r w:rsidRPr="00411619">
        <w:t>активности фибринолиза, которые носят адаптивный характер и направ</w:t>
      </w:r>
      <w:r w:rsidR="001A5335" w:rsidRPr="00411619">
        <w:t>лены на остановку кровотечения.</w:t>
      </w:r>
      <w:r w:rsidR="00E44289" w:rsidRPr="00411619">
        <w:t xml:space="preserve"> Выявлено </w:t>
      </w:r>
      <w:r w:rsidR="001A5335" w:rsidRPr="00411619">
        <w:t xml:space="preserve">наличие практически всех факторов, </w:t>
      </w:r>
      <w:r w:rsidR="001A5335" w:rsidRPr="00411619">
        <w:lastRenderedPageBreak/>
        <w:t xml:space="preserve">приводящих к нарушению КТФ, </w:t>
      </w:r>
      <w:r w:rsidR="00911DB8" w:rsidRPr="00411619">
        <w:t xml:space="preserve">что </w:t>
      </w:r>
      <w:r w:rsidR="00E44289" w:rsidRPr="00411619">
        <w:t>в</w:t>
      </w:r>
      <w:r w:rsidR="00911DB8" w:rsidRPr="00411619">
        <w:t>ыражалось статистически значимой разницей</w:t>
      </w:r>
      <w:r w:rsidR="00B00D09">
        <w:t xml:space="preserve"> с </w:t>
      </w:r>
      <w:r w:rsidR="001A5335" w:rsidRPr="00411619">
        <w:t xml:space="preserve">показателями контрольной группы по </w:t>
      </w:r>
      <w:r w:rsidR="001A5335" w:rsidRPr="00411619">
        <w:rPr>
          <w:lang w:val="en-US"/>
        </w:rPr>
        <w:t>Hb</w:t>
      </w:r>
      <w:r w:rsidR="001A5335" w:rsidRPr="00411619">
        <w:t xml:space="preserve">, </w:t>
      </w:r>
      <w:r w:rsidR="001A5335" w:rsidRPr="00411619">
        <w:rPr>
          <w:szCs w:val="24"/>
        </w:rPr>
        <w:t>StaO</w:t>
      </w:r>
      <w:r w:rsidR="001A5335" w:rsidRPr="00411619">
        <w:rPr>
          <w:szCs w:val="24"/>
          <w:vertAlign w:val="subscript"/>
        </w:rPr>
        <w:t>2</w:t>
      </w:r>
      <w:r w:rsidR="001A5335" w:rsidRPr="00411619">
        <w:rPr>
          <w:szCs w:val="24"/>
        </w:rPr>
        <w:t>,St</w:t>
      </w:r>
      <w:r w:rsidR="001A5335" w:rsidRPr="00411619">
        <w:rPr>
          <w:szCs w:val="24"/>
          <w:lang w:val="en-US"/>
        </w:rPr>
        <w:t>v</w:t>
      </w:r>
      <w:r w:rsidR="001A5335" w:rsidRPr="00411619">
        <w:rPr>
          <w:szCs w:val="24"/>
        </w:rPr>
        <w:t>O</w:t>
      </w:r>
      <w:r w:rsidR="001A5335" w:rsidRPr="00411619">
        <w:rPr>
          <w:szCs w:val="24"/>
          <w:vertAlign w:val="subscript"/>
        </w:rPr>
        <w:t>2</w:t>
      </w:r>
      <w:r w:rsidR="001A5335" w:rsidRPr="00411619">
        <w:rPr>
          <w:szCs w:val="24"/>
        </w:rPr>
        <w:t xml:space="preserve">, </w:t>
      </w:r>
      <w:r w:rsidR="001A5335" w:rsidRPr="00411619">
        <w:t>ДО</w:t>
      </w:r>
      <w:proofErr w:type="gramStart"/>
      <w:r w:rsidR="001A5335" w:rsidRPr="00411619">
        <w:rPr>
          <w:vertAlign w:val="subscript"/>
        </w:rPr>
        <w:t>2</w:t>
      </w:r>
      <w:proofErr w:type="gramEnd"/>
      <w:r w:rsidR="001A5335" w:rsidRPr="00411619">
        <w:t xml:space="preserve"> и </w:t>
      </w:r>
      <w:r w:rsidR="001A5335" w:rsidRPr="00411619">
        <w:rPr>
          <w:lang w:val="en-US"/>
        </w:rPr>
        <w:t>V</w:t>
      </w:r>
      <w:r w:rsidR="001A5335" w:rsidRPr="00411619">
        <w:t>О</w:t>
      </w:r>
      <w:r w:rsidR="001A5335" w:rsidRPr="00411619">
        <w:rPr>
          <w:vertAlign w:val="subscript"/>
        </w:rPr>
        <w:t>2</w:t>
      </w:r>
      <w:r w:rsidR="008B6EFB" w:rsidRPr="00411619">
        <w:rPr>
          <w:szCs w:val="24"/>
        </w:rPr>
        <w:t xml:space="preserve"> и др</w:t>
      </w:r>
      <w:r w:rsidR="00911DB8" w:rsidRPr="00411619">
        <w:rPr>
          <w:szCs w:val="24"/>
        </w:rPr>
        <w:t xml:space="preserve">. </w:t>
      </w:r>
      <w:r w:rsidR="008B6EFB" w:rsidRPr="00411619">
        <w:t>В</w:t>
      </w:r>
      <w:r w:rsidR="00F069B8" w:rsidRPr="00411619">
        <w:t>ы</w:t>
      </w:r>
      <w:r w:rsidR="008B6EFB" w:rsidRPr="00411619">
        <w:t>являются сдвиги</w:t>
      </w:r>
      <w:r w:rsidR="009E0F3F" w:rsidRPr="00411619">
        <w:t xml:space="preserve"> метаболизма</w:t>
      </w:r>
      <w:r w:rsidR="00B00D09">
        <w:t xml:space="preserve">, </w:t>
      </w:r>
      <w:r w:rsidR="009E0F3F" w:rsidRPr="00411619">
        <w:t xml:space="preserve"> приводящие </w:t>
      </w:r>
      <w:r w:rsidR="00EA13F1" w:rsidRPr="00411619">
        <w:t>метаболическому ацидозу,</w:t>
      </w:r>
      <w:r w:rsidR="009E0F3F" w:rsidRPr="00411619">
        <w:t xml:space="preserve"> гипоксии, </w:t>
      </w:r>
      <w:r w:rsidR="009E0F3F" w:rsidRPr="00411619">
        <w:rPr>
          <w:bCs/>
        </w:rPr>
        <w:t>свободнорадикальному перекисному окислению липидов</w:t>
      </w:r>
      <w:r w:rsidR="009E0F3F" w:rsidRPr="00411619">
        <w:t xml:space="preserve"> и механизмов</w:t>
      </w:r>
      <w:r w:rsidR="00B00D09">
        <w:t>,</w:t>
      </w:r>
      <w:r w:rsidR="009E0F3F" w:rsidRPr="00411619">
        <w:t xml:space="preserve"> регулирующих антиоксидантную защиту организма, </w:t>
      </w:r>
      <w:r w:rsidR="00B00D09">
        <w:t>при не</w:t>
      </w:r>
      <w:r w:rsidR="008B6EFB" w:rsidRPr="00411619">
        <w:t xml:space="preserve">своевременной коррекции </w:t>
      </w:r>
      <w:r w:rsidR="008B6EFB" w:rsidRPr="00411619">
        <w:rPr>
          <w:bCs/>
        </w:rPr>
        <w:t>которых</w:t>
      </w:r>
      <w:r w:rsidR="00B00D09">
        <w:rPr>
          <w:bCs/>
        </w:rPr>
        <w:t xml:space="preserve"> </w:t>
      </w:r>
      <w:r w:rsidR="008B6EFB" w:rsidRPr="00411619">
        <w:rPr>
          <w:bCs/>
        </w:rPr>
        <w:t>возможно развитие серьезных биохимических последствий</w:t>
      </w:r>
      <w:r w:rsidR="009E0F3F" w:rsidRPr="00411619">
        <w:rPr>
          <w:bCs/>
        </w:rPr>
        <w:t xml:space="preserve">, вплоть до апоптоза клеток. Необходимо отметить, что при ОЯГДК </w:t>
      </w:r>
      <w:r w:rsidR="009E0F3F" w:rsidRPr="00411619">
        <w:rPr>
          <w:bCs/>
          <w:lang w:val="en-US"/>
        </w:rPr>
        <w:t>I</w:t>
      </w:r>
      <w:r w:rsidR="009E0F3F" w:rsidRPr="00411619">
        <w:rPr>
          <w:bCs/>
        </w:rPr>
        <w:t xml:space="preserve"> класса </w:t>
      </w:r>
      <w:r w:rsidR="001A5335" w:rsidRPr="00411619">
        <w:t>срабатывали компенсаторные защитные механизмы орга</w:t>
      </w:r>
      <w:r w:rsidR="00B00D09">
        <w:t xml:space="preserve">низма </w:t>
      </w:r>
      <w:r w:rsidR="001A5335" w:rsidRPr="00411619">
        <w:t>не только</w:t>
      </w:r>
      <w:r w:rsidR="008B6EFB" w:rsidRPr="00411619">
        <w:t xml:space="preserve"> в виде реакции централизация</w:t>
      </w:r>
      <w:r w:rsidR="001A5335" w:rsidRPr="00411619">
        <w:t xml:space="preserve"> кровообращения, но </w:t>
      </w:r>
      <w:r w:rsidR="00570B36" w:rsidRPr="00411619">
        <w:t>систе</w:t>
      </w:r>
      <w:r w:rsidR="00B00D09">
        <w:t>мы</w:t>
      </w:r>
      <w:r w:rsidR="00911DB8" w:rsidRPr="00411619">
        <w:t xml:space="preserve"> шунтов микроциркуляции, что вы</w:t>
      </w:r>
      <w:r w:rsidR="00E44289" w:rsidRPr="00411619">
        <w:t>ражалось повышеним ПШК</w:t>
      </w:r>
      <w:r w:rsidR="008B6EFB" w:rsidRPr="00411619">
        <w:t>, а также</w:t>
      </w:r>
      <w:r w:rsidR="00941E6F" w:rsidRPr="00411619">
        <w:t xml:space="preserve"> активизацией</w:t>
      </w:r>
      <w:r w:rsidR="00B00D09">
        <w:t xml:space="preserve"> </w:t>
      </w:r>
      <w:r w:rsidR="00941E6F" w:rsidRPr="00411619">
        <w:t>трех механизмов буферной активности</w:t>
      </w:r>
      <w:r w:rsidR="001A5335" w:rsidRPr="00411619">
        <w:t xml:space="preserve"> почек, легких и крови.</w:t>
      </w:r>
      <w:r w:rsidR="00C05AB6" w:rsidRPr="00411619">
        <w:rPr>
          <w:szCs w:val="24"/>
        </w:rPr>
        <w:t xml:space="preserve"> Эти процесы также </w:t>
      </w:r>
      <w:r w:rsidR="00C05AB6" w:rsidRPr="00411619">
        <w:t>компенсируются</w:t>
      </w:r>
      <w:r w:rsidR="00C05AB6" w:rsidRPr="00411619">
        <w:rPr>
          <w:szCs w:val="24"/>
        </w:rPr>
        <w:t xml:space="preserve"> на фоне</w:t>
      </w:r>
      <w:r w:rsidR="00C05AB6" w:rsidRPr="00411619">
        <w:t xml:space="preserve"> спазма</w:t>
      </w:r>
      <w:r w:rsidR="00941E6F" w:rsidRPr="00411619">
        <w:t xml:space="preserve"> артериальных сосудов в большом круге</w:t>
      </w:r>
      <w:r w:rsidR="00C05AB6" w:rsidRPr="00411619">
        <w:t xml:space="preserve"> кровообращения и не сопровождаю</w:t>
      </w:r>
      <w:r w:rsidR="00941E6F" w:rsidRPr="00411619">
        <w:t>тся выраженными расстройствами гемодинамики. В ответ на усиление постнагрузки и некоторое снижение контрактильной способности сердца компенсаторная тахикардия на фоне сниженного ударного оъема обеспечивает нормальные параметры минутного сердечного выброса.</w:t>
      </w:r>
    </w:p>
    <w:p w:rsidR="00941E6F" w:rsidRPr="00411619" w:rsidRDefault="00941E6F" w:rsidP="00C10174">
      <w:pPr>
        <w:pStyle w:val="11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Динамический контроль показателей гемодинамики после лечения на 3–е и 7-е сутки у больных обеих подгрупп 1 группы показал, что на фоне стабилизации кровообращения име</w:t>
      </w:r>
      <w:r w:rsidR="00F314B1" w:rsidRPr="00411619">
        <w:rPr>
          <w:sz w:val="28"/>
          <w:szCs w:val="28"/>
        </w:rPr>
        <w:t>ю</w:t>
      </w:r>
      <w:r w:rsidR="00B00D09">
        <w:rPr>
          <w:sz w:val="28"/>
          <w:szCs w:val="28"/>
        </w:rPr>
        <w:t>тся пост</w:t>
      </w:r>
      <w:r w:rsidRPr="00411619">
        <w:rPr>
          <w:sz w:val="28"/>
          <w:szCs w:val="28"/>
        </w:rPr>
        <w:t>гемор</w:t>
      </w:r>
      <w:r w:rsidR="00B00D09">
        <w:rPr>
          <w:sz w:val="28"/>
          <w:szCs w:val="28"/>
        </w:rPr>
        <w:t>р</w:t>
      </w:r>
      <w:r w:rsidRPr="00411619">
        <w:rPr>
          <w:sz w:val="28"/>
          <w:szCs w:val="28"/>
        </w:rPr>
        <w:t>агические реакции</w:t>
      </w:r>
      <w:r w:rsidR="00B00D09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при сравнении с контрольной группой здоровых доноров. По нашему мнению</w:t>
      </w:r>
      <w:r w:rsidR="00B00D09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это являлось опосредованной реакцией организма при налич</w:t>
      </w:r>
      <w:proofErr w:type="gramStart"/>
      <w:r w:rsidRPr="00411619">
        <w:rPr>
          <w:sz w:val="28"/>
          <w:szCs w:val="28"/>
        </w:rPr>
        <w:t>ии у э</w:t>
      </w:r>
      <w:proofErr w:type="gramEnd"/>
      <w:r w:rsidRPr="00411619">
        <w:rPr>
          <w:sz w:val="28"/>
          <w:szCs w:val="28"/>
        </w:rPr>
        <w:t>тих больных сопутс</w:t>
      </w:r>
      <w:r w:rsidR="00B00D09">
        <w:rPr>
          <w:sz w:val="28"/>
          <w:szCs w:val="28"/>
        </w:rPr>
        <w:t>т</w:t>
      </w:r>
      <w:r w:rsidRPr="00411619">
        <w:rPr>
          <w:sz w:val="28"/>
          <w:szCs w:val="28"/>
        </w:rPr>
        <w:t>вующей патологии</w:t>
      </w:r>
      <w:r w:rsidR="00B00D09">
        <w:rPr>
          <w:sz w:val="28"/>
          <w:szCs w:val="28"/>
        </w:rPr>
        <w:t>:</w:t>
      </w:r>
      <w:r w:rsidRPr="00411619">
        <w:rPr>
          <w:sz w:val="28"/>
          <w:szCs w:val="28"/>
        </w:rPr>
        <w:t xml:space="preserve"> И</w:t>
      </w:r>
      <w:r w:rsidR="00B00D09">
        <w:rPr>
          <w:sz w:val="28"/>
          <w:szCs w:val="28"/>
        </w:rPr>
        <w:t>БС у 25,3%, ГБ у 18,5%, ХБП у 9,5%, сахарного</w:t>
      </w:r>
      <w:r w:rsidRPr="00411619">
        <w:rPr>
          <w:sz w:val="28"/>
          <w:szCs w:val="28"/>
        </w:rPr>
        <w:t xml:space="preserve"> диабет</w:t>
      </w:r>
      <w:r w:rsidR="00B00D09">
        <w:rPr>
          <w:sz w:val="28"/>
          <w:szCs w:val="28"/>
        </w:rPr>
        <w:t>а</w:t>
      </w:r>
      <w:r w:rsidRPr="00411619">
        <w:rPr>
          <w:sz w:val="28"/>
          <w:szCs w:val="28"/>
        </w:rPr>
        <w:t xml:space="preserve"> у 12,9% и др., что имело непосредстве</w:t>
      </w:r>
      <w:r w:rsidR="00B00D09">
        <w:rPr>
          <w:sz w:val="28"/>
          <w:szCs w:val="28"/>
        </w:rPr>
        <w:t>н</w:t>
      </w:r>
      <w:r w:rsidRPr="00411619">
        <w:rPr>
          <w:sz w:val="28"/>
          <w:szCs w:val="28"/>
        </w:rPr>
        <w:t>но влияние на показатели гемодинамики.</w:t>
      </w:r>
    </w:p>
    <w:p w:rsidR="005C6CB4" w:rsidRPr="00411619" w:rsidRDefault="00D147ED" w:rsidP="00C10174">
      <w:pPr>
        <w:spacing w:line="360" w:lineRule="auto"/>
        <w:ind w:firstLine="709"/>
        <w:contextualSpacing/>
        <w:jc w:val="both"/>
      </w:pPr>
      <w:r w:rsidRPr="00411619">
        <w:t>П</w:t>
      </w:r>
      <w:r w:rsidR="005C6CB4" w:rsidRPr="00411619">
        <w:t>осле КИТ и</w:t>
      </w:r>
      <w:r w:rsidRPr="00411619">
        <w:t>нфузией различными кристаллоидами</w:t>
      </w:r>
      <w:r w:rsidR="005C6CB4" w:rsidRPr="00411619">
        <w:t xml:space="preserve"> в указанных объемах вполне уже на 3 –е сутки </w:t>
      </w:r>
      <w:r w:rsidRPr="00411619">
        <w:t xml:space="preserve">определяется </w:t>
      </w:r>
      <w:r w:rsidR="005C6CB4" w:rsidRPr="00411619">
        <w:t>адекватно</w:t>
      </w:r>
      <w:r w:rsidRPr="00411619">
        <w:t>е</w:t>
      </w:r>
      <w:r w:rsidR="003071C1">
        <w:t xml:space="preserve"> </w:t>
      </w:r>
      <w:r w:rsidRPr="00411619">
        <w:t>возмещение кровопотери</w:t>
      </w:r>
      <w:r w:rsidR="005C6CB4" w:rsidRPr="00411619">
        <w:t>, но</w:t>
      </w:r>
      <w:r w:rsidR="00B849CC" w:rsidRPr="00411619">
        <w:t xml:space="preserve"> при этом все</w:t>
      </w:r>
      <w:r w:rsidR="005C6CB4" w:rsidRPr="00411619">
        <w:t xml:space="preserve"> еще</w:t>
      </w:r>
      <w:r w:rsidR="00570B36" w:rsidRPr="00411619">
        <w:t xml:space="preserve"> выявляются </w:t>
      </w:r>
      <w:r w:rsidR="005C6CB4" w:rsidRPr="00411619">
        <w:t>элементы нестабильности в системе антисвертывания и ФАК, кот</w:t>
      </w:r>
      <w:r w:rsidR="001D7245" w:rsidRPr="00411619">
        <w:t xml:space="preserve">орые практически нормализуются </w:t>
      </w:r>
      <w:r w:rsidR="00B849CC" w:rsidRPr="00411619">
        <w:t xml:space="preserve">только </w:t>
      </w:r>
      <w:r w:rsidR="005C6CB4" w:rsidRPr="00411619">
        <w:t>у больных 1</w:t>
      </w:r>
      <w:r w:rsidR="005C6CB4" w:rsidRPr="00411619">
        <w:rPr>
          <w:lang w:val="en-US"/>
        </w:rPr>
        <w:t>b</w:t>
      </w:r>
      <w:r w:rsidR="00B849CC" w:rsidRPr="00411619">
        <w:t xml:space="preserve"> подгруппы</w:t>
      </w:r>
      <w:r w:rsidR="003071C1">
        <w:t>, получавших с</w:t>
      </w:r>
      <w:r w:rsidR="00B849CC" w:rsidRPr="00411619">
        <w:t>трофундин изотониче</w:t>
      </w:r>
      <w:r w:rsidR="003071C1">
        <w:t>с</w:t>
      </w:r>
      <w:r w:rsidR="00B849CC" w:rsidRPr="00411619">
        <w:t>кий</w:t>
      </w:r>
      <w:r w:rsidR="005C6CB4" w:rsidRPr="00411619">
        <w:t>. В то</w:t>
      </w:r>
      <w:r w:rsidR="003071C1">
        <w:t xml:space="preserve"> </w:t>
      </w:r>
      <w:r w:rsidR="005C6CB4" w:rsidRPr="00411619">
        <w:t>же время как</w:t>
      </w:r>
      <w:r w:rsidR="003071C1">
        <w:t xml:space="preserve"> в </w:t>
      </w:r>
      <w:r w:rsidR="005C6CB4" w:rsidRPr="00411619">
        <w:t>1а, так и</w:t>
      </w:r>
      <w:r w:rsidR="003071C1">
        <w:t xml:space="preserve"> в</w:t>
      </w:r>
      <w:r w:rsidR="005C6CB4" w:rsidRPr="00411619">
        <w:t xml:space="preserve"> 1</w:t>
      </w:r>
      <w:r w:rsidR="005C6CB4" w:rsidRPr="00411619">
        <w:rPr>
          <w:lang w:val="en-US"/>
        </w:rPr>
        <w:t>b</w:t>
      </w:r>
      <w:r w:rsidR="005C6CB4" w:rsidRPr="00411619">
        <w:t xml:space="preserve"> подгруппах</w:t>
      </w:r>
      <w:r w:rsidR="003071C1">
        <w:t>, не</w:t>
      </w:r>
      <w:r w:rsidR="005C6CB4" w:rsidRPr="00411619">
        <w:t xml:space="preserve">смотря на стабилизацию параметров системы гемостаза, </w:t>
      </w:r>
      <w:r w:rsidR="005C6CB4" w:rsidRPr="00411619">
        <w:lastRenderedPageBreak/>
        <w:t>имела место анемия легкой степени</w:t>
      </w:r>
      <w:r w:rsidR="003071C1">
        <w:t>,</w:t>
      </w:r>
      <w:r w:rsidR="005C6CB4" w:rsidRPr="00411619">
        <w:t xml:space="preserve"> требующая дальнейшей коррекции и проведения базисной терпии ЯЖ и ЯДПК. Необходимо </w:t>
      </w:r>
      <w:r w:rsidR="00570B36" w:rsidRPr="00411619">
        <w:t xml:space="preserve">также </w:t>
      </w:r>
      <w:r w:rsidR="005C6CB4" w:rsidRPr="00411619">
        <w:t>отметить</w:t>
      </w:r>
      <w:r w:rsidR="003071C1">
        <w:t>, что</w:t>
      </w:r>
      <w:r w:rsidR="005C6CB4" w:rsidRPr="00411619">
        <w:t xml:space="preserve"> </w:t>
      </w:r>
      <w:r w:rsidR="005C6CB4" w:rsidRPr="00411619">
        <w:rPr>
          <w:bCs/>
        </w:rPr>
        <w:t>в</w:t>
      </w:r>
      <w:r w:rsidR="005C6CB4" w:rsidRPr="00411619">
        <w:t>1</w:t>
      </w:r>
      <w:r w:rsidR="003071C1">
        <w:t xml:space="preserve">а подгруппе инфузия физраствора, </w:t>
      </w:r>
      <w:r w:rsidR="005C6CB4" w:rsidRPr="00411619">
        <w:t>несмотря на восполнение ОЦК, улучшение параметров гемодинамики</w:t>
      </w:r>
      <w:r w:rsidR="003071C1">
        <w:t>, опосредственно оказывает не</w:t>
      </w:r>
      <w:r w:rsidR="005C6CB4" w:rsidRPr="00411619">
        <w:t>существенное влияние на процессы ПОЛ и метаболический ацидоз. В</w:t>
      </w:r>
      <w:r w:rsidR="00B849CC" w:rsidRPr="00411619">
        <w:t xml:space="preserve"> то время как в</w:t>
      </w:r>
      <w:r w:rsidR="005C6CB4" w:rsidRPr="00411619">
        <w:t xml:space="preserve"> 1</w:t>
      </w:r>
      <w:r w:rsidR="005C6CB4" w:rsidRPr="00411619">
        <w:rPr>
          <w:lang w:val="en-US"/>
        </w:rPr>
        <w:t>b</w:t>
      </w:r>
      <w:r w:rsidR="00273385" w:rsidRPr="00411619">
        <w:t xml:space="preserve"> подгруппе</w:t>
      </w:r>
      <w:r w:rsidR="003071C1">
        <w:t xml:space="preserve"> отмечается значительное улучшение</w:t>
      </w:r>
      <w:r w:rsidR="005C6CB4" w:rsidRPr="00411619">
        <w:t xml:space="preserve"> этих параметров уже к 3-м суткам, а к 7 суткам </w:t>
      </w:r>
      <w:r w:rsidR="003071C1">
        <w:t xml:space="preserve">они </w:t>
      </w:r>
      <w:r w:rsidR="005C6CB4" w:rsidRPr="00411619">
        <w:t>корре</w:t>
      </w:r>
      <w:r w:rsidR="003071C1">
        <w:t xml:space="preserve">гируются </w:t>
      </w:r>
      <w:r w:rsidR="005C6CB4" w:rsidRPr="00411619">
        <w:t>до уровня контрольной группы, что связано с качественным составом раствора</w:t>
      </w:r>
      <w:r w:rsidR="00570B36" w:rsidRPr="00411619">
        <w:t xml:space="preserve"> имеющ</w:t>
      </w:r>
      <w:r w:rsidR="003071C1">
        <w:t>его</w:t>
      </w:r>
      <w:r w:rsidR="00570B36" w:rsidRPr="00411619">
        <w:t xml:space="preserve"> 2 буфера</w:t>
      </w:r>
      <w:r w:rsidR="005C6CB4" w:rsidRPr="00411619">
        <w:t>, достаточным объемом восполнением ОЦК, улучшени</w:t>
      </w:r>
      <w:r w:rsidR="003071C1">
        <w:t>е</w:t>
      </w:r>
      <w:r w:rsidR="005C6CB4" w:rsidRPr="00411619">
        <w:t>м микроциркуляции и метаболизма, а также нормализаци</w:t>
      </w:r>
      <w:r w:rsidR="003071C1">
        <w:t>ей</w:t>
      </w:r>
      <w:r w:rsidR="005C6CB4" w:rsidRPr="00411619">
        <w:t xml:space="preserve"> параметров КОС.</w:t>
      </w:r>
    </w:p>
    <w:p w:rsidR="001A5335" w:rsidRPr="00411619" w:rsidRDefault="00B849CC" w:rsidP="00C10174">
      <w:pPr>
        <w:spacing w:line="360" w:lineRule="auto"/>
        <w:ind w:firstLine="709"/>
        <w:contextualSpacing/>
        <w:jc w:val="both"/>
      </w:pPr>
      <w:r w:rsidRPr="00411619">
        <w:t>Таким образом</w:t>
      </w:r>
      <w:r w:rsidR="003071C1">
        <w:t xml:space="preserve">, у больных </w:t>
      </w:r>
      <w:r w:rsidRPr="00411619">
        <w:t xml:space="preserve"> ОЯГД</w:t>
      </w:r>
      <w:r w:rsidR="003071C1">
        <w:t xml:space="preserve"> с</w:t>
      </w:r>
      <w:r w:rsidRPr="00411619">
        <w:t xml:space="preserve"> кровопо</w:t>
      </w:r>
      <w:r w:rsidR="00A54E95" w:rsidRPr="00411619">
        <w:t>те</w:t>
      </w:r>
      <w:r w:rsidRPr="00411619">
        <w:t xml:space="preserve">рей </w:t>
      </w:r>
      <w:r w:rsidRPr="00411619">
        <w:rPr>
          <w:lang w:val="en-US"/>
        </w:rPr>
        <w:t>I</w:t>
      </w:r>
      <w:r w:rsidR="00466E67" w:rsidRPr="00411619">
        <w:t xml:space="preserve"> класса для к</w:t>
      </w:r>
      <w:r w:rsidR="00A54E95" w:rsidRPr="00411619">
        <w:t>о</w:t>
      </w:r>
      <w:r w:rsidRPr="00411619">
        <w:t>рр</w:t>
      </w:r>
      <w:r w:rsidR="003071C1">
        <w:t>е</w:t>
      </w:r>
      <w:r w:rsidRPr="00411619">
        <w:t>кции более предпочтительным является кристал</w:t>
      </w:r>
      <w:r w:rsidR="003071C1">
        <w:t>л</w:t>
      </w:r>
      <w:r w:rsidRPr="00411619">
        <w:t>оидный изотониче</w:t>
      </w:r>
      <w:r w:rsidR="003071C1">
        <w:t>ский раствор с</w:t>
      </w:r>
      <w:r w:rsidRPr="00411619">
        <w:t>трофундина в указанных выше объемах.</w:t>
      </w:r>
    </w:p>
    <w:p w:rsidR="00604931" w:rsidRPr="00411619" w:rsidRDefault="00E35FBF" w:rsidP="00C10174">
      <w:pPr>
        <w:spacing w:line="360" w:lineRule="auto"/>
        <w:ind w:firstLine="709"/>
        <w:contextualSpacing/>
        <w:jc w:val="both"/>
      </w:pPr>
      <w:proofErr w:type="gramStart"/>
      <w:r w:rsidRPr="00411619">
        <w:rPr>
          <w:bCs/>
        </w:rPr>
        <w:t>Исследования гемо</w:t>
      </w:r>
      <w:r w:rsidR="003071C1">
        <w:rPr>
          <w:bCs/>
        </w:rPr>
        <w:t xml:space="preserve">стаза у больных с кровопотерей </w:t>
      </w:r>
      <w:r w:rsidR="003071C1">
        <w:rPr>
          <w:bCs/>
          <w:lang w:val="en-US"/>
        </w:rPr>
        <w:t>II</w:t>
      </w:r>
      <w:r w:rsidRPr="00411619">
        <w:rPr>
          <w:bCs/>
        </w:rPr>
        <w:t xml:space="preserve"> класса при по</w:t>
      </w:r>
      <w:r w:rsidR="003071C1">
        <w:rPr>
          <w:bCs/>
        </w:rPr>
        <w:t>ступлении показали</w:t>
      </w:r>
      <w:r w:rsidRPr="00411619">
        <w:rPr>
          <w:bCs/>
        </w:rPr>
        <w:t xml:space="preserve">, что в 2а и 2b </w:t>
      </w:r>
      <w:r w:rsidR="001D7245" w:rsidRPr="00411619">
        <w:rPr>
          <w:bCs/>
        </w:rPr>
        <w:t xml:space="preserve">подгруппах </w:t>
      </w:r>
      <w:r w:rsidRPr="00411619">
        <w:t>в ответ на кровопотерю 15-30</w:t>
      </w:r>
      <w:r w:rsidRPr="00411619">
        <w:rPr>
          <w:bCs/>
        </w:rPr>
        <w:t xml:space="preserve">% ОЦК </w:t>
      </w:r>
      <w:r w:rsidRPr="00411619">
        <w:t>(до 1500 мл) протекают процессы запуска внутреннего механизма коагуляции, на фоне выраженного нарушения гемостаза, активации агрегационной функции тромбоцитов и коагуляции, потребления факторов свертывания и антисвертывания,</w:t>
      </w:r>
      <w:r w:rsidR="003071C1">
        <w:t xml:space="preserve"> что</w:t>
      </w:r>
      <w:r w:rsidRPr="00411619">
        <w:t xml:space="preserve"> проявляется снижением активности фибринолиза, носит адаптационный характер и</w:t>
      </w:r>
      <w:r w:rsidR="001D7245" w:rsidRPr="00411619">
        <w:t xml:space="preserve"> также</w:t>
      </w:r>
      <w:r w:rsidRPr="00411619">
        <w:t xml:space="preserve"> направлен</w:t>
      </w:r>
      <w:r w:rsidR="003071C1">
        <w:t>о</w:t>
      </w:r>
      <w:r w:rsidRPr="00411619">
        <w:t xml:space="preserve"> на</w:t>
      </w:r>
      <w:proofErr w:type="gramEnd"/>
      <w:r w:rsidRPr="00411619">
        <w:t xml:space="preserve"> остановку кровотечен</w:t>
      </w:r>
      <w:r w:rsidR="001D7245" w:rsidRPr="00411619">
        <w:t>ия.</w:t>
      </w:r>
    </w:p>
    <w:p w:rsidR="00E35FBF" w:rsidRPr="00411619" w:rsidRDefault="00E35FBF" w:rsidP="00C10174">
      <w:pPr>
        <w:spacing w:line="360" w:lineRule="auto"/>
        <w:ind w:firstLine="709"/>
        <w:contextualSpacing/>
        <w:jc w:val="both"/>
      </w:pPr>
      <w:r w:rsidRPr="00411619">
        <w:t>В обеих подгруппах 2а и 2</w:t>
      </w:r>
      <w:r w:rsidRPr="00411619">
        <w:rPr>
          <w:lang w:val="en-US"/>
        </w:rPr>
        <w:t>b</w:t>
      </w:r>
      <w:r w:rsidRPr="00411619">
        <w:t xml:space="preserve"> развилась выраженная артериальная гипоксемия и вследствие </w:t>
      </w:r>
      <w:r w:rsidR="003071C1">
        <w:t>неё</w:t>
      </w:r>
      <w:r w:rsidRPr="00411619">
        <w:t xml:space="preserve"> компенсаторная одышка, артериальная гипокапния. Имевшаяся место</w:t>
      </w:r>
      <w:r w:rsidR="003071C1">
        <w:t xml:space="preserve"> </w:t>
      </w:r>
      <w:r w:rsidRPr="00411619">
        <w:t xml:space="preserve">выраженная анемия сопровождалась снижением объемного содержания кислорода в артериальной крови, что даже на фоне компенсаторного </w:t>
      </w:r>
      <w:proofErr w:type="gramStart"/>
      <w:r w:rsidR="001D7245" w:rsidRPr="00411619">
        <w:t>СВ</w:t>
      </w:r>
      <w:proofErr w:type="gramEnd"/>
      <w:r w:rsidRPr="00411619">
        <w:t xml:space="preserve"> обусловило снижение </w:t>
      </w:r>
      <w:r w:rsidR="001D7245" w:rsidRPr="00411619">
        <w:t>КТФ</w:t>
      </w:r>
      <w:r w:rsidRPr="00411619">
        <w:t>. Последнее обстоятельство, хотя и частично</w:t>
      </w:r>
      <w:r w:rsidR="003071C1">
        <w:t xml:space="preserve">, </w:t>
      </w:r>
      <w:r w:rsidRPr="00411619">
        <w:t>компенсировалось увеличением экстракции кислорода из венозной крови, сопровождалось развитием метаболического ацидоза</w:t>
      </w:r>
      <w:proofErr w:type="gramStart"/>
      <w:r w:rsidRPr="00411619">
        <w:t>.</w:t>
      </w:r>
      <w:r w:rsidRPr="00411619">
        <w:rPr>
          <w:bCs/>
        </w:rPr>
        <w:t>С</w:t>
      </w:r>
      <w:proofErr w:type="gramEnd"/>
      <w:r w:rsidRPr="00411619">
        <w:rPr>
          <w:bCs/>
        </w:rPr>
        <w:t xml:space="preserve">ледовательно, при поступлении у этих больных в процессе дисбаланса гемостаза и частичной </w:t>
      </w:r>
      <w:r w:rsidRPr="00411619">
        <w:rPr>
          <w:bCs/>
        </w:rPr>
        <w:lastRenderedPageBreak/>
        <w:t>блокады микроциркуляции, формируется</w:t>
      </w:r>
      <w:r w:rsidR="003071C1">
        <w:rPr>
          <w:bCs/>
        </w:rPr>
        <w:t xml:space="preserve"> </w:t>
      </w:r>
      <w:r w:rsidRPr="00411619">
        <w:rPr>
          <w:bCs/>
        </w:rPr>
        <w:t>выраженный</w:t>
      </w:r>
      <w:r w:rsidR="003071C1">
        <w:rPr>
          <w:bCs/>
        </w:rPr>
        <w:t xml:space="preserve"> </w:t>
      </w:r>
      <w:r w:rsidRPr="00411619">
        <w:rPr>
          <w:bCs/>
        </w:rPr>
        <w:t>оксидантный стресс, приводящий</w:t>
      </w:r>
      <w:r w:rsidR="003071C1">
        <w:rPr>
          <w:bCs/>
        </w:rPr>
        <w:t xml:space="preserve"> </w:t>
      </w:r>
      <w:r w:rsidRPr="00411619">
        <w:rPr>
          <w:bCs/>
        </w:rPr>
        <w:t>к серьезным метаболическим нарушениям.</w:t>
      </w:r>
    </w:p>
    <w:p w:rsidR="00E35FBF" w:rsidRPr="00411619" w:rsidRDefault="00E35FBF" w:rsidP="00C10174">
      <w:pPr>
        <w:spacing w:line="360" w:lineRule="auto"/>
        <w:ind w:firstLine="851"/>
        <w:contextualSpacing/>
        <w:jc w:val="both"/>
      </w:pPr>
      <w:r w:rsidRPr="00411619">
        <w:t xml:space="preserve">Выявлено, что при кровопотере </w:t>
      </w:r>
      <w:r w:rsidRPr="00411619">
        <w:rPr>
          <w:lang w:val="en-US"/>
        </w:rPr>
        <w:t>II</w:t>
      </w:r>
      <w:r w:rsidRPr="00411619">
        <w:t xml:space="preserve"> класса также активно срабатывают защитные механизмы организма, которые компенсируются сдвигами показателей центральной гемодинамики, централизацией кровообращения и периферическим шунтированием крови на фоне выраженного снижения ОЦК, плазменного и глобулярного объем</w:t>
      </w:r>
      <w:r w:rsidR="00243919">
        <w:t xml:space="preserve">ов. </w:t>
      </w:r>
      <w:proofErr w:type="gramStart"/>
      <w:r w:rsidR="00243919">
        <w:t>Но</w:t>
      </w:r>
      <w:proofErr w:type="gramEnd"/>
      <w:r w:rsidR="00243919">
        <w:t xml:space="preserve"> не</w:t>
      </w:r>
      <w:r w:rsidRPr="00411619">
        <w:t>смотря на это</w:t>
      </w:r>
      <w:r w:rsidR="00243919">
        <w:t>,</w:t>
      </w:r>
      <w:r w:rsidRPr="00411619">
        <w:t xml:space="preserve"> их функциональное состояние оказывалось на уровне субкомпенсации, что негативного воздействовало на органы и системы. Вследствие</w:t>
      </w:r>
      <w:r w:rsidR="00243919">
        <w:t xml:space="preserve"> этого</w:t>
      </w:r>
      <w:r w:rsidRPr="00411619">
        <w:t xml:space="preserve"> при ОЯГДК</w:t>
      </w:r>
      <w:r w:rsidR="00243919">
        <w:t xml:space="preserve"> </w:t>
      </w:r>
      <w:r w:rsidRPr="00411619">
        <w:rPr>
          <w:lang w:val="en-US"/>
        </w:rPr>
        <w:t>II</w:t>
      </w:r>
      <w:r w:rsidRPr="00411619">
        <w:t xml:space="preserve"> класса</w:t>
      </w:r>
      <w:r w:rsidR="00243919">
        <w:t xml:space="preserve"> </w:t>
      </w:r>
      <w:r w:rsidRPr="00411619">
        <w:t xml:space="preserve">в 45,0% случаев наблюдались беспокойство и возбуждение, </w:t>
      </w:r>
      <w:r w:rsidR="00243919">
        <w:t>в 6,7%-</w:t>
      </w:r>
      <w:r w:rsidRPr="00411619">
        <w:t xml:space="preserve">сомноленция, </w:t>
      </w:r>
      <w:r w:rsidR="00243919">
        <w:t>в 5,0%-</w:t>
      </w:r>
      <w:r w:rsidRPr="00411619">
        <w:t>умеренное и</w:t>
      </w:r>
      <w:r w:rsidR="00243919">
        <w:t xml:space="preserve"> в 3,3%-</w:t>
      </w:r>
      <w:r w:rsidRPr="00411619">
        <w:t xml:space="preserve">глубокое оглушение, </w:t>
      </w:r>
      <w:proofErr w:type="gramStart"/>
      <w:r w:rsidRPr="00411619">
        <w:t>в</w:t>
      </w:r>
      <w:proofErr w:type="gramEnd"/>
      <w:r w:rsidRPr="00411619">
        <w:t xml:space="preserve"> 1,7% </w:t>
      </w:r>
      <w:proofErr w:type="gramStart"/>
      <w:r w:rsidRPr="00411619">
        <w:t>случаев</w:t>
      </w:r>
      <w:proofErr w:type="gramEnd"/>
      <w:r w:rsidRPr="00411619">
        <w:t xml:space="preserve"> сопор.</w:t>
      </w:r>
      <w:r w:rsidR="00243919">
        <w:t xml:space="preserve"> </w:t>
      </w:r>
      <w:r w:rsidRPr="00411619">
        <w:t>Кроме этого</w:t>
      </w:r>
      <w:r w:rsidR="00243919">
        <w:t>,</w:t>
      </w:r>
      <w:r w:rsidRPr="00411619">
        <w:t xml:space="preserve"> выявлялись органные дисфункции: СНН (субкомп. - 10,0% и декомпен. - 3,3%), ОПП (2 ст. </w:t>
      </w:r>
      <w:r w:rsidRPr="00411619">
        <w:rPr>
          <w:lang w:val="en-US"/>
        </w:rPr>
        <w:t>I</w:t>
      </w:r>
      <w:r w:rsidRPr="00411619">
        <w:t xml:space="preserve"> - 16,7%, 3 ст. </w:t>
      </w:r>
      <w:r w:rsidRPr="00411619">
        <w:rPr>
          <w:lang w:val="en-US"/>
        </w:rPr>
        <w:t>F</w:t>
      </w:r>
      <w:r w:rsidRPr="00411619">
        <w:t xml:space="preserve"> - 25,0%), СОЛП (2 ст. – 20,0%, 3 ст. - 13,3%), ОпечН (компен. - 5,0%, декомпен. - 3,3%).</w:t>
      </w:r>
    </w:p>
    <w:p w:rsidR="00E35FBF" w:rsidRPr="00411619" w:rsidRDefault="00E35FBF" w:rsidP="00C10174">
      <w:pPr>
        <w:spacing w:line="360" w:lineRule="auto"/>
        <w:ind w:firstLine="709"/>
        <w:contextualSpacing/>
        <w:jc w:val="both"/>
      </w:pPr>
      <w:proofErr w:type="gramStart"/>
      <w:r w:rsidRPr="00411619">
        <w:t xml:space="preserve">В процессе анализа у больных 2а подгруппы </w:t>
      </w:r>
      <w:r w:rsidRPr="00411619">
        <w:rPr>
          <w:bCs/>
        </w:rPr>
        <w:t>на 3 сутки выявлено, что</w:t>
      </w:r>
      <w:r w:rsidR="00243919">
        <w:rPr>
          <w:bCs/>
        </w:rPr>
        <w:t>,</w:t>
      </w:r>
      <w:r w:rsidRPr="00411619">
        <w:rPr>
          <w:bCs/>
        </w:rPr>
        <w:t xml:space="preserve"> несмотря на компенсаторные защитные механизмы организма и значительное улучшение показателей гемостаза, его </w:t>
      </w:r>
      <w:r w:rsidRPr="00411619">
        <w:t xml:space="preserve">антисвертывающие и фибринолитические </w:t>
      </w:r>
      <w:r w:rsidRPr="00411619">
        <w:rPr>
          <w:bCs/>
        </w:rPr>
        <w:t xml:space="preserve">звенья </w:t>
      </w:r>
      <w:r w:rsidRPr="00411619">
        <w:t xml:space="preserve">находились еще в разбалансированном состоянии </w:t>
      </w:r>
      <w:r w:rsidRPr="00411619">
        <w:rPr>
          <w:bCs/>
        </w:rPr>
        <w:t>и еще сохранялись некоторые достоверные отличия как по сравнению с контрольной группой</w:t>
      </w:r>
      <w:r w:rsidR="00243919">
        <w:rPr>
          <w:bCs/>
        </w:rPr>
        <w:t>,</w:t>
      </w:r>
      <w:r w:rsidRPr="00411619">
        <w:rPr>
          <w:bCs/>
        </w:rPr>
        <w:t xml:space="preserve"> так и между подгруппами, что требовало дальнейшей коррекции.</w:t>
      </w:r>
      <w:proofErr w:type="gramEnd"/>
      <w:r w:rsidRPr="00411619">
        <w:rPr>
          <w:bCs/>
        </w:rPr>
        <w:t xml:space="preserve"> В то</w:t>
      </w:r>
      <w:r w:rsidR="00243919">
        <w:rPr>
          <w:bCs/>
        </w:rPr>
        <w:t xml:space="preserve"> </w:t>
      </w:r>
      <w:r w:rsidRPr="00411619">
        <w:rPr>
          <w:bCs/>
        </w:rPr>
        <w:t>же время у больных 2</w:t>
      </w:r>
      <w:r w:rsidRPr="00411619">
        <w:rPr>
          <w:bCs/>
          <w:lang w:val="en-US"/>
        </w:rPr>
        <w:t>b</w:t>
      </w:r>
      <w:r w:rsidRPr="00411619">
        <w:rPr>
          <w:bCs/>
        </w:rPr>
        <w:t xml:space="preserve"> подгруппы </w:t>
      </w:r>
      <w:r w:rsidRPr="00411619">
        <w:t>мы наблюдали более быстрое восполнение ОЦК, кол</w:t>
      </w:r>
      <w:r w:rsidR="00243919">
        <w:t>лоидно-</w:t>
      </w:r>
      <w:r w:rsidRPr="00411619">
        <w:t>онкотического давления, стабилизацию параметров центральной и регионарной гемодинамики, микроциркуляции, а также улучше</w:t>
      </w:r>
      <w:r w:rsidR="00243919">
        <w:t>ние</w:t>
      </w:r>
      <w:r w:rsidRPr="00411619">
        <w:t xml:space="preserve"> параметров КТФ.</w:t>
      </w:r>
    </w:p>
    <w:p w:rsidR="00E35FBF" w:rsidRPr="00411619" w:rsidRDefault="00E35FBF" w:rsidP="00C10174">
      <w:pPr>
        <w:spacing w:line="360" w:lineRule="auto"/>
        <w:ind w:firstLine="709"/>
        <w:contextualSpacing/>
        <w:jc w:val="both"/>
      </w:pPr>
      <w:r w:rsidRPr="00411619">
        <w:t>У анализируемых нами больных кровопотеря до 1500 мл компенсировалась централизацией кровообращения, что приводило в соответствие ОЦК емкости сосудистого русла и обеспечивало сохранение основных параметров центральной гемодинамики на приемлемом уровне. О том, что обнаруженные сдвиги в системе кровообращения обусловлены кровопотерей и формированием адаптивных ме</w:t>
      </w:r>
      <w:r w:rsidR="00243919">
        <w:t>ханизмов в ответ на гиповолемию</w:t>
      </w:r>
      <w:r w:rsidRPr="00411619">
        <w:t xml:space="preserve"> свидетельствует тот факт, что на фоне </w:t>
      </w:r>
      <w:r w:rsidRPr="00411619">
        <w:lastRenderedPageBreak/>
        <w:t>остановленного кровотечения и проведения адекватной инфузионной терапии уже на 3-и сутки после госпитализации все основные параметры центральной гемодинамики у больных обеих групп достигли контрольных величин.</w:t>
      </w:r>
    </w:p>
    <w:p w:rsidR="00E35FBF" w:rsidRPr="00411619" w:rsidRDefault="00E35FBF" w:rsidP="00C10174">
      <w:pPr>
        <w:tabs>
          <w:tab w:val="num" w:pos="1080"/>
          <w:tab w:val="num" w:pos="1701"/>
        </w:tabs>
        <w:spacing w:line="360" w:lineRule="auto"/>
        <w:ind w:right="-2" w:firstLine="709"/>
        <w:contextualSpacing/>
        <w:jc w:val="both"/>
      </w:pPr>
      <w:r w:rsidRPr="00411619">
        <w:t>Проведенная оценка гемостаза на 7 сутки госпитализации</w:t>
      </w:r>
      <w:r w:rsidR="00243919">
        <w:t>,</w:t>
      </w:r>
      <w:r w:rsidRPr="00411619">
        <w:t xml:space="preserve"> по сравнению с контрольной группой</w:t>
      </w:r>
      <w:r w:rsidR="00243919">
        <w:t>,</w:t>
      </w:r>
      <w:r w:rsidRPr="00411619">
        <w:t xml:space="preserve"> выявила, что у больных обеих подгрупп показатели системы гемостаза имели тенденцию к динамическому улучшению, но</w:t>
      </w:r>
      <w:r w:rsidR="00243919">
        <w:t>,</w:t>
      </w:r>
      <w:r w:rsidRPr="00411619">
        <w:t xml:space="preserve"> по сравнению с контрольной группой</w:t>
      </w:r>
      <w:r w:rsidR="00243919">
        <w:t>,</w:t>
      </w:r>
      <w:r w:rsidRPr="00411619">
        <w:t xml:space="preserve"> все-таки еще выявлялся дисбаланс. О</w:t>
      </w:r>
      <w:r w:rsidRPr="00411619">
        <w:rPr>
          <w:highlight w:val="white"/>
        </w:rPr>
        <w:t xml:space="preserve">тмечалась </w:t>
      </w:r>
      <w:r w:rsidRPr="00411619">
        <w:t xml:space="preserve">анемия, более выраженная в 2а подгруппе, снижены показатели гематокрита, эритроцитов, тромбоцитов и имелась их гиперагрегация. Необходимо отметить, что 2b подгруппе гиперагрегация тромбоцитов </w:t>
      </w:r>
      <w:r w:rsidR="00243919">
        <w:t xml:space="preserve">после лечение </w:t>
      </w:r>
      <w:r w:rsidRPr="00411619">
        <w:t>практически купировалась.</w:t>
      </w:r>
    </w:p>
    <w:p w:rsidR="00E35FBF" w:rsidRPr="00411619" w:rsidRDefault="00E35FBF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11619">
        <w:t>Таким образом</w:t>
      </w:r>
      <w:r w:rsidR="00243919">
        <w:t>,</w:t>
      </w:r>
      <w:r w:rsidRPr="00411619">
        <w:t xml:space="preserve"> изменения параметров системы гемостаза в процессе возмещения кровопотери зависели от характера проводимой ИТТ. В 2а подгруппе</w:t>
      </w:r>
      <w:r w:rsidR="00243919">
        <w:t>, несмотря на восполнение</w:t>
      </w:r>
      <w:r w:rsidRPr="00411619">
        <w:t xml:space="preserve"> ОЦК</w:t>
      </w:r>
      <w:r w:rsidR="00243919">
        <w:t xml:space="preserve"> </w:t>
      </w:r>
      <w:r w:rsidRPr="00411619">
        <w:t xml:space="preserve">на 3 сутки еще наблюдался дисбаланс в системе </w:t>
      </w:r>
      <w:r w:rsidR="00243919">
        <w:t>коагулции и фибринолиза, который имел</w:t>
      </w:r>
      <w:r w:rsidRPr="00411619">
        <w:t xml:space="preserve"> стойк</w:t>
      </w:r>
      <w:r w:rsidR="00243919">
        <w:t>ий характер, медленно подвергал</w:t>
      </w:r>
      <w:r w:rsidRPr="00411619">
        <w:t>с</w:t>
      </w:r>
      <w:r w:rsidR="00243919">
        <w:t>я</w:t>
      </w:r>
      <w:r w:rsidRPr="00411619">
        <w:t xml:space="preserve"> обратному развитию к 7-м с</w:t>
      </w:r>
      <w:r w:rsidR="00243919">
        <w:t>уткам и при этом оставал</w:t>
      </w:r>
      <w:r w:rsidRPr="00411619">
        <w:t>с</w:t>
      </w:r>
      <w:r w:rsidR="00243919">
        <w:t>я еще достаточно выраженным</w:t>
      </w:r>
      <w:r w:rsidRPr="00411619">
        <w:t>. В 2</w:t>
      </w:r>
      <w:r w:rsidRPr="00411619">
        <w:rPr>
          <w:lang w:val="en-US"/>
        </w:rPr>
        <w:t>b</w:t>
      </w:r>
      <w:r w:rsidRPr="00411619">
        <w:t xml:space="preserve"> подгруппе</w:t>
      </w:r>
      <w:r w:rsidR="00243919">
        <w:t xml:space="preserve"> </w:t>
      </w:r>
      <w:r w:rsidRPr="00411619">
        <w:t>уже к 3 суткам после ИТТ происходит стабилизация ОЦК, корригируются метаболические нарушения, улучшаются показатели Нb, Sta O</w:t>
      </w:r>
      <w:r w:rsidRPr="00411619">
        <w:rPr>
          <w:vertAlign w:val="subscript"/>
        </w:rPr>
        <w:t>2</w:t>
      </w:r>
      <w:r w:rsidRPr="00411619">
        <w:t>, Stv O</w:t>
      </w:r>
      <w:r w:rsidRPr="00411619">
        <w:rPr>
          <w:vertAlign w:val="subscript"/>
        </w:rPr>
        <w:t>2</w:t>
      </w:r>
      <w:r w:rsidR="00314FED" w:rsidRPr="00411619">
        <w:t xml:space="preserve">, </w:t>
      </w:r>
      <w:r w:rsidRPr="00411619">
        <w:t>соответственно PaO</w:t>
      </w:r>
      <w:r w:rsidRPr="00411619">
        <w:rPr>
          <w:vertAlign w:val="subscript"/>
        </w:rPr>
        <w:t>2</w:t>
      </w:r>
      <w:r w:rsidRPr="00411619">
        <w:t xml:space="preserve"> и PvO</w:t>
      </w:r>
      <w:r w:rsidRPr="00411619">
        <w:rPr>
          <w:vertAlign w:val="subscript"/>
        </w:rPr>
        <w:t>2</w:t>
      </w:r>
      <w:r w:rsidR="00243919">
        <w:rPr>
          <w:vertAlign w:val="subscript"/>
        </w:rPr>
        <w:t xml:space="preserve"> </w:t>
      </w:r>
      <w:r w:rsidRPr="00411619">
        <w:t>увеличиваются ДО</w:t>
      </w:r>
      <w:proofErr w:type="gramStart"/>
      <w:r w:rsidRPr="00411619">
        <w:rPr>
          <w:vertAlign w:val="subscript"/>
        </w:rPr>
        <w:t>2</w:t>
      </w:r>
      <w:proofErr w:type="gramEnd"/>
      <w:r w:rsidRPr="00411619">
        <w:t xml:space="preserve"> и </w:t>
      </w:r>
      <w:r w:rsidRPr="00411619">
        <w:rPr>
          <w:lang w:val="en-US"/>
        </w:rPr>
        <w:t>V</w:t>
      </w:r>
      <w:r w:rsidRPr="00411619">
        <w:t>О</w:t>
      </w:r>
      <w:r w:rsidRPr="00411619">
        <w:rPr>
          <w:vertAlign w:val="subscript"/>
        </w:rPr>
        <w:t>2</w:t>
      </w:r>
      <w:r w:rsidRPr="00411619">
        <w:t>, КОС, снижается оксидантный стресс и активизируется ан</w:t>
      </w:r>
      <w:r w:rsidR="00243919">
        <w:t>тиоксидантная защита. Вследствие</w:t>
      </w:r>
      <w:r w:rsidRPr="00411619">
        <w:t xml:space="preserve"> этого фактически к 7-м суткам наблюдения все исследуемые параметры у этих больных нормализовались</w:t>
      </w:r>
      <w:r w:rsidR="00243919">
        <w:t>,</w:t>
      </w:r>
      <w:r w:rsidRPr="00411619">
        <w:t xml:space="preserve"> по сравнению с контрольной группой. Полученные нами результаты свидетельствуют в пользу применения кристал</w:t>
      </w:r>
      <w:r w:rsidR="00243919">
        <w:t>лоидного раствора с</w:t>
      </w:r>
      <w:r w:rsidRPr="00411619">
        <w:t xml:space="preserve">терофундина изотонического </w:t>
      </w:r>
      <w:r w:rsidR="00243919">
        <w:t>и коллоидного плазмозаменителя г</w:t>
      </w:r>
      <w:r w:rsidRPr="00411619">
        <w:t xml:space="preserve">елофузина для возмещения кровопотери при ОЯГДК II класса. </w:t>
      </w:r>
    </w:p>
    <w:p w:rsidR="001B1226" w:rsidRPr="00411619" w:rsidRDefault="001B1226" w:rsidP="00C1017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18"/>
          <w:szCs w:val="18"/>
          <w:shd w:val="clear" w:color="auto" w:fill="FFFFFF"/>
        </w:rPr>
      </w:pPr>
      <w:r w:rsidRPr="00411619">
        <w:rPr>
          <w:bCs/>
        </w:rPr>
        <w:t xml:space="preserve">При поступлении в клинику у больных 3 группы с ОЯГДК III класса </w:t>
      </w:r>
      <w:r w:rsidRPr="00411619">
        <w:t xml:space="preserve">(до 2000 мл) </w:t>
      </w:r>
      <w:r w:rsidRPr="00411619">
        <w:rPr>
          <w:bCs/>
        </w:rPr>
        <w:t>в обеих подгруппах 3а и 3b характер нарушений системы гемо</w:t>
      </w:r>
      <w:r w:rsidR="00243919">
        <w:rPr>
          <w:bCs/>
        </w:rPr>
        <w:t>стаза фактически был одинаквым</w:t>
      </w:r>
      <w:r w:rsidRPr="00411619">
        <w:rPr>
          <w:bCs/>
        </w:rPr>
        <w:t>. Характеризовался тромбоцитопенией, выраженной гиперагрегационной тромбоцитопатией при индукции АДФ, а также выраженными нарушениями звеньев антисвертывания и фибринолиза</w:t>
      </w:r>
      <w:r w:rsidRPr="00411619">
        <w:t>, на ф</w:t>
      </w:r>
      <w:r w:rsidR="00243919">
        <w:t xml:space="preserve">оне </w:t>
      </w:r>
      <w:r w:rsidR="00243919">
        <w:lastRenderedPageBreak/>
        <w:t>развития ДВС-</w:t>
      </w:r>
      <w:r w:rsidRPr="00411619">
        <w:t>синдрома с гиперкоагуляцией и коагулопатией потребления факторов свертывания.</w:t>
      </w:r>
      <w:r w:rsidR="00243919">
        <w:t xml:space="preserve"> </w:t>
      </w:r>
      <w:r w:rsidRPr="00411619">
        <w:t>В ответ на массивную кровопотерю 30-40% ОЦК происходила активация внутреннего механизма коагуляции.</w:t>
      </w:r>
    </w:p>
    <w:p w:rsidR="00BD39A0" w:rsidRPr="00411619" w:rsidRDefault="001B1226" w:rsidP="00C10174">
      <w:pPr>
        <w:spacing w:line="360" w:lineRule="auto"/>
        <w:ind w:firstLine="709"/>
        <w:contextualSpacing/>
        <w:jc w:val="both"/>
      </w:pPr>
      <w:r w:rsidRPr="00411619">
        <w:t>Анемия тяжелой степени, нарушения показателей центральной и регионарной гемодинамики с развитием геморрагического шока 1-2 степен</w:t>
      </w:r>
      <w:r w:rsidR="00243919">
        <w:t>ей привели к нарушению КТФ крови, вследствие</w:t>
      </w:r>
      <w:r w:rsidRPr="00411619">
        <w:t xml:space="preserve"> чего обнаруживалась выраженная артериальная гипоксемия со снижением парциального напряжения Р</w:t>
      </w:r>
      <w:r w:rsidRPr="00411619">
        <w:rPr>
          <w:vertAlign w:val="subscript"/>
        </w:rPr>
        <w:t>а</w:t>
      </w:r>
      <w:r w:rsidRPr="00411619">
        <w:t>О</w:t>
      </w:r>
      <w:proofErr w:type="gramStart"/>
      <w:r w:rsidRPr="00411619">
        <w:rPr>
          <w:vertAlign w:val="subscript"/>
        </w:rPr>
        <w:t>2</w:t>
      </w:r>
      <w:proofErr w:type="gramEnd"/>
      <w:r w:rsidRPr="00411619">
        <w:t>, гипокапния с уменьшением Р</w:t>
      </w:r>
      <w:r w:rsidRPr="00411619">
        <w:rPr>
          <w:vertAlign w:val="subscript"/>
          <w:lang w:val="en-US"/>
        </w:rPr>
        <w:t>v</w:t>
      </w:r>
      <w:r w:rsidRPr="00411619">
        <w:t>О</w:t>
      </w:r>
      <w:r w:rsidRPr="00411619">
        <w:rPr>
          <w:vertAlign w:val="subscript"/>
        </w:rPr>
        <w:t xml:space="preserve">2 </w:t>
      </w:r>
      <w:r w:rsidRPr="00411619">
        <w:t>у больных в обеих подруппах, что свиде</w:t>
      </w:r>
      <w:r w:rsidR="00243919">
        <w:t>тельствовало</w:t>
      </w:r>
      <w:r w:rsidRPr="00411619">
        <w:t xml:space="preserve"> об истощении функциональных резервов внешнего дыхания и необходимости проведения ИВЛ. Несмотря на увеличение экстракции кислорода из венозной крови, его объемное содержание в артериальной крови ока</w:t>
      </w:r>
      <w:r w:rsidR="00243919">
        <w:t>залось значительно сниженным</w:t>
      </w:r>
      <w:r w:rsidRPr="00411619">
        <w:t xml:space="preserve">, что на фоне прогрессивного снижения </w:t>
      </w:r>
      <w:proofErr w:type="gramStart"/>
      <w:r w:rsidRPr="00411619">
        <w:t>СВ</w:t>
      </w:r>
      <w:proofErr w:type="gramEnd"/>
      <w:r w:rsidRPr="00411619">
        <w:t xml:space="preserve"> обусловило выраженны</w:t>
      </w:r>
      <w:r w:rsidR="00243919">
        <w:t>е нарушения КТФ крови, развитие</w:t>
      </w:r>
      <w:r w:rsidRPr="00411619">
        <w:t xml:space="preserve"> выраженного мета</w:t>
      </w:r>
      <w:r w:rsidR="00243919">
        <w:t>болического ацидоза, активацию процессов ПОЛ и угнетение</w:t>
      </w:r>
      <w:r w:rsidRPr="00411619">
        <w:t xml:space="preserve"> антиоксидантной защиты. </w:t>
      </w:r>
    </w:p>
    <w:p w:rsidR="00BD39A0" w:rsidRPr="00411619" w:rsidRDefault="00BD39A0" w:rsidP="00C10174">
      <w:pPr>
        <w:spacing w:line="360" w:lineRule="auto"/>
        <w:ind w:firstLine="851"/>
        <w:contextualSpacing/>
        <w:jc w:val="both"/>
      </w:pPr>
      <w:r w:rsidRPr="00411619">
        <w:t>При 3 классе кровопотери выявлялись более глубокие нарушения кровооборащения головного мозга</w:t>
      </w:r>
      <w:r w:rsidR="00243919">
        <w:t xml:space="preserve">, </w:t>
      </w:r>
      <w:r w:rsidRPr="00411619">
        <w:t>уровень нарушения сознания в большинстве случаев характеризовался как оглушение разной степени выраженности</w:t>
      </w:r>
      <w:r w:rsidR="00243919">
        <w:t>:</w:t>
      </w:r>
      <w:r w:rsidRPr="00411619">
        <w:t xml:space="preserve"> </w:t>
      </w:r>
      <w:r w:rsidR="00243919">
        <w:rPr>
          <w:spacing w:val="-8"/>
        </w:rPr>
        <w:t>17,8%-</w:t>
      </w:r>
      <w:r w:rsidRPr="00411619">
        <w:rPr>
          <w:spacing w:val="-8"/>
        </w:rPr>
        <w:t xml:space="preserve">сомноленция, </w:t>
      </w:r>
      <w:r w:rsidR="00243919">
        <w:rPr>
          <w:spacing w:val="-8"/>
        </w:rPr>
        <w:t xml:space="preserve">в </w:t>
      </w:r>
      <w:r w:rsidR="00243919">
        <w:t>23,2%-</w:t>
      </w:r>
      <w:r w:rsidRPr="00411619">
        <w:t xml:space="preserve">умеренное и </w:t>
      </w:r>
      <w:r w:rsidR="00243919">
        <w:t xml:space="preserve">в </w:t>
      </w:r>
      <w:r w:rsidRPr="00411619">
        <w:t>30,4%</w:t>
      </w:r>
      <w:r w:rsidR="00243919">
        <w:t>-</w:t>
      </w:r>
      <w:r w:rsidRPr="00411619">
        <w:t>глуб</w:t>
      </w:r>
      <w:r w:rsidR="00243919">
        <w:t>окое оглушение, в 21,4% случаев-</w:t>
      </w:r>
      <w:r w:rsidRPr="00411619">
        <w:t xml:space="preserve">сопор и </w:t>
      </w:r>
      <w:r w:rsidR="00243919">
        <w:t xml:space="preserve"> в 7,1%-</w:t>
      </w:r>
      <w:proofErr w:type="gramStart"/>
      <w:r w:rsidRPr="00411619">
        <w:t>умеренная</w:t>
      </w:r>
      <w:proofErr w:type="gramEnd"/>
      <w:r w:rsidRPr="00411619">
        <w:t xml:space="preserve"> кома. </w:t>
      </w:r>
      <w:r w:rsidRPr="00411619">
        <w:rPr>
          <w:rFonts w:eastAsiaTheme="minorHAnsi"/>
          <w:lang w:eastAsia="en-US"/>
        </w:rPr>
        <w:t xml:space="preserve">Частота органных осложнений ОЯГДК у этой категоии больных составляла: </w:t>
      </w:r>
      <w:r w:rsidRPr="00411619">
        <w:t xml:space="preserve">СНН (субкомп. - 32,1% и декомпен. - 5,4%), ОПП (2 ст. </w:t>
      </w:r>
      <w:r w:rsidRPr="00411619">
        <w:rPr>
          <w:lang w:val="en-US"/>
        </w:rPr>
        <w:t>I</w:t>
      </w:r>
      <w:r w:rsidRPr="00411619">
        <w:t xml:space="preserve"> - 53,5%, 3 ст. </w:t>
      </w:r>
      <w:r w:rsidRPr="00411619">
        <w:rPr>
          <w:lang w:val="en-US"/>
        </w:rPr>
        <w:t>F</w:t>
      </w:r>
      <w:r w:rsidRPr="00411619">
        <w:t xml:space="preserve"> - 14,3%), СОЛП (2 ст. – 28,6%, 3 ст. - 10,7%), ОпечН (компен. - </w:t>
      </w:r>
      <w:r w:rsidR="00B506EB" w:rsidRPr="00411619">
        <w:t>14,3</w:t>
      </w:r>
      <w:r w:rsidRPr="00411619">
        <w:t>%</w:t>
      </w:r>
      <w:r w:rsidR="00B506EB" w:rsidRPr="00411619">
        <w:t>, декомпен. - 3,6</w:t>
      </w:r>
      <w:r w:rsidRPr="00411619">
        <w:t>%).</w:t>
      </w:r>
    </w:p>
    <w:p w:rsidR="001B1226" w:rsidRPr="00411619" w:rsidRDefault="001B1226" w:rsidP="00C10174">
      <w:pPr>
        <w:spacing w:line="360" w:lineRule="auto"/>
        <w:ind w:firstLine="709"/>
        <w:contextualSpacing/>
        <w:jc w:val="both"/>
      </w:pPr>
      <w:r w:rsidRPr="00411619">
        <w:t>Полученные результаты позволили определить направление интенсивной терапии – противошоковые мероприятия, возмещение кровопотери и ОЦК</w:t>
      </w:r>
      <w:proofErr w:type="gramStart"/>
      <w:r w:rsidRPr="00411619">
        <w:t>,И</w:t>
      </w:r>
      <w:proofErr w:type="gramEnd"/>
      <w:r w:rsidRPr="00411619">
        <w:t xml:space="preserve">ВЛ, инотропная и вазопрессорная поддержка. Проведение ИВЛ потребовалось 28 из 56 больных – </w:t>
      </w:r>
      <w:r w:rsidR="00590AB7">
        <w:t xml:space="preserve">50,0%, а в случае </w:t>
      </w:r>
      <w:proofErr w:type="gramStart"/>
      <w:r w:rsidR="00590AB7">
        <w:t>необходимости-</w:t>
      </w:r>
      <w:r w:rsidRPr="00411619">
        <w:t>применение</w:t>
      </w:r>
      <w:proofErr w:type="gramEnd"/>
      <w:r w:rsidRPr="00411619">
        <w:t xml:space="preserve"> норадреналина или допамина у 35 из 56 больных – 62,5%, что позволило стабилизировать состояние больных.</w:t>
      </w:r>
    </w:p>
    <w:p w:rsidR="001B1226" w:rsidRPr="00411619" w:rsidRDefault="001B1226" w:rsidP="00C10174">
      <w:pPr>
        <w:spacing w:line="360" w:lineRule="auto"/>
        <w:ind w:firstLine="709"/>
        <w:contextualSpacing/>
        <w:jc w:val="both"/>
      </w:pPr>
      <w:proofErr w:type="gramStart"/>
      <w:r w:rsidRPr="00411619">
        <w:lastRenderedPageBreak/>
        <w:t>В</w:t>
      </w:r>
      <w:proofErr w:type="gramEnd"/>
      <w:r w:rsidR="00590AB7">
        <w:t xml:space="preserve"> </w:t>
      </w:r>
      <w:proofErr w:type="gramStart"/>
      <w:r w:rsidR="00590AB7">
        <w:t>КИТ</w:t>
      </w:r>
      <w:proofErr w:type="gramEnd"/>
      <w:r w:rsidR="00590AB7">
        <w:t xml:space="preserve"> 56 больных с кровопотерей </w:t>
      </w:r>
      <w:r w:rsidR="00590AB7">
        <w:rPr>
          <w:lang w:val="en-US"/>
        </w:rPr>
        <w:t>III</w:t>
      </w:r>
      <w:r w:rsidRPr="00411619">
        <w:t xml:space="preserve"> класса проводилась в соответствии </w:t>
      </w:r>
      <w:r w:rsidR="00590AB7">
        <w:t xml:space="preserve">с </w:t>
      </w:r>
      <w:r w:rsidRPr="00411619">
        <w:t>концепцией «</w:t>
      </w:r>
      <w:r w:rsidRPr="00411619">
        <w:rPr>
          <w:lang w:val="en-US"/>
        </w:rPr>
        <w:t>Damage</w:t>
      </w:r>
      <w:r w:rsidR="00590AB7">
        <w:t xml:space="preserve"> </w:t>
      </w:r>
      <w:r w:rsidRPr="00411619">
        <w:rPr>
          <w:lang w:val="en-US"/>
        </w:rPr>
        <w:t>control</w:t>
      </w:r>
      <w:r w:rsidR="00590AB7">
        <w:t xml:space="preserve"> </w:t>
      </w:r>
      <w:r w:rsidRPr="00411619">
        <w:rPr>
          <w:lang w:val="en-US"/>
        </w:rPr>
        <w:t>resustitation</w:t>
      </w:r>
      <w:r w:rsidR="00590AB7">
        <w:t>» позволяющей</w:t>
      </w:r>
      <w:r w:rsidRPr="00411619">
        <w:t xml:space="preserve"> избежать негативных последствий ранней агрессивной реанимации.</w:t>
      </w:r>
    </w:p>
    <w:p w:rsidR="001B1226" w:rsidRPr="00411619" w:rsidRDefault="001B1226" w:rsidP="00C10174">
      <w:pPr>
        <w:spacing w:line="360" w:lineRule="auto"/>
        <w:ind w:firstLine="709"/>
        <w:contextualSpacing/>
        <w:jc w:val="both"/>
      </w:pPr>
      <w:r w:rsidRPr="00411619">
        <w:t xml:space="preserve">Динамический контроль показателей гемостаза, КОС, КТФ, ПОЛ и гемодинамики на 3 –е и 7 – е сутки показал, </w:t>
      </w:r>
      <w:r w:rsidRPr="00411619">
        <w:rPr>
          <w:bCs/>
        </w:rPr>
        <w:t>что</w:t>
      </w:r>
      <w:r w:rsidR="00590AB7">
        <w:rPr>
          <w:bCs/>
        </w:rPr>
        <w:t>,</w:t>
      </w:r>
      <w:r w:rsidRPr="00411619">
        <w:rPr>
          <w:bCs/>
        </w:rPr>
        <w:t xml:space="preserve"> несмотря н</w:t>
      </w:r>
      <w:r w:rsidR="00590AB7">
        <w:rPr>
          <w:bCs/>
        </w:rPr>
        <w:t xml:space="preserve">а стабилизацию этих показателей, </w:t>
      </w:r>
      <w:r w:rsidRPr="00411619">
        <w:rPr>
          <w:bCs/>
        </w:rPr>
        <w:t>которые компенсировались проведенными мероприятиями, восстановлением защитных механизмов организма, все еще сохранялись некоторые достоверные отличия как по сравнению с контрольной группой</w:t>
      </w:r>
      <w:r w:rsidR="00590AB7">
        <w:rPr>
          <w:bCs/>
        </w:rPr>
        <w:t>,</w:t>
      </w:r>
      <w:r w:rsidRPr="00411619">
        <w:rPr>
          <w:bCs/>
        </w:rPr>
        <w:t xml:space="preserve"> так и между подгруппами.</w:t>
      </w:r>
      <w:r w:rsidR="00590AB7">
        <w:rPr>
          <w:bCs/>
        </w:rPr>
        <w:t xml:space="preserve"> </w:t>
      </w:r>
      <w:r w:rsidRPr="00411619">
        <w:rPr>
          <w:bCs/>
        </w:rPr>
        <w:t>На 3 сутки показатели коагуляции, антисвертывания и фибринолиза находились еще в разбалансированном состоянии, выявлялись признаки ДВ</w:t>
      </w:r>
      <w:r w:rsidR="00590AB7">
        <w:rPr>
          <w:bCs/>
        </w:rPr>
        <w:t>С-</w:t>
      </w:r>
      <w:r w:rsidRPr="00411619">
        <w:rPr>
          <w:bCs/>
        </w:rPr>
        <w:t xml:space="preserve">синдрома, нарушения микроциркуляции, но также отмечалось </w:t>
      </w:r>
      <w:r w:rsidRPr="00411619">
        <w:t>улучшение показателей КТФ крови</w:t>
      </w:r>
      <w:r w:rsidR="00590AB7">
        <w:t>, повышение</w:t>
      </w:r>
      <w:r w:rsidRPr="00411619">
        <w:t xml:space="preserve"> Н</w:t>
      </w:r>
      <w:r w:rsidRPr="00411619">
        <w:rPr>
          <w:lang w:val="en-US"/>
        </w:rPr>
        <w:t>b</w:t>
      </w:r>
      <w:r w:rsidRPr="00411619">
        <w:t>, улучшение показателей газов крови, ДО</w:t>
      </w:r>
      <w:proofErr w:type="gramStart"/>
      <w:r w:rsidRPr="00411619">
        <w:rPr>
          <w:vertAlign w:val="subscript"/>
        </w:rPr>
        <w:t>2</w:t>
      </w:r>
      <w:proofErr w:type="gramEnd"/>
      <w:r w:rsidRPr="00411619">
        <w:t xml:space="preserve"> и </w:t>
      </w:r>
      <w:r w:rsidRPr="00411619">
        <w:rPr>
          <w:lang w:val="en-US"/>
        </w:rPr>
        <w:t>V</w:t>
      </w:r>
      <w:r w:rsidRPr="00411619">
        <w:t>О</w:t>
      </w:r>
      <w:r w:rsidRPr="00411619">
        <w:rPr>
          <w:vertAlign w:val="subscript"/>
        </w:rPr>
        <w:t>2</w:t>
      </w:r>
      <w:r w:rsidRPr="00411619">
        <w:t>, но эти показатели в 3а и 3</w:t>
      </w:r>
      <w:r w:rsidRPr="00411619">
        <w:rPr>
          <w:lang w:val="en-US"/>
        </w:rPr>
        <w:t>b</w:t>
      </w:r>
      <w:r w:rsidRPr="00411619">
        <w:t xml:space="preserve"> подгруппах были все еще снижены</w:t>
      </w:r>
      <w:r w:rsidR="00590AB7">
        <w:t>,</w:t>
      </w:r>
      <w:r w:rsidRPr="00411619">
        <w:t xml:space="preserve"> по срав</w:t>
      </w:r>
      <w:r w:rsidR="00590AB7">
        <w:t>нению с контрольной группой. Не</w:t>
      </w:r>
      <w:r w:rsidRPr="00411619">
        <w:t>смотря на проведенную КИТ</w:t>
      </w:r>
      <w:r w:rsidR="00590AB7">
        <w:t xml:space="preserve">, отмечалась </w:t>
      </w:r>
      <w:r w:rsidRPr="00411619">
        <w:t xml:space="preserve"> устойчивая активация ПОЛ и угнетение антиоксидантной системы, что свидетельствовало о формировании синдрома ишемии/репер</w:t>
      </w:r>
      <w:r w:rsidR="00590AB7">
        <w:t xml:space="preserve">фузии у больных с кровопотерей </w:t>
      </w:r>
      <w:r w:rsidR="00590AB7">
        <w:rPr>
          <w:lang w:val="en-US"/>
        </w:rPr>
        <w:t>III</w:t>
      </w:r>
      <w:r w:rsidRPr="00411619">
        <w:t xml:space="preserve"> класса, но </w:t>
      </w:r>
      <w:r w:rsidR="00590AB7">
        <w:t xml:space="preserve">в </w:t>
      </w:r>
      <w:r w:rsidRPr="00411619">
        <w:t>3</w:t>
      </w:r>
      <w:r w:rsidRPr="00411619">
        <w:rPr>
          <w:lang w:val="en-US"/>
        </w:rPr>
        <w:t>b</w:t>
      </w:r>
      <w:r w:rsidRPr="00411619">
        <w:t xml:space="preserve"> подгруппе эти процессы имели </w:t>
      </w:r>
      <w:proofErr w:type="gramStart"/>
      <w:r w:rsidRPr="00411619">
        <w:t>более положительную</w:t>
      </w:r>
      <w:proofErr w:type="gramEnd"/>
      <w:r w:rsidRPr="00411619">
        <w:t xml:space="preserve"> динамику</w:t>
      </w:r>
      <w:r w:rsidR="00590AB7">
        <w:t>,</w:t>
      </w:r>
      <w:r w:rsidRPr="00411619">
        <w:t xml:space="preserve"> чем в 3а подгруппе.</w:t>
      </w:r>
    </w:p>
    <w:p w:rsidR="001B1226" w:rsidRPr="00411619" w:rsidRDefault="001B1226" w:rsidP="00C10174">
      <w:pPr>
        <w:pStyle w:val="15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Сравнительный анализ показателей гемодинамики после лечения на 3–е сутки показал значительную положительную динамику и стабилизацию основных параметров кровообращения в 3а и 3</w:t>
      </w:r>
      <w:r w:rsidRPr="00411619">
        <w:rPr>
          <w:sz w:val="28"/>
          <w:szCs w:val="28"/>
          <w:lang w:val="en-US"/>
        </w:rPr>
        <w:t>b</w:t>
      </w:r>
      <w:r w:rsidRPr="00411619">
        <w:rPr>
          <w:sz w:val="28"/>
          <w:szCs w:val="28"/>
        </w:rPr>
        <w:t xml:space="preserve"> подгруппах</w:t>
      </w:r>
      <w:r w:rsidR="00590AB7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по сравнению с данными при поступлении</w:t>
      </w:r>
      <w:r w:rsidR="00590AB7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и на 7 сутки этот процесс еще более стабилизировался</w:t>
      </w:r>
      <w:r w:rsidR="00590AB7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по сравнению с данными при поступлении и контрольной группой. После проведения ИТТ на фоне остановленного кровотечения выявленные изменения приобретали тенденцию к обратному развитию</w:t>
      </w:r>
      <w:r w:rsidR="00590AB7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и к 3-м суткам наблюдения отмечена нормали</w:t>
      </w:r>
      <w:r w:rsidR="00DC7D20" w:rsidRPr="00411619">
        <w:rPr>
          <w:sz w:val="28"/>
          <w:szCs w:val="28"/>
        </w:rPr>
        <w:t>зация СИ и УИ, ОПСС</w:t>
      </w:r>
      <w:r w:rsidRPr="00411619">
        <w:rPr>
          <w:sz w:val="28"/>
          <w:szCs w:val="28"/>
        </w:rPr>
        <w:t xml:space="preserve">, а к 7- м суткам восстановилась сократительная способность миокарда. </w:t>
      </w:r>
    </w:p>
    <w:p w:rsidR="001B1226" w:rsidRPr="00411619" w:rsidRDefault="001B1226" w:rsidP="00C10174">
      <w:pPr>
        <w:spacing w:line="360" w:lineRule="auto"/>
        <w:ind w:firstLine="709"/>
        <w:contextualSpacing/>
        <w:jc w:val="both"/>
      </w:pPr>
      <w:r w:rsidRPr="00411619">
        <w:t>Необходимо отметить, что на 7-сутки</w:t>
      </w:r>
      <w:r w:rsidR="00590AB7">
        <w:t>,</w:t>
      </w:r>
      <w:r w:rsidRPr="00411619">
        <w:t xml:space="preserve"> по сравнению с контрольной группой</w:t>
      </w:r>
      <w:r w:rsidR="00590AB7">
        <w:t>,</w:t>
      </w:r>
      <w:r w:rsidRPr="00411619">
        <w:t xml:space="preserve"> в обеих подгруппах отмечалась анемия, более выраженная в 3а подгруппе</w:t>
      </w:r>
      <w:r w:rsidR="00590AB7">
        <w:t>:</w:t>
      </w:r>
      <w:r w:rsidRPr="00411619">
        <w:t xml:space="preserve"> Hb был снижен на 37,2% (</w:t>
      </w:r>
      <w:proofErr w:type="gramStart"/>
      <w:r w:rsidRPr="00411619">
        <w:t>р</w:t>
      </w:r>
      <w:proofErr w:type="gramEnd"/>
      <w:r w:rsidRPr="00411619">
        <w:t>&lt;0,001) и на 30,5% (р&lt;0,001) в 3</w:t>
      </w:r>
      <w:r w:rsidRPr="00411619">
        <w:rPr>
          <w:lang w:val="en-US"/>
        </w:rPr>
        <w:t>b</w:t>
      </w:r>
      <w:r w:rsidRPr="00411619">
        <w:t xml:space="preserve"> </w:t>
      </w:r>
      <w:r w:rsidRPr="00411619">
        <w:lastRenderedPageBreak/>
        <w:t>подгруппе, что требовало дальнейшей коррекции и введения эритропоэтина. Соответственно</w:t>
      </w:r>
      <w:r w:rsidR="00590AB7">
        <w:t>,</w:t>
      </w:r>
      <w:r w:rsidRPr="00411619">
        <w:t xml:space="preserve"> выявлялось снижение </w:t>
      </w:r>
      <w:r w:rsidR="00590AB7">
        <w:t xml:space="preserve">содержание </w:t>
      </w:r>
      <w:r w:rsidRPr="00411619">
        <w:t>Ht, эритроцитов, тромбоцитов в 3а подгруппе, при том, что в 3b подгруппе</w:t>
      </w:r>
      <w:r w:rsidR="00590AB7">
        <w:t xml:space="preserve"> их</w:t>
      </w:r>
      <w:r w:rsidRPr="00411619">
        <w:t xml:space="preserve"> значения достигали нижней границы контрольного уровня. Также необходимо отметить, что </w:t>
      </w:r>
      <w:r w:rsidR="00590AB7">
        <w:t xml:space="preserve">в </w:t>
      </w:r>
      <w:r w:rsidRPr="00411619">
        <w:t>3b подгруппе фактически купировалась гиперагрегация тромбоцитов, но в 3а подгруппе она еще была достоверно повышена на 23,1% (</w:t>
      </w:r>
      <w:proofErr w:type="gramStart"/>
      <w:r w:rsidRPr="00411619">
        <w:t>р</w:t>
      </w:r>
      <w:proofErr w:type="gramEnd"/>
      <w:r w:rsidRPr="00411619">
        <w:t>&lt;0,001).</w:t>
      </w:r>
      <w:r w:rsidRPr="00411619">
        <w:rPr>
          <w:szCs w:val="24"/>
        </w:rPr>
        <w:t xml:space="preserve">После лечения на 7-е сутки повышение </w:t>
      </w:r>
      <w:r w:rsidRPr="00411619">
        <w:rPr>
          <w:lang w:val="en-US"/>
        </w:rPr>
        <w:t>Hb</w:t>
      </w:r>
      <w:r w:rsidRPr="00411619">
        <w:t>, парциального напряжения</w:t>
      </w:r>
      <w:r w:rsidR="00590AB7">
        <w:t xml:space="preserve"> кислорода в артериальной крови</w:t>
      </w:r>
      <w:r w:rsidRPr="00411619">
        <w:t xml:space="preserve"> привело к увеличению ДО</w:t>
      </w:r>
      <w:r w:rsidRPr="00411619">
        <w:rPr>
          <w:vertAlign w:val="subscript"/>
        </w:rPr>
        <w:t>2</w:t>
      </w:r>
      <w:r w:rsidRPr="00411619">
        <w:t xml:space="preserve"> и </w:t>
      </w:r>
      <w:r w:rsidRPr="00411619">
        <w:rPr>
          <w:lang w:val="en-US"/>
        </w:rPr>
        <w:t>V</w:t>
      </w:r>
      <w:r w:rsidRPr="00411619">
        <w:t>О</w:t>
      </w:r>
      <w:r w:rsidRPr="00411619">
        <w:rPr>
          <w:vertAlign w:val="subscript"/>
        </w:rPr>
        <w:t xml:space="preserve">2 </w:t>
      </w:r>
      <w:r w:rsidRPr="00411619">
        <w:t>в обеих подгруппах, но эти показатели КТФ оказались еще значительно сниженными</w:t>
      </w:r>
      <w:r w:rsidR="00590AB7">
        <w:t>,</w:t>
      </w:r>
      <w:r w:rsidRPr="00411619">
        <w:t xml:space="preserve"> по сравнению с контрольной группой доноров</w:t>
      </w:r>
      <w:r w:rsidR="00590AB7">
        <w:t>,</w:t>
      </w:r>
      <w:r w:rsidRPr="00411619">
        <w:t xml:space="preserve"> в 3а и 3</w:t>
      </w:r>
      <w:r w:rsidRPr="00411619">
        <w:rPr>
          <w:lang w:val="en-US"/>
        </w:rPr>
        <w:t>b</w:t>
      </w:r>
      <w:r w:rsidRPr="00411619">
        <w:t>подгруппах: по ДО</w:t>
      </w:r>
      <w:r w:rsidRPr="00411619">
        <w:rPr>
          <w:vertAlign w:val="subscript"/>
        </w:rPr>
        <w:t xml:space="preserve">2 </w:t>
      </w:r>
      <w:r w:rsidRPr="00411619">
        <w:t>на 36,2%</w:t>
      </w:r>
      <w:r w:rsidRPr="00411619">
        <w:rPr>
          <w:highlight w:val="white"/>
        </w:rPr>
        <w:t>(</w:t>
      </w:r>
      <w:proofErr w:type="gramStart"/>
      <w:r w:rsidRPr="00411619">
        <w:t>р</w:t>
      </w:r>
      <w:proofErr w:type="gramEnd"/>
      <w:r w:rsidRPr="00411619">
        <w:t>&lt;0,001</w:t>
      </w:r>
      <w:r w:rsidRPr="00411619">
        <w:rPr>
          <w:highlight w:val="white"/>
        </w:rPr>
        <w:t>)</w:t>
      </w:r>
      <w:r w:rsidR="00590AB7">
        <w:t xml:space="preserve"> и</w:t>
      </w:r>
      <w:r w:rsidRPr="00411619">
        <w:t xml:space="preserve"> на 26,4%</w:t>
      </w:r>
      <w:r w:rsidR="00590AB7">
        <w:t xml:space="preserve">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Pr="00411619">
        <w:t xml:space="preserve">, по </w:t>
      </w:r>
      <w:r w:rsidRPr="00411619">
        <w:rPr>
          <w:lang w:val="en-US"/>
        </w:rPr>
        <w:t>V</w:t>
      </w:r>
      <w:r w:rsidRPr="00411619">
        <w:t>О</w:t>
      </w:r>
      <w:r w:rsidRPr="00411619">
        <w:rPr>
          <w:vertAlign w:val="subscript"/>
        </w:rPr>
        <w:t xml:space="preserve">2 </w:t>
      </w:r>
      <w:r w:rsidR="00590AB7">
        <w:t xml:space="preserve"> </w:t>
      </w:r>
      <w:r w:rsidRPr="00411619">
        <w:t xml:space="preserve"> на 26,7% </w:t>
      </w:r>
      <w:r w:rsidRPr="00411619">
        <w:rPr>
          <w:highlight w:val="white"/>
        </w:rPr>
        <w:t>(</w:t>
      </w:r>
      <w:r w:rsidRPr="00411619">
        <w:t>р&lt;0,001</w:t>
      </w:r>
      <w:r w:rsidRPr="00411619">
        <w:rPr>
          <w:highlight w:val="white"/>
        </w:rPr>
        <w:t>)</w:t>
      </w:r>
      <w:r w:rsidR="00590AB7">
        <w:t xml:space="preserve"> </w:t>
      </w:r>
      <w:r w:rsidRPr="00411619">
        <w:t xml:space="preserve">и на 24,8% </w:t>
      </w:r>
      <w:r w:rsidRPr="00411619">
        <w:rPr>
          <w:highlight w:val="white"/>
        </w:rPr>
        <w:t>(</w:t>
      </w:r>
      <w:proofErr w:type="gramStart"/>
      <w:r w:rsidRPr="00411619">
        <w:t>р</w:t>
      </w:r>
      <w:proofErr w:type="gramEnd"/>
      <w:r w:rsidRPr="00411619">
        <w:t>&lt;0,001</w:t>
      </w:r>
      <w:r w:rsidRPr="00411619">
        <w:rPr>
          <w:highlight w:val="white"/>
        </w:rPr>
        <w:t>)</w:t>
      </w:r>
      <w:r w:rsidR="00590AB7">
        <w:t>,</w:t>
      </w:r>
      <w:r w:rsidRPr="00411619">
        <w:t xml:space="preserve"> соответственно. </w:t>
      </w:r>
    </w:p>
    <w:p w:rsidR="001B1226" w:rsidRPr="00411619" w:rsidRDefault="001B1226" w:rsidP="00C10174">
      <w:pPr>
        <w:pStyle w:val="15"/>
        <w:ind w:firstLine="709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 xml:space="preserve">Таким образом, в ответ на кровопотерю объемом 1500-2000 мл у больных с ОЯГДК развивается геморрагический шок, который характеризуется тахикардией, артериальной гипотонией, низкими показателями </w:t>
      </w:r>
      <w:proofErr w:type="gramStart"/>
      <w:r w:rsidRPr="00411619">
        <w:rPr>
          <w:sz w:val="28"/>
          <w:szCs w:val="28"/>
        </w:rPr>
        <w:t>СВ</w:t>
      </w:r>
      <w:proofErr w:type="gramEnd"/>
      <w:r w:rsidRPr="00411619">
        <w:rPr>
          <w:sz w:val="28"/>
          <w:szCs w:val="28"/>
        </w:rPr>
        <w:t xml:space="preserve"> и СИ</w:t>
      </w:r>
      <w:r w:rsidR="00C27DB7" w:rsidRPr="00411619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ослаблением контрактильной способности сердца, глубокими нарушениями гомеостаза. ИТТ</w:t>
      </w:r>
      <w:r w:rsidR="00590AB7">
        <w:rPr>
          <w:sz w:val="28"/>
          <w:szCs w:val="28"/>
        </w:rPr>
        <w:t>,</w:t>
      </w:r>
      <w:r w:rsidRPr="00411619">
        <w:rPr>
          <w:sz w:val="28"/>
          <w:szCs w:val="28"/>
        </w:rPr>
        <w:t xml:space="preserve"> </w:t>
      </w:r>
      <w:proofErr w:type="gramStart"/>
      <w:r w:rsidRPr="00411619">
        <w:rPr>
          <w:sz w:val="28"/>
          <w:szCs w:val="28"/>
        </w:rPr>
        <w:t>включавшая</w:t>
      </w:r>
      <w:proofErr w:type="gramEnd"/>
      <w:r w:rsidRPr="00411619">
        <w:rPr>
          <w:sz w:val="28"/>
          <w:szCs w:val="28"/>
        </w:rPr>
        <w:t xml:space="preserve"> кристаллоидные,</w:t>
      </w:r>
      <w:r w:rsidR="00590AB7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 xml:space="preserve">коллоидные плазмозаменители и </w:t>
      </w:r>
      <w:r w:rsidR="00590AB7">
        <w:rPr>
          <w:sz w:val="28"/>
          <w:szCs w:val="28"/>
        </w:rPr>
        <w:t>компоненты</w:t>
      </w:r>
      <w:r w:rsidRPr="00411619">
        <w:rPr>
          <w:sz w:val="28"/>
          <w:szCs w:val="28"/>
        </w:rPr>
        <w:t xml:space="preserve"> донорской крови, обеспечивала адекватное возмещение кровопотери на фоне остановленного кровотечения. Это обстоятельство обеспечивало надежную коррекцию гемодинамических нарушений в </w:t>
      </w:r>
      <w:r w:rsidR="00590AB7">
        <w:rPr>
          <w:sz w:val="28"/>
          <w:szCs w:val="28"/>
        </w:rPr>
        <w:t>течение</w:t>
      </w:r>
      <w:r w:rsidRPr="00411619">
        <w:rPr>
          <w:sz w:val="28"/>
          <w:szCs w:val="28"/>
        </w:rPr>
        <w:t xml:space="preserve"> 7 суток нахождения больных в стационаре.</w:t>
      </w:r>
    </w:p>
    <w:p w:rsidR="004F59CB" w:rsidRDefault="001B1226" w:rsidP="00C10174">
      <w:pPr>
        <w:pStyle w:val="15"/>
        <w:ind w:firstLine="709"/>
        <w:contextualSpacing/>
        <w:jc w:val="both"/>
        <w:rPr>
          <w:sz w:val="28"/>
        </w:rPr>
      </w:pPr>
      <w:r w:rsidRPr="00411619">
        <w:rPr>
          <w:sz w:val="28"/>
        </w:rPr>
        <w:t>В подгруппе 3</w:t>
      </w:r>
      <w:r w:rsidRPr="00411619">
        <w:rPr>
          <w:sz w:val="28"/>
          <w:lang w:val="en-US"/>
        </w:rPr>
        <w:t>b</w:t>
      </w:r>
      <w:r w:rsidR="00590AB7">
        <w:rPr>
          <w:sz w:val="28"/>
        </w:rPr>
        <w:t xml:space="preserve"> у </w:t>
      </w:r>
      <w:r w:rsidR="00C27DB7" w:rsidRPr="00411619">
        <w:rPr>
          <w:sz w:val="28"/>
        </w:rPr>
        <w:t>больных</w:t>
      </w:r>
      <w:r w:rsidR="00590AB7">
        <w:rPr>
          <w:sz w:val="28"/>
        </w:rPr>
        <w:t>,</w:t>
      </w:r>
      <w:r w:rsidR="00C27DB7" w:rsidRPr="00411619">
        <w:rPr>
          <w:sz w:val="28"/>
        </w:rPr>
        <w:t xml:space="preserve"> которым в</w:t>
      </w:r>
      <w:r w:rsidRPr="00411619">
        <w:rPr>
          <w:sz w:val="28"/>
        </w:rPr>
        <w:t xml:space="preserve"> качестве криста</w:t>
      </w:r>
      <w:r w:rsidR="00590AB7">
        <w:rPr>
          <w:sz w:val="28"/>
        </w:rPr>
        <w:t>л</w:t>
      </w:r>
      <w:r w:rsidRPr="00411619">
        <w:rPr>
          <w:sz w:val="28"/>
        </w:rPr>
        <w:t>л</w:t>
      </w:r>
      <w:r w:rsidR="00590AB7">
        <w:rPr>
          <w:sz w:val="28"/>
        </w:rPr>
        <w:t>оидного раствора использовался с</w:t>
      </w:r>
      <w:r w:rsidRPr="00411619">
        <w:rPr>
          <w:sz w:val="28"/>
        </w:rPr>
        <w:t>тероф</w:t>
      </w:r>
      <w:r w:rsidR="00C27DB7" w:rsidRPr="00411619">
        <w:rPr>
          <w:sz w:val="28"/>
        </w:rPr>
        <w:t>ундин изотонический, коллоидный плазмозаменитель</w:t>
      </w:r>
      <w:r w:rsidR="00590AB7">
        <w:rPr>
          <w:sz w:val="28"/>
        </w:rPr>
        <w:t>-модифированный желатин (г</w:t>
      </w:r>
      <w:r w:rsidRPr="00411619">
        <w:rPr>
          <w:sz w:val="28"/>
        </w:rPr>
        <w:t>елофузин) и особенность</w:t>
      </w:r>
      <w:r w:rsidR="00C27DB7" w:rsidRPr="00411619">
        <w:rPr>
          <w:sz w:val="28"/>
        </w:rPr>
        <w:t>ю</w:t>
      </w:r>
      <w:r w:rsidRPr="00411619">
        <w:rPr>
          <w:sz w:val="28"/>
        </w:rPr>
        <w:t xml:space="preserve"> коррекции </w:t>
      </w:r>
      <w:r w:rsidR="00590AB7">
        <w:rPr>
          <w:sz w:val="28"/>
        </w:rPr>
        <w:t xml:space="preserve">были </w:t>
      </w:r>
      <w:r w:rsidRPr="00411619">
        <w:rPr>
          <w:sz w:val="28"/>
        </w:rPr>
        <w:t>индивидуаль</w:t>
      </w:r>
      <w:r w:rsidR="00C27DB7" w:rsidRPr="00411619">
        <w:rPr>
          <w:sz w:val="28"/>
        </w:rPr>
        <w:t xml:space="preserve">но подобранные компоненты крови, </w:t>
      </w:r>
      <w:r w:rsidR="00590AB7">
        <w:rPr>
          <w:sz w:val="28"/>
        </w:rPr>
        <w:t>терапия оказалась более эффективной,</w:t>
      </w:r>
      <w:r w:rsidR="00C27DB7" w:rsidRPr="00411619">
        <w:rPr>
          <w:sz w:val="28"/>
        </w:rPr>
        <w:t xml:space="preserve"> чем в 3а подгруппе</w:t>
      </w:r>
      <w:r w:rsidR="00590AB7">
        <w:rPr>
          <w:sz w:val="28"/>
        </w:rPr>
        <w:t>,</w:t>
      </w:r>
      <w:r w:rsidR="00C27DB7" w:rsidRPr="00411619">
        <w:rPr>
          <w:sz w:val="28"/>
        </w:rPr>
        <w:t xml:space="preserve"> которым</w:t>
      </w:r>
      <w:r w:rsidR="00590AB7">
        <w:rPr>
          <w:sz w:val="28"/>
        </w:rPr>
        <w:t xml:space="preserve"> в лечении</w:t>
      </w:r>
      <w:r w:rsidR="00C27DB7" w:rsidRPr="00411619">
        <w:rPr>
          <w:sz w:val="28"/>
        </w:rPr>
        <w:t xml:space="preserve"> использовались только криста</w:t>
      </w:r>
      <w:r w:rsidR="00590AB7">
        <w:rPr>
          <w:sz w:val="28"/>
        </w:rPr>
        <w:t>л</w:t>
      </w:r>
      <w:r w:rsidR="00C27DB7" w:rsidRPr="00411619">
        <w:rPr>
          <w:sz w:val="28"/>
        </w:rPr>
        <w:t>лоиды и компоненты крови.</w:t>
      </w:r>
      <w:r w:rsidRPr="00411619">
        <w:rPr>
          <w:sz w:val="28"/>
        </w:rPr>
        <w:t xml:space="preserve"> Как показали исследования</w:t>
      </w:r>
      <w:r w:rsidR="00590AB7">
        <w:rPr>
          <w:sz w:val="28"/>
        </w:rPr>
        <w:t>,</w:t>
      </w:r>
      <w:r w:rsidRPr="00411619">
        <w:rPr>
          <w:sz w:val="28"/>
        </w:rPr>
        <w:t xml:space="preserve"> вос</w:t>
      </w:r>
      <w:r w:rsidR="00590AB7">
        <w:rPr>
          <w:sz w:val="28"/>
        </w:rPr>
        <w:t>становление ОЦК при применении г</w:t>
      </w:r>
      <w:r w:rsidRPr="00411619">
        <w:rPr>
          <w:sz w:val="28"/>
        </w:rPr>
        <w:t>елофузина происходит быстрее</w:t>
      </w:r>
      <w:r w:rsidR="00590AB7">
        <w:rPr>
          <w:sz w:val="28"/>
        </w:rPr>
        <w:t>,</w:t>
      </w:r>
      <w:r w:rsidRPr="00411619">
        <w:rPr>
          <w:sz w:val="28"/>
        </w:rPr>
        <w:t xml:space="preserve"> при отсутствии практического влияния на систему гемостаза, а также значительного снижения риска переполнения интерстициального пространства (профилактика развития отека легких). В то</w:t>
      </w:r>
      <w:r w:rsidR="00590AB7">
        <w:rPr>
          <w:sz w:val="28"/>
        </w:rPr>
        <w:t xml:space="preserve"> </w:t>
      </w:r>
      <w:r w:rsidRPr="00411619">
        <w:rPr>
          <w:sz w:val="28"/>
        </w:rPr>
        <w:t>же время</w:t>
      </w:r>
      <w:r w:rsidR="00590AB7">
        <w:rPr>
          <w:sz w:val="28"/>
        </w:rPr>
        <w:t>,</w:t>
      </w:r>
      <w:r w:rsidRPr="00411619">
        <w:rPr>
          <w:sz w:val="28"/>
        </w:rPr>
        <w:t xml:space="preserve"> использование методики индивидуально </w:t>
      </w:r>
      <w:r w:rsidRPr="00411619">
        <w:rPr>
          <w:sz w:val="28"/>
        </w:rPr>
        <w:lastRenderedPageBreak/>
        <w:t xml:space="preserve">подобранной терапии компонентами донорской крови в зависимости от нарушений звеньев гемостаза у реципиента позволило проводить целенаправленную коррекцию как коагуляционного, так антикоагуляционнгого и фибринолитического звеньев. Вследствие </w:t>
      </w:r>
      <w:r w:rsidR="00590AB7">
        <w:rPr>
          <w:sz w:val="28"/>
        </w:rPr>
        <w:t>этого</w:t>
      </w:r>
      <w:r w:rsidRPr="00411619">
        <w:rPr>
          <w:sz w:val="28"/>
        </w:rPr>
        <w:t xml:space="preserve"> уже к 3 суткам </w:t>
      </w:r>
      <w:r w:rsidR="004F59CB">
        <w:rPr>
          <w:sz w:val="28"/>
        </w:rPr>
        <w:t xml:space="preserve">на фоне </w:t>
      </w:r>
      <w:r w:rsidRPr="00411619">
        <w:rPr>
          <w:sz w:val="28"/>
        </w:rPr>
        <w:t>использования этой схемы ИТТ происходит стабилизация ОЦК, корригируются метаболические нарушения</w:t>
      </w:r>
      <w:r w:rsidR="004F59CB">
        <w:rPr>
          <w:sz w:val="28"/>
        </w:rPr>
        <w:t>,</w:t>
      </w:r>
      <w:r w:rsidRPr="00411619">
        <w:rPr>
          <w:sz w:val="28"/>
        </w:rPr>
        <w:t xml:space="preserve"> и фактически к 7-м суткам наблюдения все исследуемые параметры у этих больных нормализ</w:t>
      </w:r>
      <w:r w:rsidR="004F59CB">
        <w:rPr>
          <w:sz w:val="28"/>
        </w:rPr>
        <w:t xml:space="preserve">уются. </w:t>
      </w:r>
    </w:p>
    <w:p w:rsidR="00C60D62" w:rsidRPr="004F59CB" w:rsidRDefault="001B1226" w:rsidP="00C10174">
      <w:pPr>
        <w:pStyle w:val="15"/>
        <w:ind w:firstLine="709"/>
        <w:contextualSpacing/>
        <w:jc w:val="both"/>
        <w:rPr>
          <w:sz w:val="28"/>
        </w:rPr>
      </w:pPr>
      <w:r w:rsidRPr="00411619">
        <w:rPr>
          <w:sz w:val="28"/>
        </w:rPr>
        <w:t>Полученные нами результаты свидетельствуют об эффективности возмещения кровопотери при ОЯГДК II</w:t>
      </w:r>
      <w:r w:rsidRPr="00411619">
        <w:rPr>
          <w:sz w:val="28"/>
          <w:lang w:val="en-US"/>
        </w:rPr>
        <w:t>I</w:t>
      </w:r>
      <w:r w:rsidRPr="00411619">
        <w:rPr>
          <w:sz w:val="28"/>
        </w:rPr>
        <w:t xml:space="preserve"> класса в пользу применения Национальных клинических рекомендаций Российского общества хирургов</w:t>
      </w:r>
      <w:r w:rsidR="004F59CB">
        <w:rPr>
          <w:sz w:val="28"/>
        </w:rPr>
        <w:t>,</w:t>
      </w:r>
      <w:r w:rsidRPr="00411619">
        <w:rPr>
          <w:sz w:val="28"/>
        </w:rPr>
        <w:t xml:space="preserve"> 2014</w:t>
      </w:r>
      <w:r w:rsidR="004F59CB">
        <w:rPr>
          <w:sz w:val="28"/>
        </w:rPr>
        <w:t>,</w:t>
      </w:r>
      <w:r w:rsidRPr="00411619">
        <w:rPr>
          <w:sz w:val="28"/>
        </w:rPr>
        <w:t xml:space="preserve"> с включением в программу ИТТ</w:t>
      </w:r>
      <w:r w:rsidR="00E829A4" w:rsidRPr="00411619">
        <w:rPr>
          <w:sz w:val="28"/>
        </w:rPr>
        <w:t xml:space="preserve"> оптимизированой</w:t>
      </w:r>
      <w:r w:rsidRPr="00411619">
        <w:rPr>
          <w:sz w:val="28"/>
        </w:rPr>
        <w:t xml:space="preserve"> индивидуально подобранной компонентой гемо</w:t>
      </w:r>
      <w:r w:rsidR="004F59CB">
        <w:rPr>
          <w:sz w:val="28"/>
        </w:rPr>
        <w:t>трансфузии</w:t>
      </w:r>
      <w:r w:rsidRPr="00411619">
        <w:rPr>
          <w:sz w:val="28"/>
        </w:rPr>
        <w:t>.</w:t>
      </w:r>
    </w:p>
    <w:p w:rsidR="00537302" w:rsidRPr="00411619" w:rsidRDefault="00537302" w:rsidP="00C10174">
      <w:pPr>
        <w:pStyle w:val="12"/>
        <w:tabs>
          <w:tab w:val="left" w:pos="-1134"/>
        </w:tabs>
        <w:spacing w:line="360" w:lineRule="auto"/>
        <w:ind w:left="0"/>
        <w:contextualSpacing/>
        <w:jc w:val="center"/>
        <w:rPr>
          <w:b/>
        </w:rPr>
      </w:pPr>
    </w:p>
    <w:p w:rsidR="0017630D" w:rsidRDefault="0017630D">
      <w:pPr>
        <w:rPr>
          <w:b/>
        </w:rPr>
      </w:pPr>
      <w:r>
        <w:rPr>
          <w:b/>
        </w:rPr>
        <w:br w:type="page"/>
      </w:r>
    </w:p>
    <w:p w:rsidR="0024721E" w:rsidRDefault="0017630D" w:rsidP="00C10174">
      <w:pPr>
        <w:pStyle w:val="12"/>
        <w:tabs>
          <w:tab w:val="left" w:pos="-1134"/>
        </w:tabs>
        <w:spacing w:line="360" w:lineRule="auto"/>
        <w:ind w:left="0"/>
        <w:contextualSpacing/>
        <w:jc w:val="center"/>
        <w:rPr>
          <w:b/>
        </w:rPr>
      </w:pPr>
      <w:r>
        <w:rPr>
          <w:b/>
        </w:rPr>
        <w:lastRenderedPageBreak/>
        <w:t>Заключение</w:t>
      </w:r>
    </w:p>
    <w:p w:rsidR="009E3A23" w:rsidRDefault="009E3A23" w:rsidP="00C10174">
      <w:pPr>
        <w:pStyle w:val="12"/>
        <w:tabs>
          <w:tab w:val="left" w:pos="-1134"/>
        </w:tabs>
        <w:spacing w:line="360" w:lineRule="auto"/>
        <w:ind w:left="0"/>
        <w:contextualSpacing/>
        <w:jc w:val="center"/>
        <w:rPr>
          <w:b/>
        </w:rPr>
      </w:pPr>
    </w:p>
    <w:p w:rsidR="0017630D" w:rsidRPr="00411619" w:rsidRDefault="0017630D" w:rsidP="00C10174">
      <w:pPr>
        <w:pStyle w:val="12"/>
        <w:tabs>
          <w:tab w:val="left" w:pos="-1134"/>
        </w:tabs>
        <w:spacing w:line="360" w:lineRule="auto"/>
        <w:ind w:left="0"/>
        <w:contextualSpacing/>
        <w:jc w:val="center"/>
        <w:rPr>
          <w:b/>
        </w:rPr>
      </w:pPr>
      <w:r>
        <w:rPr>
          <w:b/>
        </w:rPr>
        <w:t>Основные научные результаты диссертации</w:t>
      </w:r>
    </w:p>
    <w:p w:rsidR="007346D9" w:rsidRPr="00411619" w:rsidRDefault="008B0EC4" w:rsidP="009E3A23">
      <w:pPr>
        <w:pStyle w:val="11"/>
        <w:numPr>
          <w:ilvl w:val="6"/>
          <w:numId w:val="1"/>
        </w:numPr>
        <w:ind w:left="284" w:hanging="284"/>
        <w:contextualSpacing/>
        <w:jc w:val="both"/>
        <w:rPr>
          <w:sz w:val="28"/>
          <w:szCs w:val="28"/>
        </w:rPr>
      </w:pPr>
      <w:proofErr w:type="gramStart"/>
      <w:r w:rsidRPr="00411619">
        <w:rPr>
          <w:sz w:val="28"/>
          <w:szCs w:val="28"/>
        </w:rPr>
        <w:t xml:space="preserve">Тяжесть состояния пациентов с </w:t>
      </w:r>
      <w:r w:rsidR="00AB63DB" w:rsidRPr="00411619">
        <w:rPr>
          <w:sz w:val="28"/>
          <w:szCs w:val="28"/>
        </w:rPr>
        <w:t>ОЯГДК</w:t>
      </w:r>
      <w:r w:rsidR="004F59CB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 xml:space="preserve">зависит от многох предикторов: </w:t>
      </w:r>
      <w:r w:rsidR="00447B17" w:rsidRPr="00411619">
        <w:rPr>
          <w:sz w:val="28"/>
          <w:szCs w:val="28"/>
        </w:rPr>
        <w:t>позднего срока</w:t>
      </w:r>
      <w:r w:rsidRPr="00411619">
        <w:rPr>
          <w:sz w:val="28"/>
          <w:szCs w:val="28"/>
        </w:rPr>
        <w:t xml:space="preserve"> обращения за помощью, качества диагностики и уровня оказания первой и специализированной помощи, наличия коморби</w:t>
      </w:r>
      <w:r w:rsidR="004F59CB">
        <w:rPr>
          <w:sz w:val="28"/>
          <w:szCs w:val="28"/>
        </w:rPr>
        <w:t xml:space="preserve">дной патологии и её </w:t>
      </w:r>
      <w:r w:rsidR="006A7241" w:rsidRPr="00411619">
        <w:rPr>
          <w:sz w:val="28"/>
          <w:szCs w:val="28"/>
        </w:rPr>
        <w:t xml:space="preserve">функционального состояния, </w:t>
      </w:r>
      <w:r w:rsidR="004F59CB">
        <w:rPr>
          <w:sz w:val="28"/>
          <w:szCs w:val="28"/>
        </w:rPr>
        <w:t xml:space="preserve">а </w:t>
      </w:r>
      <w:r w:rsidRPr="00411619">
        <w:rPr>
          <w:sz w:val="28"/>
          <w:szCs w:val="28"/>
        </w:rPr>
        <w:t xml:space="preserve">также </w:t>
      </w:r>
      <w:r w:rsidR="00447B17" w:rsidRPr="00411619">
        <w:rPr>
          <w:sz w:val="28"/>
          <w:szCs w:val="28"/>
        </w:rPr>
        <w:t xml:space="preserve">непосредственно от </w:t>
      </w:r>
      <w:r w:rsidRPr="00411619">
        <w:rPr>
          <w:sz w:val="28"/>
          <w:szCs w:val="28"/>
        </w:rPr>
        <w:t xml:space="preserve">локализации, размера кровоточащей язвы и </w:t>
      </w:r>
      <w:r w:rsidR="004F59CB">
        <w:rPr>
          <w:sz w:val="28"/>
          <w:szCs w:val="28"/>
        </w:rPr>
        <w:t>её</w:t>
      </w:r>
      <w:r w:rsidRPr="00411619">
        <w:rPr>
          <w:sz w:val="28"/>
          <w:szCs w:val="28"/>
        </w:rPr>
        <w:t xml:space="preserve"> источника (артериального или венозного), скорости истечения крови и </w:t>
      </w:r>
      <w:r w:rsidR="004F59CB">
        <w:rPr>
          <w:sz w:val="28"/>
          <w:szCs w:val="28"/>
        </w:rPr>
        <w:t>её</w:t>
      </w:r>
      <w:r w:rsidRPr="00411619">
        <w:rPr>
          <w:sz w:val="28"/>
          <w:szCs w:val="28"/>
        </w:rPr>
        <w:t xml:space="preserve"> объема, а также других факторов</w:t>
      </w:r>
      <w:r w:rsidR="004F59CB">
        <w:rPr>
          <w:sz w:val="28"/>
          <w:szCs w:val="28"/>
        </w:rPr>
        <w:t>, таких</w:t>
      </w:r>
      <w:r w:rsidRPr="00411619">
        <w:rPr>
          <w:sz w:val="28"/>
          <w:szCs w:val="28"/>
        </w:rPr>
        <w:t xml:space="preserve"> как в</w:t>
      </w:r>
      <w:r w:rsidR="003F6D54" w:rsidRPr="00411619">
        <w:rPr>
          <w:sz w:val="28"/>
          <w:szCs w:val="28"/>
        </w:rPr>
        <w:t>озраст, пол, повторн</w:t>
      </w:r>
      <w:r w:rsidR="004F59CB">
        <w:rPr>
          <w:sz w:val="28"/>
          <w:szCs w:val="28"/>
        </w:rPr>
        <w:t xml:space="preserve">ость </w:t>
      </w:r>
      <w:r w:rsidR="003F6D54" w:rsidRPr="00411619">
        <w:rPr>
          <w:sz w:val="28"/>
          <w:szCs w:val="28"/>
        </w:rPr>
        <w:t>эпизодов</w:t>
      </w:r>
      <w:proofErr w:type="gramEnd"/>
      <w:r w:rsidR="003F6D54" w:rsidRPr="00411619">
        <w:rPr>
          <w:sz w:val="28"/>
          <w:szCs w:val="28"/>
        </w:rPr>
        <w:t>, что влияет на выбор диагностической</w:t>
      </w:r>
      <w:r w:rsidR="00AF4C70" w:rsidRPr="00411619">
        <w:rPr>
          <w:sz w:val="28"/>
          <w:szCs w:val="28"/>
        </w:rPr>
        <w:t xml:space="preserve"> и</w:t>
      </w:r>
      <w:r w:rsidR="003F6D54" w:rsidRPr="00411619">
        <w:rPr>
          <w:sz w:val="28"/>
          <w:szCs w:val="28"/>
        </w:rPr>
        <w:t xml:space="preserve"> </w:t>
      </w:r>
      <w:r w:rsidR="003F6D54" w:rsidRPr="00231893">
        <w:rPr>
          <w:sz w:val="28"/>
          <w:szCs w:val="28"/>
        </w:rPr>
        <w:t>лечебной тактики, развитие органнных осложнений и их исходы</w:t>
      </w:r>
      <w:proofErr w:type="gramStart"/>
      <w:r w:rsidR="009E3A23" w:rsidRPr="00231893">
        <w:rPr>
          <w:sz w:val="28"/>
          <w:szCs w:val="28"/>
        </w:rPr>
        <w:t xml:space="preserve"> [</w:t>
      </w:r>
      <w:r w:rsidR="009E3A23" w:rsidRPr="009E3A23">
        <w:rPr>
          <w:sz w:val="28"/>
          <w:szCs w:val="28"/>
        </w:rPr>
        <w:t>]</w:t>
      </w:r>
      <w:r w:rsidR="003F6D54" w:rsidRPr="00411619">
        <w:rPr>
          <w:sz w:val="28"/>
          <w:szCs w:val="28"/>
        </w:rPr>
        <w:t>.</w:t>
      </w:r>
      <w:proofErr w:type="gramEnd"/>
    </w:p>
    <w:p w:rsidR="00A45C1B" w:rsidRPr="00411619" w:rsidRDefault="00DC30DF" w:rsidP="009E3A23">
      <w:pPr>
        <w:pStyle w:val="afb"/>
        <w:numPr>
          <w:ilvl w:val="6"/>
          <w:numId w:val="1"/>
        </w:numPr>
        <w:tabs>
          <w:tab w:val="left" w:pos="-1276"/>
        </w:tabs>
        <w:spacing w:line="360" w:lineRule="auto"/>
        <w:ind w:left="284" w:hanging="284"/>
        <w:jc w:val="both"/>
      </w:pPr>
      <w:r w:rsidRPr="00411619">
        <w:t xml:space="preserve">У больных с ОЯГДК </w:t>
      </w:r>
      <w:r w:rsidR="00FA70A4" w:rsidRPr="00411619">
        <w:t xml:space="preserve">выявляются </w:t>
      </w:r>
      <w:r w:rsidR="00755661" w:rsidRPr="00411619">
        <w:t>н</w:t>
      </w:r>
      <w:r w:rsidR="0009362E" w:rsidRPr="00411619">
        <w:t xml:space="preserve">арушения </w:t>
      </w:r>
      <w:r w:rsidR="00FA70A4" w:rsidRPr="00411619">
        <w:t>в системе гемостаза, активация</w:t>
      </w:r>
      <w:r w:rsidR="004F59CB">
        <w:t xml:space="preserve"> </w:t>
      </w:r>
      <w:r w:rsidR="00CD1F42" w:rsidRPr="00411619">
        <w:t>сосудисто-тромбоцитарного</w:t>
      </w:r>
      <w:r w:rsidRPr="00411619">
        <w:t xml:space="preserve"> и коагуляционного звен</w:t>
      </w:r>
      <w:r w:rsidR="004F59CB">
        <w:t>ьев,</w:t>
      </w:r>
      <w:r w:rsidRPr="00411619">
        <w:t xml:space="preserve"> </w:t>
      </w:r>
      <w:r w:rsidR="001B34E9" w:rsidRPr="00411619">
        <w:t xml:space="preserve">уменьшение </w:t>
      </w:r>
      <w:r w:rsidRPr="00411619">
        <w:t xml:space="preserve">активности </w:t>
      </w:r>
      <w:r w:rsidR="00FA70A4" w:rsidRPr="00411619">
        <w:t xml:space="preserve">антикоагуляции и фибринолиза, </w:t>
      </w:r>
      <w:r w:rsidR="00CD1F42" w:rsidRPr="00411619">
        <w:t xml:space="preserve">с разитием ДВС синдрома разной </w:t>
      </w:r>
      <w:r w:rsidR="0009362E" w:rsidRPr="00411619">
        <w:t>стадии</w:t>
      </w:r>
      <w:r w:rsidR="004F59CB">
        <w:t>,</w:t>
      </w:r>
      <w:r w:rsidR="0009362E" w:rsidRPr="00411619">
        <w:t xml:space="preserve"> прогрессирующи</w:t>
      </w:r>
      <w:r w:rsidR="004F59CB">
        <w:t>х</w:t>
      </w:r>
      <w:r w:rsidR="0009362E" w:rsidRPr="00411619">
        <w:t xml:space="preserve"> в зависимости от объе</w:t>
      </w:r>
      <w:r w:rsidR="004F59CB">
        <w:t>ма и класса кровопотери, носящих</w:t>
      </w:r>
      <w:r w:rsidRPr="00411619">
        <w:t xml:space="preserve"> адаптивный характер и направлены</w:t>
      </w:r>
      <w:r w:rsidR="004F59CB">
        <w:t>х</w:t>
      </w:r>
      <w:r w:rsidRPr="00411619">
        <w:t xml:space="preserve"> на ос</w:t>
      </w:r>
      <w:r w:rsidR="00E86795" w:rsidRPr="00411619">
        <w:t>тановку кровотечения</w:t>
      </w:r>
      <w:proofErr w:type="gramStart"/>
      <w:r w:rsidR="009E3A23">
        <w:t xml:space="preserve"> </w:t>
      </w:r>
      <w:r w:rsidR="009E3A23" w:rsidRPr="009E3A23">
        <w:t xml:space="preserve"> []</w:t>
      </w:r>
      <w:r w:rsidR="00E86795" w:rsidRPr="00411619">
        <w:t>.</w:t>
      </w:r>
      <w:proofErr w:type="gramEnd"/>
    </w:p>
    <w:p w:rsidR="007346D9" w:rsidRPr="00411619" w:rsidRDefault="0009362E" w:rsidP="009E3A23">
      <w:pPr>
        <w:pStyle w:val="afb"/>
        <w:numPr>
          <w:ilvl w:val="6"/>
          <w:numId w:val="1"/>
        </w:numPr>
        <w:tabs>
          <w:tab w:val="left" w:pos="-1276"/>
        </w:tabs>
        <w:spacing w:line="360" w:lineRule="auto"/>
        <w:ind w:left="284" w:hanging="284"/>
        <w:jc w:val="both"/>
      </w:pPr>
      <w:proofErr w:type="gramStart"/>
      <w:r w:rsidRPr="00411619">
        <w:t xml:space="preserve">Тип </w:t>
      </w:r>
      <w:r w:rsidR="001B34E9" w:rsidRPr="00411619">
        <w:t>гемодинамически</w:t>
      </w:r>
      <w:r w:rsidRPr="00411619">
        <w:t>х</w:t>
      </w:r>
      <w:r w:rsidR="00CE727F" w:rsidRPr="00411619">
        <w:t xml:space="preserve"> изменений</w:t>
      </w:r>
      <w:r w:rsidRPr="00411619">
        <w:t xml:space="preserve">, </w:t>
      </w:r>
      <w:r w:rsidR="00CE727F" w:rsidRPr="00411619">
        <w:t>тяжесть нарушений КТФ</w:t>
      </w:r>
      <w:r w:rsidR="004F59CB">
        <w:t xml:space="preserve"> </w:t>
      </w:r>
      <w:r w:rsidR="00CE727F" w:rsidRPr="00411619">
        <w:t xml:space="preserve">и </w:t>
      </w:r>
      <w:r w:rsidRPr="00411619">
        <w:t>метаболических</w:t>
      </w:r>
      <w:r w:rsidR="004F59CB">
        <w:t xml:space="preserve"> </w:t>
      </w:r>
      <w:r w:rsidR="00CE727F" w:rsidRPr="00411619">
        <w:t>сдвигов</w:t>
      </w:r>
      <w:r w:rsidR="004F59CB">
        <w:t>,</w:t>
      </w:r>
      <w:r w:rsidR="00CE727F" w:rsidRPr="00411619">
        <w:t xml:space="preserve"> приводящих к</w:t>
      </w:r>
      <w:r w:rsidR="004F59CB">
        <w:t xml:space="preserve"> </w:t>
      </w:r>
      <w:r w:rsidR="00CE727F" w:rsidRPr="00411619">
        <w:t xml:space="preserve">гипоксии, </w:t>
      </w:r>
      <w:r w:rsidR="001B34E9" w:rsidRPr="00411619">
        <w:t>мет</w:t>
      </w:r>
      <w:r w:rsidR="00CE727F" w:rsidRPr="00411619">
        <w:t>а</w:t>
      </w:r>
      <w:r w:rsidR="006A7241" w:rsidRPr="00411619">
        <w:t xml:space="preserve">болическому ацидозу, активации процессов </w:t>
      </w:r>
      <w:r w:rsidR="00CE727F" w:rsidRPr="00411619">
        <w:t>ПОЛ</w:t>
      </w:r>
      <w:r w:rsidR="001B34E9" w:rsidRPr="00411619">
        <w:t xml:space="preserve"> и </w:t>
      </w:r>
      <w:r w:rsidR="006A7241" w:rsidRPr="00411619">
        <w:t>антиоксидантной защиты</w:t>
      </w:r>
      <w:r w:rsidR="001B34E9" w:rsidRPr="00411619">
        <w:t xml:space="preserve"> организма</w:t>
      </w:r>
      <w:r w:rsidR="004F59CB">
        <w:t>,</w:t>
      </w:r>
      <w:r w:rsidR="001B34E9" w:rsidRPr="00411619">
        <w:t xml:space="preserve"> </w:t>
      </w:r>
      <w:r w:rsidR="00CE727F" w:rsidRPr="00411619">
        <w:t>напрямую зависят от объема кро</w:t>
      </w:r>
      <w:r w:rsidR="00491284" w:rsidRPr="00411619">
        <w:t>вопотери, сопутствующих коморбид</w:t>
      </w:r>
      <w:r w:rsidR="00CE727F" w:rsidRPr="00411619">
        <w:t>ных состояний</w:t>
      </w:r>
      <w:r w:rsidR="004F59CB">
        <w:t xml:space="preserve">, при этым </w:t>
      </w:r>
      <w:r w:rsidR="00D566ED" w:rsidRPr="00411619">
        <w:t xml:space="preserve"> срабатывают</w:t>
      </w:r>
      <w:r w:rsidR="007F008B" w:rsidRPr="00411619">
        <w:t xml:space="preserve"> компенсаторн</w:t>
      </w:r>
      <w:r w:rsidR="004F59CB">
        <w:t xml:space="preserve">ые защитные механизмы организма </w:t>
      </w:r>
      <w:r w:rsidR="007F008B" w:rsidRPr="00411619">
        <w:t>не тол</w:t>
      </w:r>
      <w:r w:rsidR="004F59CB">
        <w:t>ько в виде реакции централизации</w:t>
      </w:r>
      <w:r w:rsidR="00D566ED" w:rsidRPr="00411619">
        <w:t xml:space="preserve"> кровообращения, системы шунтов микроциркуляции</w:t>
      </w:r>
      <w:r w:rsidR="007F008B" w:rsidRPr="00411619">
        <w:t>, а также</w:t>
      </w:r>
      <w:r w:rsidR="004F59CB">
        <w:t xml:space="preserve"> в виде активизации</w:t>
      </w:r>
      <w:r w:rsidR="007F008B" w:rsidRPr="00411619">
        <w:t xml:space="preserve"> буферной активности</w:t>
      </w:r>
      <w:r w:rsidR="004F59CB">
        <w:t xml:space="preserve"> трех органов: </w:t>
      </w:r>
      <w:r w:rsidR="007F008B" w:rsidRPr="00411619">
        <w:t xml:space="preserve"> почек, легких и крови</w:t>
      </w:r>
      <w:r w:rsidR="009E3A23" w:rsidRPr="009E3A23">
        <w:t xml:space="preserve"> </w:t>
      </w:r>
      <w:r w:rsidR="009E3A23">
        <w:t xml:space="preserve"> </w:t>
      </w:r>
      <w:r w:rsidR="009E3A23" w:rsidRPr="009E3A23">
        <w:t>[]</w:t>
      </w:r>
      <w:r w:rsidR="007F008B" w:rsidRPr="00411619">
        <w:t>.</w:t>
      </w:r>
      <w:proofErr w:type="gramEnd"/>
    </w:p>
    <w:p w:rsidR="003A7D5E" w:rsidRPr="00411619" w:rsidRDefault="00AF4C70" w:rsidP="009E3A23">
      <w:pPr>
        <w:pStyle w:val="11"/>
        <w:numPr>
          <w:ilvl w:val="3"/>
          <w:numId w:val="1"/>
        </w:numPr>
        <w:ind w:left="284" w:hanging="284"/>
        <w:contextualSpacing/>
        <w:jc w:val="both"/>
        <w:rPr>
          <w:sz w:val="36"/>
          <w:szCs w:val="28"/>
        </w:rPr>
      </w:pPr>
      <w:r w:rsidRPr="00411619">
        <w:rPr>
          <w:sz w:val="28"/>
        </w:rPr>
        <w:t>Качественный и количественный состав гемостаза зависит</w:t>
      </w:r>
      <w:r w:rsidR="004F59CB">
        <w:rPr>
          <w:sz w:val="28"/>
        </w:rPr>
        <w:t xml:space="preserve"> </w:t>
      </w:r>
      <w:r w:rsidRPr="00411619">
        <w:rPr>
          <w:sz w:val="28"/>
        </w:rPr>
        <w:t>от</w:t>
      </w:r>
      <w:r w:rsidR="004F59CB">
        <w:rPr>
          <w:sz w:val="28"/>
        </w:rPr>
        <w:t xml:space="preserve"> </w:t>
      </w:r>
      <w:r w:rsidRPr="00411619">
        <w:rPr>
          <w:sz w:val="28"/>
        </w:rPr>
        <w:t>категории доноров крови (возраста, количества донаций, генетически</w:t>
      </w:r>
      <w:r w:rsidR="00BC3814" w:rsidRPr="00411619">
        <w:rPr>
          <w:sz w:val="28"/>
        </w:rPr>
        <w:t>х особенностей, коморби</w:t>
      </w:r>
      <w:r w:rsidR="004F59CB">
        <w:rPr>
          <w:sz w:val="28"/>
        </w:rPr>
        <w:t>д</w:t>
      </w:r>
      <w:r w:rsidR="00BC3814" w:rsidRPr="00411619">
        <w:rPr>
          <w:sz w:val="28"/>
        </w:rPr>
        <w:t>ности</w:t>
      </w:r>
      <w:r w:rsidRPr="00411619">
        <w:rPr>
          <w:sz w:val="28"/>
        </w:rPr>
        <w:t xml:space="preserve"> и др.)</w:t>
      </w:r>
      <w:r w:rsidR="004F59CB">
        <w:rPr>
          <w:sz w:val="28"/>
        </w:rPr>
        <w:t>,</w:t>
      </w:r>
      <w:r w:rsidRPr="00411619">
        <w:rPr>
          <w:sz w:val="28"/>
        </w:rPr>
        <w:t xml:space="preserve"> при которых </w:t>
      </w:r>
      <w:r w:rsidR="006B4B43" w:rsidRPr="00411619">
        <w:rPr>
          <w:sz w:val="28"/>
        </w:rPr>
        <w:t>возможно приготовление</w:t>
      </w:r>
      <w:r w:rsidRPr="00411619">
        <w:rPr>
          <w:sz w:val="28"/>
        </w:rPr>
        <w:t>:</w:t>
      </w:r>
      <w:r w:rsidR="004F59CB">
        <w:rPr>
          <w:sz w:val="28"/>
        </w:rPr>
        <w:t xml:space="preserve"> </w:t>
      </w:r>
      <w:r w:rsidR="006B4B43" w:rsidRPr="00411619">
        <w:rPr>
          <w:sz w:val="28"/>
        </w:rPr>
        <w:t xml:space="preserve">СЗП </w:t>
      </w:r>
      <w:r w:rsidR="004F59CB">
        <w:rPr>
          <w:sz w:val="28"/>
        </w:rPr>
        <w:t xml:space="preserve">с </w:t>
      </w:r>
      <w:r w:rsidR="006B4B43" w:rsidRPr="00411619">
        <w:rPr>
          <w:sz w:val="28"/>
        </w:rPr>
        <w:t>нормокоагуляцией</w:t>
      </w:r>
      <w:r w:rsidRPr="00411619">
        <w:rPr>
          <w:sz w:val="28"/>
          <w:u w:val="single"/>
        </w:rPr>
        <w:t>;</w:t>
      </w:r>
      <w:r w:rsidRPr="00411619">
        <w:rPr>
          <w:sz w:val="28"/>
        </w:rPr>
        <w:t xml:space="preserve"> СЗП</w:t>
      </w:r>
      <w:r w:rsidR="008D4E29" w:rsidRPr="00411619">
        <w:rPr>
          <w:sz w:val="28"/>
        </w:rPr>
        <w:t xml:space="preserve"> с преимуществом прокоагулянтов</w:t>
      </w:r>
      <w:r w:rsidRPr="00411619">
        <w:rPr>
          <w:sz w:val="28"/>
        </w:rPr>
        <w:t>; СЗП с</w:t>
      </w:r>
      <w:r w:rsidR="008D4E29" w:rsidRPr="00411619">
        <w:rPr>
          <w:sz w:val="28"/>
        </w:rPr>
        <w:t xml:space="preserve"> преимуществом гиперкоагулянтов</w:t>
      </w:r>
      <w:r w:rsidRPr="00411619">
        <w:rPr>
          <w:sz w:val="28"/>
        </w:rPr>
        <w:t xml:space="preserve">; </w:t>
      </w:r>
      <w:r w:rsidR="000C5964" w:rsidRPr="00411619">
        <w:rPr>
          <w:sz w:val="28"/>
        </w:rPr>
        <w:t>криопрецепитат</w:t>
      </w:r>
      <w:r w:rsidR="004F59CB">
        <w:rPr>
          <w:sz w:val="28"/>
        </w:rPr>
        <w:t>а</w:t>
      </w:r>
      <w:r w:rsidRPr="00411619">
        <w:rPr>
          <w:sz w:val="28"/>
        </w:rPr>
        <w:t xml:space="preserve"> с преимуществом </w:t>
      </w:r>
      <w:r w:rsidRPr="00411619">
        <w:rPr>
          <w:sz w:val="28"/>
        </w:rPr>
        <w:lastRenderedPageBreak/>
        <w:t>гипер</w:t>
      </w:r>
      <w:r w:rsidR="008D4E29" w:rsidRPr="00411619">
        <w:rPr>
          <w:sz w:val="28"/>
        </w:rPr>
        <w:t>коагулянтов</w:t>
      </w:r>
      <w:r w:rsidR="000C5964" w:rsidRPr="00411619">
        <w:rPr>
          <w:sz w:val="28"/>
        </w:rPr>
        <w:t xml:space="preserve">, </w:t>
      </w:r>
      <w:r w:rsidR="00DB50A3" w:rsidRPr="00411619">
        <w:rPr>
          <w:sz w:val="28"/>
        </w:rPr>
        <w:t xml:space="preserve">что </w:t>
      </w:r>
      <w:r w:rsidR="000C5964" w:rsidRPr="00411619">
        <w:rPr>
          <w:sz w:val="28"/>
        </w:rPr>
        <w:t xml:space="preserve">в </w:t>
      </w:r>
      <w:proofErr w:type="gramStart"/>
      <w:r w:rsidR="00DB50A3" w:rsidRPr="00411619">
        <w:rPr>
          <w:sz w:val="28"/>
        </w:rPr>
        <w:t>дальнейшем</w:t>
      </w:r>
      <w:proofErr w:type="gramEnd"/>
      <w:r w:rsidR="00DB50A3" w:rsidRPr="00411619">
        <w:rPr>
          <w:sz w:val="28"/>
        </w:rPr>
        <w:t xml:space="preserve"> возможно</w:t>
      </w:r>
      <w:r w:rsidR="00D85861" w:rsidRPr="00411619">
        <w:rPr>
          <w:sz w:val="28"/>
        </w:rPr>
        <w:t xml:space="preserve"> использовать для </w:t>
      </w:r>
      <w:r w:rsidR="000C5964" w:rsidRPr="00411619">
        <w:rPr>
          <w:sz w:val="28"/>
        </w:rPr>
        <w:t xml:space="preserve">избирательной компонентной трансфузионной терапии кровью при выявленых факторах риска в системе гемостаза у пациентов </w:t>
      </w:r>
      <w:r w:rsidR="004F59CB">
        <w:rPr>
          <w:sz w:val="28"/>
        </w:rPr>
        <w:t xml:space="preserve">рецепиентов </w:t>
      </w:r>
      <w:r w:rsidR="000C5964" w:rsidRPr="00411619">
        <w:rPr>
          <w:sz w:val="28"/>
        </w:rPr>
        <w:t>с ОЯГДК</w:t>
      </w:r>
      <w:r w:rsidR="009E3A23" w:rsidRPr="009E3A23">
        <w:rPr>
          <w:sz w:val="28"/>
        </w:rPr>
        <w:t xml:space="preserve"> </w:t>
      </w:r>
      <w:r w:rsidR="009E3A23">
        <w:rPr>
          <w:sz w:val="28"/>
          <w:szCs w:val="28"/>
        </w:rPr>
        <w:t xml:space="preserve"> </w:t>
      </w:r>
      <w:r w:rsidR="009E3A23" w:rsidRPr="009E3A23">
        <w:rPr>
          <w:sz w:val="28"/>
          <w:szCs w:val="28"/>
        </w:rPr>
        <w:t>[]</w:t>
      </w:r>
      <w:r w:rsidR="000C5964" w:rsidRPr="00411619">
        <w:rPr>
          <w:sz w:val="28"/>
        </w:rPr>
        <w:t>.</w:t>
      </w:r>
    </w:p>
    <w:p w:rsidR="00962BA9" w:rsidRPr="00411619" w:rsidRDefault="00657A03" w:rsidP="009E3A23">
      <w:pPr>
        <w:pStyle w:val="11"/>
        <w:numPr>
          <w:ilvl w:val="3"/>
          <w:numId w:val="1"/>
        </w:numPr>
        <w:ind w:left="284" w:hanging="284"/>
        <w:contextualSpacing/>
        <w:jc w:val="both"/>
        <w:rPr>
          <w:sz w:val="28"/>
          <w:szCs w:val="28"/>
        </w:rPr>
      </w:pPr>
      <w:r w:rsidRPr="00411619">
        <w:rPr>
          <w:sz w:val="28"/>
          <w:szCs w:val="28"/>
        </w:rPr>
        <w:t>При в</w:t>
      </w:r>
      <w:r w:rsidR="004F59CB">
        <w:rPr>
          <w:sz w:val="28"/>
          <w:szCs w:val="28"/>
        </w:rPr>
        <w:t>озмещении</w:t>
      </w:r>
      <w:r w:rsidR="007A4B95" w:rsidRPr="00411619">
        <w:rPr>
          <w:sz w:val="28"/>
          <w:szCs w:val="28"/>
        </w:rPr>
        <w:t xml:space="preserve"> кровопотери</w:t>
      </w:r>
      <w:r w:rsidR="004F59CB">
        <w:rPr>
          <w:sz w:val="28"/>
          <w:szCs w:val="28"/>
        </w:rPr>
        <w:t xml:space="preserve"> </w:t>
      </w:r>
      <w:r w:rsidR="00755661" w:rsidRPr="00411619">
        <w:rPr>
          <w:sz w:val="28"/>
          <w:szCs w:val="28"/>
          <w:lang w:val="en-US"/>
        </w:rPr>
        <w:t>I</w:t>
      </w:r>
      <w:r w:rsidR="004F59CB">
        <w:rPr>
          <w:sz w:val="28"/>
          <w:szCs w:val="28"/>
        </w:rPr>
        <w:t xml:space="preserve"> </w:t>
      </w:r>
      <w:r w:rsidR="00962BA9" w:rsidRPr="00411619">
        <w:rPr>
          <w:sz w:val="28"/>
          <w:szCs w:val="28"/>
        </w:rPr>
        <w:t>класса</w:t>
      </w:r>
      <w:r w:rsidR="007A4B95" w:rsidRPr="00411619">
        <w:rPr>
          <w:sz w:val="28"/>
          <w:szCs w:val="28"/>
        </w:rPr>
        <w:t xml:space="preserve"> у</w:t>
      </w:r>
      <w:r w:rsidR="0024721E" w:rsidRPr="00411619">
        <w:rPr>
          <w:sz w:val="28"/>
          <w:szCs w:val="28"/>
        </w:rPr>
        <w:t xml:space="preserve"> пациентов</w:t>
      </w:r>
      <w:r w:rsidR="007A4B95" w:rsidRPr="00411619">
        <w:rPr>
          <w:sz w:val="28"/>
          <w:szCs w:val="28"/>
        </w:rPr>
        <w:t xml:space="preserve"> с</w:t>
      </w:r>
      <w:r w:rsidR="00755661" w:rsidRPr="00411619">
        <w:rPr>
          <w:sz w:val="28"/>
          <w:szCs w:val="28"/>
        </w:rPr>
        <w:t xml:space="preserve"> ОГДК</w:t>
      </w:r>
      <w:r w:rsidR="004F59CB">
        <w:rPr>
          <w:sz w:val="28"/>
          <w:szCs w:val="28"/>
        </w:rPr>
        <w:t xml:space="preserve"> </w:t>
      </w:r>
      <w:r w:rsidRPr="00411619">
        <w:rPr>
          <w:sz w:val="28"/>
          <w:szCs w:val="28"/>
        </w:rPr>
        <w:t>0,9% физиологическим раствором или</w:t>
      </w:r>
      <w:r w:rsidR="004F59CB">
        <w:rPr>
          <w:sz w:val="28"/>
          <w:szCs w:val="28"/>
        </w:rPr>
        <w:t xml:space="preserve"> </w:t>
      </w:r>
      <w:r w:rsidR="0024721E" w:rsidRPr="00411619">
        <w:rPr>
          <w:sz w:val="28"/>
          <w:szCs w:val="28"/>
        </w:rPr>
        <w:t>переливание</w:t>
      </w:r>
      <w:r w:rsidR="007A4B95" w:rsidRPr="00411619">
        <w:rPr>
          <w:sz w:val="28"/>
          <w:szCs w:val="28"/>
        </w:rPr>
        <w:t>м</w:t>
      </w:r>
      <w:r w:rsidR="004F59CB">
        <w:rPr>
          <w:sz w:val="28"/>
          <w:szCs w:val="28"/>
        </w:rPr>
        <w:t xml:space="preserve"> </w:t>
      </w:r>
      <w:r w:rsidR="0024721E" w:rsidRPr="00411619">
        <w:rPr>
          <w:sz w:val="28"/>
          <w:szCs w:val="28"/>
        </w:rPr>
        <w:t>сбалансированного изотони</w:t>
      </w:r>
      <w:r w:rsidR="004F59CB">
        <w:rPr>
          <w:sz w:val="28"/>
          <w:szCs w:val="28"/>
        </w:rPr>
        <w:t>ческого раствора с</w:t>
      </w:r>
      <w:r w:rsidR="0024721E" w:rsidRPr="00411619">
        <w:rPr>
          <w:sz w:val="28"/>
          <w:szCs w:val="28"/>
        </w:rPr>
        <w:t>терофундина</w:t>
      </w:r>
      <w:r w:rsidR="007A4B95" w:rsidRPr="00411619">
        <w:rPr>
          <w:sz w:val="28"/>
          <w:szCs w:val="28"/>
        </w:rPr>
        <w:t xml:space="preserve"> </w:t>
      </w:r>
      <w:r w:rsidR="00962BA9" w:rsidRPr="00411619">
        <w:rPr>
          <w:sz w:val="28"/>
          <w:szCs w:val="28"/>
        </w:rPr>
        <w:t>более эффективн</w:t>
      </w:r>
      <w:r w:rsidRPr="00411619">
        <w:rPr>
          <w:sz w:val="28"/>
          <w:szCs w:val="28"/>
        </w:rPr>
        <w:t xml:space="preserve">ым является последний, </w:t>
      </w:r>
      <w:r w:rsidR="00962BA9" w:rsidRPr="00411619">
        <w:rPr>
          <w:sz w:val="28"/>
          <w:szCs w:val="28"/>
        </w:rPr>
        <w:t xml:space="preserve">т.к. </w:t>
      </w:r>
      <w:r w:rsidR="0024721E" w:rsidRPr="00411619">
        <w:rPr>
          <w:sz w:val="28"/>
          <w:szCs w:val="28"/>
        </w:rPr>
        <w:t xml:space="preserve">обеспечивает нормализацию показателей гемодинамики, </w:t>
      </w:r>
      <w:r w:rsidRPr="00411619">
        <w:rPr>
          <w:sz w:val="28"/>
          <w:szCs w:val="28"/>
        </w:rPr>
        <w:t>КТФ, гемостаза, ПОЛ, КОС, при том, что</w:t>
      </w:r>
      <w:r w:rsidR="004F59CB">
        <w:rPr>
          <w:sz w:val="28"/>
          <w:szCs w:val="28"/>
        </w:rPr>
        <w:t xml:space="preserve"> физраствор </w:t>
      </w:r>
      <w:r w:rsidRPr="00411619">
        <w:rPr>
          <w:sz w:val="28"/>
          <w:szCs w:val="28"/>
        </w:rPr>
        <w:t xml:space="preserve">несущественно влияет на </w:t>
      </w:r>
      <w:r w:rsidR="00962BA9" w:rsidRPr="00411619">
        <w:rPr>
          <w:sz w:val="28"/>
          <w:szCs w:val="28"/>
        </w:rPr>
        <w:t>метаболический ацидоз и процессы оксидантного стресса</w:t>
      </w:r>
      <w:proofErr w:type="gramStart"/>
      <w:r w:rsidR="009E3A23">
        <w:rPr>
          <w:sz w:val="28"/>
          <w:szCs w:val="28"/>
        </w:rPr>
        <w:t xml:space="preserve"> </w:t>
      </w:r>
      <w:r w:rsidR="009E3A23" w:rsidRPr="009E3A23">
        <w:rPr>
          <w:sz w:val="28"/>
          <w:szCs w:val="28"/>
        </w:rPr>
        <w:t>[]</w:t>
      </w:r>
      <w:r w:rsidR="0024721E" w:rsidRPr="00411619">
        <w:rPr>
          <w:sz w:val="28"/>
          <w:szCs w:val="28"/>
        </w:rPr>
        <w:t>.</w:t>
      </w:r>
      <w:proofErr w:type="gramEnd"/>
    </w:p>
    <w:p w:rsidR="00652EDA" w:rsidRPr="00411619" w:rsidRDefault="0024721E" w:rsidP="009E3A23">
      <w:pPr>
        <w:pStyle w:val="11"/>
        <w:numPr>
          <w:ilvl w:val="3"/>
          <w:numId w:val="1"/>
        </w:numPr>
        <w:ind w:left="284" w:hanging="284"/>
        <w:contextualSpacing/>
        <w:jc w:val="both"/>
        <w:rPr>
          <w:sz w:val="32"/>
          <w:szCs w:val="28"/>
        </w:rPr>
      </w:pPr>
      <w:proofErr w:type="gramStart"/>
      <w:r w:rsidRPr="00411619">
        <w:rPr>
          <w:sz w:val="28"/>
        </w:rPr>
        <w:t>У больных с</w:t>
      </w:r>
      <w:r w:rsidR="00962BA9" w:rsidRPr="00411619">
        <w:rPr>
          <w:sz w:val="28"/>
        </w:rPr>
        <w:t xml:space="preserve"> ОЯГДК </w:t>
      </w:r>
      <w:r w:rsidR="00962BA9" w:rsidRPr="00411619">
        <w:rPr>
          <w:sz w:val="28"/>
          <w:lang w:val="en-US"/>
        </w:rPr>
        <w:t>II</w:t>
      </w:r>
      <w:r w:rsidR="004F59CB">
        <w:rPr>
          <w:sz w:val="28"/>
        </w:rPr>
        <w:t xml:space="preserve"> </w:t>
      </w:r>
      <w:r w:rsidR="00962BA9" w:rsidRPr="00411619">
        <w:rPr>
          <w:sz w:val="28"/>
        </w:rPr>
        <w:t>класса</w:t>
      </w:r>
      <w:r w:rsidR="00CC2CCA" w:rsidRPr="00411619">
        <w:rPr>
          <w:sz w:val="28"/>
        </w:rPr>
        <w:t xml:space="preserve"> при</w:t>
      </w:r>
      <w:r w:rsidR="004F59CB">
        <w:rPr>
          <w:sz w:val="28"/>
        </w:rPr>
        <w:t xml:space="preserve"> </w:t>
      </w:r>
      <w:r w:rsidRPr="00411619">
        <w:rPr>
          <w:sz w:val="28"/>
        </w:rPr>
        <w:t>возмещени</w:t>
      </w:r>
      <w:r w:rsidR="004F59CB">
        <w:rPr>
          <w:sz w:val="28"/>
        </w:rPr>
        <w:t>и</w:t>
      </w:r>
      <w:r w:rsidRPr="00411619">
        <w:rPr>
          <w:sz w:val="28"/>
        </w:rPr>
        <w:t xml:space="preserve"> кровопотери </w:t>
      </w:r>
      <w:r w:rsidR="00A11392" w:rsidRPr="00411619">
        <w:rPr>
          <w:sz w:val="28"/>
        </w:rPr>
        <w:t>более эффективна схема с</w:t>
      </w:r>
      <w:r w:rsidR="00CC2CCA" w:rsidRPr="00411619">
        <w:rPr>
          <w:sz w:val="28"/>
        </w:rPr>
        <w:t xml:space="preserve"> использованием</w:t>
      </w:r>
      <w:r w:rsidR="004F59CB">
        <w:rPr>
          <w:sz w:val="28"/>
        </w:rPr>
        <w:t xml:space="preserve"> </w:t>
      </w:r>
      <w:r w:rsidR="00CC2CCA" w:rsidRPr="00411619">
        <w:rPr>
          <w:sz w:val="28"/>
          <w:szCs w:val="28"/>
        </w:rPr>
        <w:t>сбалансиров</w:t>
      </w:r>
      <w:r w:rsidR="004F59CB">
        <w:rPr>
          <w:sz w:val="28"/>
          <w:szCs w:val="28"/>
        </w:rPr>
        <w:t>анного изотонического раствора с</w:t>
      </w:r>
      <w:r w:rsidR="00CC2CCA" w:rsidRPr="00411619">
        <w:rPr>
          <w:sz w:val="28"/>
          <w:szCs w:val="28"/>
        </w:rPr>
        <w:t>терофундина</w:t>
      </w:r>
      <w:r w:rsidR="00652EDA" w:rsidRPr="00411619">
        <w:rPr>
          <w:sz w:val="28"/>
        </w:rPr>
        <w:t xml:space="preserve"> и </w:t>
      </w:r>
      <w:r w:rsidR="00CC2CCA" w:rsidRPr="00411619">
        <w:rPr>
          <w:sz w:val="28"/>
        </w:rPr>
        <w:t>коллоидного плазмозаменителя</w:t>
      </w:r>
      <w:r w:rsidRPr="00411619">
        <w:rPr>
          <w:sz w:val="28"/>
        </w:rPr>
        <w:t xml:space="preserve"> на основе модиф</w:t>
      </w:r>
      <w:r w:rsidR="00CC2CCA" w:rsidRPr="00411619">
        <w:rPr>
          <w:sz w:val="28"/>
        </w:rPr>
        <w:t>ици</w:t>
      </w:r>
      <w:r w:rsidR="004F59CB">
        <w:rPr>
          <w:sz w:val="28"/>
        </w:rPr>
        <w:t>рованнго желатина-г</w:t>
      </w:r>
      <w:r w:rsidR="00CC2CCA" w:rsidRPr="00411619">
        <w:rPr>
          <w:sz w:val="28"/>
        </w:rPr>
        <w:t>елофузина</w:t>
      </w:r>
      <w:r w:rsidRPr="00411619">
        <w:rPr>
          <w:sz w:val="28"/>
        </w:rPr>
        <w:t xml:space="preserve"> в соотношении 3:1</w:t>
      </w:r>
      <w:r w:rsidR="00BB7E25">
        <w:rPr>
          <w:sz w:val="28"/>
        </w:rPr>
        <w:t>, которая нормализуе</w:t>
      </w:r>
      <w:r w:rsidRPr="00411619">
        <w:rPr>
          <w:sz w:val="28"/>
        </w:rPr>
        <w:t xml:space="preserve">т </w:t>
      </w:r>
      <w:r w:rsidR="007A4B95" w:rsidRPr="00411619">
        <w:rPr>
          <w:sz w:val="28"/>
        </w:rPr>
        <w:t xml:space="preserve">основные </w:t>
      </w:r>
      <w:r w:rsidRPr="00411619">
        <w:rPr>
          <w:sz w:val="28"/>
        </w:rPr>
        <w:t>функциональные</w:t>
      </w:r>
      <w:r w:rsidR="007A4B95" w:rsidRPr="00411619">
        <w:rPr>
          <w:sz w:val="28"/>
        </w:rPr>
        <w:t xml:space="preserve"> п</w:t>
      </w:r>
      <w:r w:rsidRPr="00411619">
        <w:rPr>
          <w:sz w:val="28"/>
        </w:rPr>
        <w:t>араметры</w:t>
      </w:r>
      <w:r w:rsidR="007A4B95" w:rsidRPr="00411619">
        <w:rPr>
          <w:sz w:val="28"/>
        </w:rPr>
        <w:t xml:space="preserve"> гомеостаза</w:t>
      </w:r>
      <w:r w:rsidR="00CC2CCA" w:rsidRPr="00411619">
        <w:rPr>
          <w:sz w:val="28"/>
        </w:rPr>
        <w:t xml:space="preserve"> на 3-е сутки, против </w:t>
      </w:r>
      <w:r w:rsidR="00A11392" w:rsidRPr="00411619">
        <w:rPr>
          <w:sz w:val="28"/>
        </w:rPr>
        <w:t xml:space="preserve">применения </w:t>
      </w:r>
      <w:r w:rsidR="00CC2CCA" w:rsidRPr="00411619">
        <w:rPr>
          <w:sz w:val="28"/>
        </w:rPr>
        <w:t>только криста</w:t>
      </w:r>
      <w:r w:rsidR="00BB7E25">
        <w:rPr>
          <w:sz w:val="28"/>
        </w:rPr>
        <w:t>л</w:t>
      </w:r>
      <w:r w:rsidR="00CC2CCA" w:rsidRPr="00411619">
        <w:rPr>
          <w:sz w:val="28"/>
        </w:rPr>
        <w:t xml:space="preserve">лоидного раствора </w:t>
      </w:r>
      <w:r w:rsidR="00BB7E25">
        <w:rPr>
          <w:sz w:val="28"/>
          <w:szCs w:val="28"/>
        </w:rPr>
        <w:t>с</w:t>
      </w:r>
      <w:r w:rsidR="00CC2CCA" w:rsidRPr="00411619">
        <w:rPr>
          <w:sz w:val="28"/>
          <w:szCs w:val="28"/>
        </w:rPr>
        <w:t>терофундин, который частично нормализует</w:t>
      </w:r>
      <w:r w:rsidR="004D6565" w:rsidRPr="00411619">
        <w:rPr>
          <w:sz w:val="28"/>
          <w:szCs w:val="28"/>
        </w:rPr>
        <w:t xml:space="preserve"> параметры</w:t>
      </w:r>
      <w:r w:rsidR="00CC2CCA" w:rsidRPr="00411619">
        <w:rPr>
          <w:sz w:val="28"/>
          <w:szCs w:val="28"/>
        </w:rPr>
        <w:t xml:space="preserve"> к 7 –м суткам</w:t>
      </w:r>
      <w:r w:rsidR="009E3A23" w:rsidRPr="009E3A23">
        <w:rPr>
          <w:sz w:val="28"/>
          <w:szCs w:val="28"/>
        </w:rPr>
        <w:t xml:space="preserve"> </w:t>
      </w:r>
      <w:r w:rsidR="009E3A23">
        <w:rPr>
          <w:sz w:val="28"/>
          <w:szCs w:val="28"/>
        </w:rPr>
        <w:t xml:space="preserve"> </w:t>
      </w:r>
      <w:r w:rsidR="009E3A23" w:rsidRPr="009E3A23">
        <w:rPr>
          <w:sz w:val="28"/>
          <w:szCs w:val="28"/>
        </w:rPr>
        <w:t>[]</w:t>
      </w:r>
      <w:r w:rsidR="00CC2CCA" w:rsidRPr="00411619">
        <w:rPr>
          <w:sz w:val="28"/>
          <w:szCs w:val="28"/>
        </w:rPr>
        <w:t>.</w:t>
      </w:r>
      <w:proofErr w:type="gramEnd"/>
    </w:p>
    <w:p w:rsidR="0024721E" w:rsidRPr="00411619" w:rsidRDefault="003A7D5E" w:rsidP="009E3A23">
      <w:pPr>
        <w:tabs>
          <w:tab w:val="left" w:pos="-851"/>
          <w:tab w:val="left" w:pos="-709"/>
        </w:tabs>
        <w:spacing w:line="360" w:lineRule="auto"/>
        <w:ind w:left="284" w:hanging="284"/>
        <w:contextualSpacing/>
        <w:jc w:val="both"/>
      </w:pPr>
      <w:r w:rsidRPr="00411619">
        <w:t>7</w:t>
      </w:r>
      <w:r w:rsidR="00652EDA" w:rsidRPr="00411619">
        <w:t xml:space="preserve">. </w:t>
      </w:r>
      <w:proofErr w:type="gramStart"/>
      <w:r w:rsidR="004D6565" w:rsidRPr="00411619">
        <w:t xml:space="preserve">У больных с ОЯГДК </w:t>
      </w:r>
      <w:r w:rsidR="004D6565" w:rsidRPr="00411619">
        <w:rPr>
          <w:lang w:val="en-US"/>
        </w:rPr>
        <w:t>III</w:t>
      </w:r>
      <w:r w:rsidR="004D6565" w:rsidRPr="00411619">
        <w:t xml:space="preserve"> класса при возмещени</w:t>
      </w:r>
      <w:r w:rsidR="00BB7E25">
        <w:t>и</w:t>
      </w:r>
      <w:r w:rsidR="004D6565" w:rsidRPr="00411619">
        <w:t xml:space="preserve"> кровопотери более эффективна схема с использованием сбалансиров</w:t>
      </w:r>
      <w:r w:rsidR="00BB7E25">
        <w:t>анного изотонического раствора с</w:t>
      </w:r>
      <w:r w:rsidR="004D6565" w:rsidRPr="00411619">
        <w:t>терофундина</w:t>
      </w:r>
      <w:r w:rsidR="0070474C" w:rsidRPr="00411619">
        <w:t xml:space="preserve">, </w:t>
      </w:r>
      <w:r w:rsidR="004D6565" w:rsidRPr="00411619">
        <w:t>коллоидного плазмозаменителя Гелофузина и индивидуально подобр</w:t>
      </w:r>
      <w:r w:rsidR="0070474C" w:rsidRPr="00411619">
        <w:t>анных п</w:t>
      </w:r>
      <w:r w:rsidR="00BB7E25">
        <w:t>компонетов</w:t>
      </w:r>
      <w:r w:rsidR="004D6565" w:rsidRPr="00411619">
        <w:t xml:space="preserve"> донорской крови с учетом выявленых факторов риска в системе гемостаза у пациентов</w:t>
      </w:r>
      <w:r w:rsidR="0070474C" w:rsidRPr="00411619">
        <w:t>, против применения кристал</w:t>
      </w:r>
      <w:r w:rsidR="00BB7E25">
        <w:t>л</w:t>
      </w:r>
      <w:r w:rsidR="0070474C" w:rsidRPr="00411619">
        <w:t>о</w:t>
      </w:r>
      <w:r w:rsidR="00BB7E25">
        <w:t>идного раствора стерофундин</w:t>
      </w:r>
      <w:r w:rsidR="0070474C" w:rsidRPr="00411619">
        <w:t xml:space="preserve"> и одногруппн</w:t>
      </w:r>
      <w:r w:rsidR="00BB7E25">
        <w:t>ы</w:t>
      </w:r>
      <w:r w:rsidR="0070474C" w:rsidRPr="00411619">
        <w:t xml:space="preserve">х гемокомпонентов, так как </w:t>
      </w:r>
      <w:r w:rsidR="004D6565" w:rsidRPr="00411619">
        <w:t>п</w:t>
      </w:r>
      <w:r w:rsidR="00652EDA" w:rsidRPr="00411619">
        <w:t>ри</w:t>
      </w:r>
      <w:r w:rsidR="00BB7E25">
        <w:t xml:space="preserve"> первой схеме</w:t>
      </w:r>
      <w:r w:rsidR="0070474C" w:rsidRPr="00411619">
        <w:t xml:space="preserve"> происходит лучшая коррекция системы гемостаза, гемодинамики</w:t>
      </w:r>
      <w:r w:rsidR="0024721E" w:rsidRPr="00411619">
        <w:t>,</w:t>
      </w:r>
      <w:r w:rsidR="004D6565" w:rsidRPr="00411619">
        <w:t xml:space="preserve"> КТФ</w:t>
      </w:r>
      <w:r w:rsidR="0070474C" w:rsidRPr="00411619">
        <w:t>, ПОЛ и</w:t>
      </w:r>
      <w:r w:rsidR="004D6565" w:rsidRPr="00411619">
        <w:t xml:space="preserve"> КОС</w:t>
      </w:r>
      <w:proofErr w:type="gramEnd"/>
      <w:r w:rsidR="0070474C" w:rsidRPr="00411619">
        <w:t>, что способствует более быстрой остановке кровотечения, снижению рецедива и уменьшени</w:t>
      </w:r>
      <w:r w:rsidR="00BB7E25">
        <w:t>ю</w:t>
      </w:r>
      <w:r w:rsidR="0070474C" w:rsidRPr="00411619">
        <w:t xml:space="preserve"> объема инфузии</w:t>
      </w:r>
      <w:proofErr w:type="gramStart"/>
      <w:r w:rsidR="009E3A23" w:rsidRPr="009E3A23">
        <w:t xml:space="preserve"> </w:t>
      </w:r>
      <w:r w:rsidR="009E3A23">
        <w:t xml:space="preserve"> </w:t>
      </w:r>
      <w:r w:rsidR="009E3A23" w:rsidRPr="009E3A23">
        <w:t>[]</w:t>
      </w:r>
      <w:r w:rsidR="0070474C" w:rsidRPr="00411619">
        <w:t>.</w:t>
      </w:r>
      <w:proofErr w:type="gramEnd"/>
    </w:p>
    <w:p w:rsidR="002038E6" w:rsidRPr="00411619" w:rsidRDefault="003A7D5E" w:rsidP="009E3A23">
      <w:pPr>
        <w:tabs>
          <w:tab w:val="left" w:pos="-851"/>
          <w:tab w:val="left" w:pos="-709"/>
        </w:tabs>
        <w:spacing w:line="360" w:lineRule="auto"/>
        <w:ind w:left="284" w:hanging="284"/>
        <w:contextualSpacing/>
        <w:jc w:val="both"/>
      </w:pPr>
      <w:r w:rsidRPr="00411619">
        <w:t>8</w:t>
      </w:r>
      <w:r w:rsidR="0024721E" w:rsidRPr="00411619">
        <w:t>.</w:t>
      </w:r>
      <w:r w:rsidR="00BB7E25">
        <w:t xml:space="preserve"> </w:t>
      </w:r>
      <w:r w:rsidR="0024721E" w:rsidRPr="00411619">
        <w:t>Внедрение разработанной программы</w:t>
      </w:r>
      <w:r w:rsidR="0070474C" w:rsidRPr="00411619">
        <w:t xml:space="preserve"> ИТТ</w:t>
      </w:r>
      <w:r w:rsidR="00BB7E25">
        <w:t>,</w:t>
      </w:r>
      <w:r w:rsidR="0024721E" w:rsidRPr="00411619">
        <w:t xml:space="preserve"> направленной на возмещение кровопотери при </w:t>
      </w:r>
      <w:r w:rsidR="00A11392" w:rsidRPr="00411619">
        <w:t>ОЯГДК</w:t>
      </w:r>
      <w:r w:rsidR="00BB7E25">
        <w:t xml:space="preserve">, </w:t>
      </w:r>
      <w:r w:rsidR="00652EDA" w:rsidRPr="00411619">
        <w:t>в клиническую практику</w:t>
      </w:r>
      <w:r w:rsidR="00836043" w:rsidRPr="00411619">
        <w:t xml:space="preserve"> исключило случаи летальных исходов и необходимости проведения операций в связи с продолжающимся кровотечением,</w:t>
      </w:r>
      <w:r w:rsidR="00BB7E25">
        <w:t xml:space="preserve"> </w:t>
      </w:r>
      <w:r w:rsidR="0024721E" w:rsidRPr="00411619">
        <w:t xml:space="preserve">снизило число осложнений и частоту проведения </w:t>
      </w:r>
      <w:r w:rsidR="00836043" w:rsidRPr="00411619">
        <w:t>эндоскопической коагуляции язвы</w:t>
      </w:r>
      <w:proofErr w:type="gramStart"/>
      <w:r w:rsidR="009E3A23" w:rsidRPr="009E3A23">
        <w:t xml:space="preserve"> </w:t>
      </w:r>
      <w:r w:rsidR="009E3A23">
        <w:t xml:space="preserve"> </w:t>
      </w:r>
      <w:r w:rsidR="009E3A23" w:rsidRPr="009E3A23">
        <w:t>[]</w:t>
      </w:r>
      <w:r w:rsidR="00652EDA" w:rsidRPr="00411619">
        <w:t>.</w:t>
      </w:r>
      <w:proofErr w:type="gramEnd"/>
    </w:p>
    <w:p w:rsidR="0024721E" w:rsidRDefault="009E3A23" w:rsidP="00C10174">
      <w:pPr>
        <w:tabs>
          <w:tab w:val="left" w:pos="0"/>
          <w:tab w:val="left" w:pos="1485"/>
        </w:tabs>
        <w:spacing w:line="360" w:lineRule="auto"/>
        <w:contextualSpacing/>
        <w:jc w:val="center"/>
        <w:rPr>
          <w:b/>
          <w:lang w:val="en-US"/>
        </w:rPr>
      </w:pPr>
      <w:r w:rsidRPr="00390DDC">
        <w:rPr>
          <w:b/>
        </w:rPr>
        <w:lastRenderedPageBreak/>
        <w:t>Рекомендации по практическому использованию результатов</w:t>
      </w:r>
    </w:p>
    <w:p w:rsidR="009E3A23" w:rsidRPr="009E3A23" w:rsidRDefault="009E3A23" w:rsidP="00C10174">
      <w:pPr>
        <w:tabs>
          <w:tab w:val="left" w:pos="0"/>
          <w:tab w:val="left" w:pos="1485"/>
        </w:tabs>
        <w:spacing w:line="360" w:lineRule="auto"/>
        <w:contextualSpacing/>
        <w:jc w:val="center"/>
        <w:rPr>
          <w:b/>
          <w:lang w:val="en-US"/>
        </w:rPr>
      </w:pPr>
    </w:p>
    <w:p w:rsidR="005959ED" w:rsidRPr="00411619" w:rsidRDefault="004E734D" w:rsidP="00C10174">
      <w:pPr>
        <w:pStyle w:val="afb"/>
        <w:numPr>
          <w:ilvl w:val="0"/>
          <w:numId w:val="15"/>
        </w:numPr>
        <w:spacing w:line="360" w:lineRule="auto"/>
        <w:ind w:left="0" w:firstLine="851"/>
        <w:jc w:val="both"/>
        <w:rPr>
          <w:rFonts w:eastAsia="Calibri"/>
        </w:rPr>
      </w:pPr>
      <w:r w:rsidRPr="00411619">
        <w:t xml:space="preserve">В протокольную терапию </w:t>
      </w:r>
      <w:r w:rsidR="00F74149" w:rsidRPr="00411619">
        <w:t>Национальных клинических рекомендаций</w:t>
      </w:r>
      <w:r w:rsidRPr="00411619">
        <w:t xml:space="preserve"> Российского общества хирургов </w:t>
      </w:r>
      <w:r w:rsidR="00F74149" w:rsidRPr="00411619">
        <w:t>(</w:t>
      </w:r>
      <w:r w:rsidRPr="00411619">
        <w:t>2014</w:t>
      </w:r>
      <w:r w:rsidR="00F74149" w:rsidRPr="00411619">
        <w:t>)</w:t>
      </w:r>
      <w:r w:rsidRPr="00411619">
        <w:t xml:space="preserve"> по ОЯГДК</w:t>
      </w:r>
      <w:r w:rsidR="00F74149" w:rsidRPr="00411619">
        <w:t xml:space="preserve"> в</w:t>
      </w:r>
      <w:r w:rsidR="00BB7E25">
        <w:t xml:space="preserve"> </w:t>
      </w:r>
      <w:r w:rsidR="00F74149" w:rsidRPr="00411619">
        <w:t xml:space="preserve">консервативное лечение, включающее гемостатические (транексам) и противоязвенные средства (ингибиторы протонной помпы – </w:t>
      </w:r>
      <w:r w:rsidR="00F74149" w:rsidRPr="00411619">
        <w:rPr>
          <w:rFonts w:eastAsia="TimesNewRomanPSMT"/>
        </w:rPr>
        <w:t>омепразол</w:t>
      </w:r>
      <w:r w:rsidR="00BB7E25">
        <w:rPr>
          <w:rFonts w:eastAsia="TimesNewRomanPSMT"/>
        </w:rPr>
        <w:t>)</w:t>
      </w:r>
      <w:r w:rsidR="00F74149" w:rsidRPr="00411619">
        <w:rPr>
          <w:rFonts w:eastAsia="TimesNewRomanPSMT"/>
        </w:rPr>
        <w:t xml:space="preserve">, эзомепразол, </w:t>
      </w:r>
      <w:r w:rsidR="00F74149" w:rsidRPr="00411619">
        <w:rPr>
          <w:rFonts w:eastAsia="Calibri"/>
        </w:rPr>
        <w:t>для реализации антиоксида</w:t>
      </w:r>
      <w:r w:rsidR="00BB7E25">
        <w:rPr>
          <w:rFonts w:eastAsia="Calibri"/>
        </w:rPr>
        <w:t>нтного и метаболического эффектов</w:t>
      </w:r>
      <w:r w:rsidR="00F74149" w:rsidRPr="00411619">
        <w:rPr>
          <w:rFonts w:eastAsia="Calibri"/>
        </w:rPr>
        <w:t xml:space="preserve"> </w:t>
      </w:r>
      <w:r w:rsidR="00F74149" w:rsidRPr="00411619">
        <w:rPr>
          <w:rFonts w:eastAsia="TimesNewRomanPSMT"/>
        </w:rPr>
        <w:t>рекомендуется</w:t>
      </w:r>
      <w:r w:rsidR="00BB7E25">
        <w:rPr>
          <w:rFonts w:eastAsia="TimesNewRomanPSMT"/>
        </w:rPr>
        <w:t xml:space="preserve"> включить а</w:t>
      </w:r>
      <w:r w:rsidR="00F74149" w:rsidRPr="00411619">
        <w:rPr>
          <w:rFonts w:eastAsia="TimesNewRomanPSMT"/>
        </w:rPr>
        <w:t xml:space="preserve">нтигипоксант </w:t>
      </w:r>
      <w:r w:rsidR="00F74149" w:rsidRPr="00411619">
        <w:rPr>
          <w:rFonts w:eastAsia="Calibri"/>
        </w:rPr>
        <w:t>цитофлавин - по 10 мл при средней тяжести и по 20</w:t>
      </w:r>
      <w:r w:rsidR="00BB7E25">
        <w:rPr>
          <w:rFonts w:eastAsia="Calibri"/>
        </w:rPr>
        <w:t>-</w:t>
      </w:r>
      <w:r w:rsidR="00F74149" w:rsidRPr="00411619">
        <w:rPr>
          <w:rFonts w:eastAsia="Calibri"/>
        </w:rPr>
        <w:t>мл при тяжелом течении</w:t>
      </w:r>
      <w:r w:rsidR="00F74149" w:rsidRPr="00411619">
        <w:t>.</w:t>
      </w:r>
    </w:p>
    <w:p w:rsidR="009D782B" w:rsidRPr="00411619" w:rsidRDefault="00604931" w:rsidP="00C10174">
      <w:pPr>
        <w:pStyle w:val="afb"/>
        <w:numPr>
          <w:ilvl w:val="0"/>
          <w:numId w:val="15"/>
        </w:numPr>
        <w:spacing w:line="360" w:lineRule="auto"/>
        <w:ind w:left="0" w:firstLine="851"/>
        <w:jc w:val="both"/>
        <w:rPr>
          <w:rFonts w:eastAsia="Calibri"/>
        </w:rPr>
      </w:pPr>
      <w:r w:rsidRPr="00411619">
        <w:t xml:space="preserve"> Кровопотерю</w:t>
      </w:r>
      <w:r w:rsidR="00BB7E25">
        <w:t xml:space="preserve"> </w:t>
      </w:r>
      <w:r w:rsidR="00420EC1" w:rsidRPr="00411619">
        <w:rPr>
          <w:lang w:val="en-US"/>
        </w:rPr>
        <w:t>I</w:t>
      </w:r>
      <w:r w:rsidR="00420EC1" w:rsidRPr="00411619">
        <w:t xml:space="preserve"> класса</w:t>
      </w:r>
      <w:r w:rsidR="00466171" w:rsidRPr="00411619">
        <w:t xml:space="preserve"> до 75</w:t>
      </w:r>
      <w:r w:rsidR="00652EDA" w:rsidRPr="00411619">
        <w:t>0 мл (</w:t>
      </w:r>
      <w:r w:rsidR="00466171" w:rsidRPr="00411619">
        <w:t xml:space="preserve">до 15% ОЦК) </w:t>
      </w:r>
      <w:r w:rsidRPr="00411619">
        <w:t>рекомендуется возмещать</w:t>
      </w:r>
      <w:r w:rsidR="00466171" w:rsidRPr="00411619">
        <w:t xml:space="preserve"> в объеме 200% от</w:t>
      </w:r>
      <w:r w:rsidR="00324015" w:rsidRPr="00411619">
        <w:t xml:space="preserve"> ее величины</w:t>
      </w:r>
      <w:proofErr w:type="gramStart"/>
      <w:r w:rsidR="00466171" w:rsidRPr="00411619">
        <w:t>,</w:t>
      </w:r>
      <w:r w:rsidRPr="00411619">
        <w:t>т</w:t>
      </w:r>
      <w:proofErr w:type="gramEnd"/>
      <w:r w:rsidRPr="00411619">
        <w:t>.е 1000-15</w:t>
      </w:r>
      <w:r w:rsidR="00466171" w:rsidRPr="00411619">
        <w:t>00 мл кристаллиодным раство</w:t>
      </w:r>
      <w:r w:rsidR="00BB7E25">
        <w:t>ром стерофундинам</w:t>
      </w:r>
      <w:r w:rsidRPr="00411619">
        <w:t xml:space="preserve"> изотоническ</w:t>
      </w:r>
      <w:r w:rsidR="00BB7E25">
        <w:t>им</w:t>
      </w:r>
      <w:r w:rsidR="007114B2" w:rsidRPr="00411619">
        <w:t>,</w:t>
      </w:r>
      <w:r w:rsidR="00420EC1" w:rsidRPr="00411619">
        <w:t xml:space="preserve"> в комплексе протокольной терапии</w:t>
      </w:r>
      <w:r w:rsidR="00BB7E25">
        <w:t>,</w:t>
      </w:r>
      <w:r w:rsidR="00420EC1" w:rsidRPr="00411619">
        <w:t xml:space="preserve"> проводимой у больных с ОЯГДК</w:t>
      </w:r>
      <w:r w:rsidR="00324015" w:rsidRPr="00411619">
        <w:t>.</w:t>
      </w:r>
    </w:p>
    <w:p w:rsidR="004E734D" w:rsidRPr="00411619" w:rsidRDefault="005959ED" w:rsidP="00C10174">
      <w:pPr>
        <w:spacing w:line="360" w:lineRule="auto"/>
        <w:ind w:firstLine="851"/>
        <w:contextualSpacing/>
        <w:jc w:val="both"/>
      </w:pPr>
      <w:r w:rsidRPr="00411619">
        <w:t>3</w:t>
      </w:r>
      <w:r w:rsidR="00324015" w:rsidRPr="00411619">
        <w:t xml:space="preserve">. Кровопотерю </w:t>
      </w:r>
      <w:r w:rsidR="00324015" w:rsidRPr="00411619">
        <w:rPr>
          <w:lang w:val="en-US"/>
        </w:rPr>
        <w:t>II</w:t>
      </w:r>
      <w:r w:rsidR="00324015" w:rsidRPr="00411619">
        <w:t xml:space="preserve"> класса</w:t>
      </w:r>
      <w:r w:rsidR="00466171" w:rsidRPr="00411619">
        <w:t xml:space="preserve"> 750-1500 мл</w:t>
      </w:r>
      <w:r w:rsidR="00315642" w:rsidRPr="00411619">
        <w:t xml:space="preserve"> (15-30% ОЦК)</w:t>
      </w:r>
      <w:r w:rsidR="00BB7E25">
        <w:t xml:space="preserve"> </w:t>
      </w:r>
      <w:r w:rsidR="00324015" w:rsidRPr="00411619">
        <w:t>рекомендуется возмещать</w:t>
      </w:r>
      <w:r w:rsidR="00466171" w:rsidRPr="00411619">
        <w:t xml:space="preserve"> в объеме 200% от ее величины кристаллоидными и коллоидными растворами в соотношении 3:1</w:t>
      </w:r>
      <w:r w:rsidR="00324015" w:rsidRPr="00411619">
        <w:t>,</w:t>
      </w:r>
      <w:r w:rsidR="00466171" w:rsidRPr="00411619">
        <w:t xml:space="preserve"> т.е. 2400 мл Стерофундина и 800 мл</w:t>
      </w:r>
      <w:r w:rsidR="00BB7E25">
        <w:t xml:space="preserve"> </w:t>
      </w:r>
      <w:r w:rsidR="00315642" w:rsidRPr="00411619">
        <w:t>модифи</w:t>
      </w:r>
      <w:r w:rsidR="00BB7E25">
        <w:t>цированного желатина г</w:t>
      </w:r>
      <w:r w:rsidR="00315642" w:rsidRPr="00411619">
        <w:t>елофузина</w:t>
      </w:r>
      <w:r w:rsidR="00324015" w:rsidRPr="00411619">
        <w:t xml:space="preserve">, </w:t>
      </w:r>
      <w:r w:rsidR="007114B2" w:rsidRPr="00411619">
        <w:t>в комплексе протокольной терапии</w:t>
      </w:r>
      <w:r w:rsidR="00BB7E25">
        <w:t>,</w:t>
      </w:r>
      <w:r w:rsidR="007114B2" w:rsidRPr="00411619">
        <w:t xml:space="preserve"> проводимой у больных с ОЯГДК.</w:t>
      </w:r>
    </w:p>
    <w:p w:rsidR="006C5F54" w:rsidRPr="00411619" w:rsidRDefault="005959ED" w:rsidP="00C10174">
      <w:pPr>
        <w:spacing w:line="360" w:lineRule="auto"/>
        <w:ind w:firstLine="851"/>
        <w:contextualSpacing/>
        <w:jc w:val="both"/>
      </w:pPr>
      <w:r w:rsidRPr="00411619">
        <w:t>4</w:t>
      </w:r>
      <w:r w:rsidR="00315642" w:rsidRPr="00411619">
        <w:t xml:space="preserve">. </w:t>
      </w:r>
      <w:proofErr w:type="gramStart"/>
      <w:r w:rsidR="00315642" w:rsidRPr="00411619">
        <w:t xml:space="preserve">При кровопотере </w:t>
      </w:r>
      <w:r w:rsidRPr="00411619">
        <w:rPr>
          <w:lang w:val="en-US"/>
        </w:rPr>
        <w:t>III</w:t>
      </w:r>
      <w:r w:rsidRPr="00411619">
        <w:t xml:space="preserve"> класса </w:t>
      </w:r>
      <w:r w:rsidR="00315642" w:rsidRPr="00411619">
        <w:t xml:space="preserve">1500-2000 мл (30-40% ОЦК) </w:t>
      </w:r>
      <w:r w:rsidRPr="00411619">
        <w:t>неоходимо придерживаться</w:t>
      </w:r>
      <w:r w:rsidR="00610ABD" w:rsidRPr="00411619">
        <w:t xml:space="preserve"> концепции</w:t>
      </w:r>
      <w:r w:rsidR="00315642" w:rsidRPr="00411619">
        <w:t xml:space="preserve"> М</w:t>
      </w:r>
      <w:r w:rsidR="00652EDA" w:rsidRPr="00411619">
        <w:t>етода контроля за реанимацией «</w:t>
      </w:r>
      <w:r w:rsidR="00315642" w:rsidRPr="00411619">
        <w:rPr>
          <w:lang w:val="en-US"/>
        </w:rPr>
        <w:t>Damage</w:t>
      </w:r>
      <w:r w:rsidR="00BB7E25">
        <w:t xml:space="preserve"> </w:t>
      </w:r>
      <w:r w:rsidR="00315642" w:rsidRPr="00411619">
        <w:rPr>
          <w:lang w:val="en-US"/>
        </w:rPr>
        <w:t>control</w:t>
      </w:r>
      <w:r w:rsidR="00BB7E25">
        <w:t xml:space="preserve"> </w:t>
      </w:r>
      <w:r w:rsidR="00315642" w:rsidRPr="00411619">
        <w:rPr>
          <w:lang w:val="en-US"/>
        </w:rPr>
        <w:t>resustitation</w:t>
      </w:r>
      <w:r w:rsidR="00652EDA" w:rsidRPr="00411619">
        <w:t>»)</w:t>
      </w:r>
      <w:r w:rsidR="00315642" w:rsidRPr="00411619">
        <w:t>.</w:t>
      </w:r>
      <w:proofErr w:type="gramEnd"/>
      <w:r w:rsidR="00315642" w:rsidRPr="00411619">
        <w:t xml:space="preserve"> Объем инфузионной терапии не </w:t>
      </w:r>
      <w:r w:rsidR="00BB7E25">
        <w:t xml:space="preserve">должен </w:t>
      </w:r>
      <w:r w:rsidR="00315642" w:rsidRPr="00411619">
        <w:t>превышат</w:t>
      </w:r>
      <w:r w:rsidR="00CD6162" w:rsidRPr="00411619">
        <w:t>ь</w:t>
      </w:r>
      <w:r w:rsidR="00315642" w:rsidRPr="00411619">
        <w:t xml:space="preserve"> 200% вел</w:t>
      </w:r>
      <w:r w:rsidR="00CD6162" w:rsidRPr="00411619">
        <w:t xml:space="preserve">ичины кровопотери, </w:t>
      </w:r>
      <w:r w:rsidR="00BB7E25">
        <w:t>т.е. 4000 мл, включа</w:t>
      </w:r>
      <w:r w:rsidR="00610ABD" w:rsidRPr="00411619">
        <w:t>я</w:t>
      </w:r>
      <w:r w:rsidR="00BB7E25">
        <w:t xml:space="preserve"> 1200 мл стерофундина, 800 мл г</w:t>
      </w:r>
      <w:r w:rsidR="00315642" w:rsidRPr="00411619">
        <w:t xml:space="preserve">елофузина и 2000 мл индивидуально подобранных </w:t>
      </w:r>
      <w:r w:rsidR="00BB7E25">
        <w:t>препаратов</w:t>
      </w:r>
      <w:r w:rsidR="00315642" w:rsidRPr="00411619">
        <w:t xml:space="preserve"> донорской крови (свежезамороженная плазма, эритромасса, тромбомасса, к</w:t>
      </w:r>
      <w:r w:rsidR="00652EDA" w:rsidRPr="00411619">
        <w:t>риопреципитат в</w:t>
      </w:r>
      <w:r w:rsidR="00CD6162" w:rsidRPr="00411619">
        <w:t xml:space="preserve"> соотношении 1:1:1:1) в комплексе протокольной терапии</w:t>
      </w:r>
      <w:r w:rsidR="00BB7E25">
        <w:t>,</w:t>
      </w:r>
      <w:r w:rsidR="00CD6162" w:rsidRPr="00411619">
        <w:t xml:space="preserve"> проводимой у больных с ОЯГДК.</w:t>
      </w:r>
    </w:p>
    <w:p w:rsidR="00610ABD" w:rsidRPr="00411619" w:rsidRDefault="00610ABD" w:rsidP="00C10174">
      <w:pPr>
        <w:autoSpaceDE w:val="0"/>
        <w:autoSpaceDN w:val="0"/>
        <w:adjustRightInd w:val="0"/>
        <w:spacing w:line="360" w:lineRule="auto"/>
        <w:ind w:firstLine="851"/>
        <w:contextualSpacing/>
        <w:jc w:val="both"/>
      </w:pPr>
      <w:r w:rsidRPr="00411619">
        <w:t xml:space="preserve">5. </w:t>
      </w:r>
      <w:r w:rsidR="00630B90" w:rsidRPr="00411619">
        <w:t>Для проведенния корректной избирательной компонентной трансфузионной терапии кровью необходимо не только восполнение</w:t>
      </w:r>
      <w:r w:rsidR="00BB7E25">
        <w:t xml:space="preserve"> ОЦК, но определение стадии ДВС-</w:t>
      </w:r>
      <w:r w:rsidR="00630B90" w:rsidRPr="00411619">
        <w:t xml:space="preserve">синдрома и выявления факторов риска в </w:t>
      </w:r>
      <w:r w:rsidR="00115754" w:rsidRPr="00411619">
        <w:t>звеньях системы</w:t>
      </w:r>
      <w:r w:rsidR="00630B90" w:rsidRPr="00411619">
        <w:t xml:space="preserve"> гемостаза у пациентов с</w:t>
      </w:r>
      <w:r w:rsidR="00CD6162" w:rsidRPr="00411619">
        <w:t xml:space="preserve"> ОЯГДК, с последующим использованием </w:t>
      </w:r>
      <w:r w:rsidR="00CD6162" w:rsidRPr="00411619">
        <w:lastRenderedPageBreak/>
        <w:t xml:space="preserve">заранее заготовленных </w:t>
      </w:r>
      <w:r w:rsidR="00630B90" w:rsidRPr="00411619">
        <w:t>резервов СЗП</w:t>
      </w:r>
      <w:r w:rsidR="00CD6162" w:rsidRPr="00411619">
        <w:t xml:space="preserve"> и</w:t>
      </w:r>
      <w:r w:rsidR="00BB7E25">
        <w:t xml:space="preserve"> </w:t>
      </w:r>
      <w:r w:rsidR="00CD6162" w:rsidRPr="00411619">
        <w:t xml:space="preserve">криоприципитата из реестра доноров с </w:t>
      </w:r>
      <w:r w:rsidR="00BB7E25">
        <w:t>преоб</w:t>
      </w:r>
      <w:r w:rsidR="00630B90" w:rsidRPr="00411619">
        <w:t>ладанием прокоагулянтов и коагулянтов</w:t>
      </w:r>
      <w:r w:rsidR="00115754" w:rsidRPr="00411619">
        <w:t>.</w:t>
      </w:r>
    </w:p>
    <w:p w:rsidR="00BD0499" w:rsidRPr="00411619" w:rsidRDefault="00CD6162" w:rsidP="00C10174">
      <w:pPr>
        <w:pStyle w:val="12"/>
        <w:tabs>
          <w:tab w:val="left" w:pos="-1134"/>
        </w:tabs>
        <w:spacing w:line="360" w:lineRule="auto"/>
        <w:ind w:left="0" w:firstLine="851"/>
        <w:contextualSpacing/>
        <w:jc w:val="both"/>
      </w:pPr>
      <w:r w:rsidRPr="00411619">
        <w:t>6</w:t>
      </w:r>
      <w:r w:rsidR="00652EDA" w:rsidRPr="00411619">
        <w:t xml:space="preserve">. Контроль </w:t>
      </w:r>
      <w:r w:rsidRPr="00411619">
        <w:t xml:space="preserve">волемического статуса </w:t>
      </w:r>
      <w:proofErr w:type="gramStart"/>
      <w:r w:rsidRPr="00411619">
        <w:t>при</w:t>
      </w:r>
      <w:proofErr w:type="gramEnd"/>
      <w:r w:rsidRPr="00411619">
        <w:t xml:space="preserve"> </w:t>
      </w:r>
      <w:proofErr w:type="gramStart"/>
      <w:r w:rsidR="00652EDA" w:rsidRPr="00411619">
        <w:t>проводимой</w:t>
      </w:r>
      <w:proofErr w:type="gramEnd"/>
      <w:r w:rsidR="00BB7E25">
        <w:t xml:space="preserve"> </w:t>
      </w:r>
      <w:r w:rsidRPr="00411619">
        <w:t>ИТТ у больных ОЯГДК</w:t>
      </w:r>
      <w:r w:rsidR="00BB7E25">
        <w:t xml:space="preserve"> </w:t>
      </w:r>
      <w:r w:rsidRPr="00411619">
        <w:t>рекомендуется осуществляеть</w:t>
      </w:r>
      <w:r w:rsidR="006C5F54" w:rsidRPr="00411619">
        <w:t xml:space="preserve"> неинвазивным мониторингом сердечного выброса</w:t>
      </w:r>
      <w:r w:rsidR="000B7E3D" w:rsidRPr="00411619">
        <w:t>, а также оценкой повреждения легких</w:t>
      </w:r>
      <w:r w:rsidRPr="00411619">
        <w:t xml:space="preserve"> ульт</w:t>
      </w:r>
      <w:r w:rsidR="00F825C4" w:rsidRPr="00411619">
        <w:t>развуковым допплерографическим</w:t>
      </w:r>
      <w:r w:rsidRPr="00411619">
        <w:t xml:space="preserve"> методом, т.к. он является</w:t>
      </w:r>
      <w:r w:rsidR="000B7E3D" w:rsidRPr="00411619">
        <w:t xml:space="preserve"> легко</w:t>
      </w:r>
      <w:r w:rsidRPr="00411619">
        <w:t xml:space="preserve"> доступным, удобным, недорогим</w:t>
      </w:r>
      <w:r w:rsidR="00BB7E25">
        <w:t>, а результаты-</w:t>
      </w:r>
      <w:r w:rsidRPr="00411619">
        <w:t>достоверным</w:t>
      </w:r>
      <w:r w:rsidR="000B7E3D" w:rsidRPr="00411619">
        <w:t>и.</w:t>
      </w:r>
    </w:p>
    <w:p w:rsidR="00A5736A" w:rsidRPr="00411619" w:rsidRDefault="00A5736A" w:rsidP="00C10174">
      <w:pPr>
        <w:pStyle w:val="12"/>
        <w:tabs>
          <w:tab w:val="left" w:pos="-1134"/>
        </w:tabs>
        <w:spacing w:line="360" w:lineRule="auto"/>
        <w:ind w:left="0" w:firstLine="851"/>
        <w:contextualSpacing/>
        <w:jc w:val="both"/>
      </w:pPr>
    </w:p>
    <w:p w:rsidR="00A5736A" w:rsidRPr="00411619" w:rsidRDefault="00A5736A" w:rsidP="00C10174">
      <w:pPr>
        <w:pStyle w:val="12"/>
        <w:tabs>
          <w:tab w:val="left" w:pos="-1134"/>
        </w:tabs>
        <w:spacing w:line="360" w:lineRule="auto"/>
        <w:ind w:left="0" w:firstLine="851"/>
        <w:contextualSpacing/>
        <w:jc w:val="both"/>
      </w:pPr>
    </w:p>
    <w:p w:rsidR="009E3A23" w:rsidRDefault="009E3A23">
      <w:pPr>
        <w:rPr>
          <w:b/>
        </w:rPr>
      </w:pPr>
      <w:bookmarkStart w:id="5" w:name="_Toc178171"/>
      <w:r>
        <w:rPr>
          <w:b/>
        </w:rPr>
        <w:br w:type="page"/>
      </w:r>
    </w:p>
    <w:p w:rsidR="009E3A23" w:rsidRPr="009E3A23" w:rsidRDefault="009E3A23" w:rsidP="009E3A23">
      <w:pPr>
        <w:jc w:val="center"/>
        <w:rPr>
          <w:b/>
        </w:rPr>
      </w:pPr>
      <w:r w:rsidRPr="009E3A23">
        <w:rPr>
          <w:b/>
        </w:rPr>
        <w:lastRenderedPageBreak/>
        <w:t>Список литературы</w:t>
      </w:r>
      <w:bookmarkEnd w:id="5"/>
    </w:p>
    <w:p w:rsidR="009E3A23" w:rsidRDefault="009E3A23" w:rsidP="009E3A23">
      <w:pPr>
        <w:spacing w:line="360" w:lineRule="auto"/>
        <w:rPr>
          <w:rFonts w:eastAsia="SimSun"/>
          <w:b/>
          <w:color w:val="000000"/>
          <w:spacing w:val="5"/>
        </w:rPr>
      </w:pPr>
      <w:r>
        <w:rPr>
          <w:rFonts w:eastAsia="SimSun"/>
          <w:b/>
          <w:color w:val="000000"/>
          <w:spacing w:val="5"/>
        </w:rPr>
        <w:t xml:space="preserve">                 </w:t>
      </w:r>
    </w:p>
    <w:p w:rsidR="00537302" w:rsidRPr="00411619" w:rsidRDefault="009E3A23" w:rsidP="009E3A23">
      <w:pPr>
        <w:shd w:val="clear" w:color="auto" w:fill="FFFFFF" w:themeFill="background1"/>
        <w:spacing w:line="360" w:lineRule="auto"/>
        <w:contextualSpacing/>
        <w:jc w:val="center"/>
      </w:pPr>
      <w:r w:rsidRPr="002D0D23">
        <w:rPr>
          <w:rFonts w:eastAsia="SimSun"/>
          <w:b/>
          <w:color w:val="000000"/>
          <w:spacing w:val="5"/>
        </w:rPr>
        <w:t>Список использованных источников</w:t>
      </w:r>
    </w:p>
    <w:p w:rsidR="00F76337" w:rsidRPr="00F76337" w:rsidRDefault="00F76337" w:rsidP="00F76337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F76337">
        <w:rPr>
          <w:iCs/>
        </w:rPr>
        <w:t>Адианов В.В</w:t>
      </w:r>
      <w:r w:rsidRPr="00F76337">
        <w:t xml:space="preserve"> </w:t>
      </w:r>
      <w:hyperlink r:id="rId20" w:history="1">
        <w:r w:rsidRPr="00F76337">
          <w:rPr>
            <w:bCs/>
          </w:rPr>
          <w:t>Эффективность современного подхода к лечению больных с гастродуоденальными кровотечениями в условиях многопрофильного стационара</w:t>
        </w:r>
      </w:hyperlink>
      <w:r w:rsidRPr="00F76337">
        <w:t xml:space="preserve"> / </w:t>
      </w:r>
      <w:r w:rsidRPr="00F76337">
        <w:rPr>
          <w:iCs/>
        </w:rPr>
        <w:t>В.В</w:t>
      </w:r>
      <w:r w:rsidRPr="00F76337">
        <w:t xml:space="preserve"> </w:t>
      </w:r>
      <w:r w:rsidRPr="00F76337">
        <w:rPr>
          <w:iCs/>
        </w:rPr>
        <w:t xml:space="preserve">Адианов, Е.Ф. Чередников, О.Г. Деряева // </w:t>
      </w:r>
      <w:hyperlink r:id="rId21" w:history="1">
        <w:r w:rsidRPr="00F76337">
          <w:t>Научно-медицинский вестник Центрального Черноземья</w:t>
        </w:r>
      </w:hyperlink>
      <w:r w:rsidRPr="00F76337">
        <w:t xml:space="preserve">.-  2016. - </w:t>
      </w:r>
      <w:hyperlink r:id="rId22" w:history="1">
        <w:r w:rsidRPr="00F76337">
          <w:t>№ 65</w:t>
        </w:r>
      </w:hyperlink>
      <w:r w:rsidRPr="00F76337">
        <w:t>. - С. 20-26.</w:t>
      </w:r>
    </w:p>
    <w:p w:rsidR="00F76337" w:rsidRPr="00F76337" w:rsidRDefault="00F76337" w:rsidP="00F76337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F76337">
        <w:rPr>
          <w:iCs/>
        </w:rPr>
        <w:t xml:space="preserve">Адианов В.В. </w:t>
      </w:r>
      <w:hyperlink r:id="rId23" w:history="1">
        <w:r w:rsidRPr="00F76337">
          <w:rPr>
            <w:bCs/>
          </w:rPr>
          <w:t>Использование асептисорб-а и обогащенной тромбоцитами плазмы в комплексном эндоскопическом лечении больных с язвенными гастродуоденальными кровотечениями</w:t>
        </w:r>
      </w:hyperlink>
      <w:r w:rsidRPr="00F76337">
        <w:t xml:space="preserve"> /  </w:t>
      </w:r>
      <w:r w:rsidRPr="00F76337">
        <w:rPr>
          <w:iCs/>
        </w:rPr>
        <w:t>В.В</w:t>
      </w:r>
      <w:r w:rsidRPr="00F76337">
        <w:t xml:space="preserve"> </w:t>
      </w:r>
      <w:r w:rsidRPr="00F76337">
        <w:rPr>
          <w:iCs/>
        </w:rPr>
        <w:t xml:space="preserve">Адианов, Е.Ф. Чередников, С.В. Баранников //  </w:t>
      </w:r>
      <w:hyperlink r:id="rId24" w:history="1">
        <w:r w:rsidRPr="00F76337">
          <w:t>Вестник экспериментальной и клинической хирургии</w:t>
        </w:r>
      </w:hyperlink>
      <w:r w:rsidRPr="00F76337">
        <w:t xml:space="preserve">. - 2017. - Т. 10. - </w:t>
      </w:r>
      <w:hyperlink r:id="rId25" w:history="1">
        <w:r w:rsidRPr="00F76337">
          <w:t>№ 2</w:t>
        </w:r>
      </w:hyperlink>
      <w:r w:rsidRPr="00F76337">
        <w:t>. - С. 116-122.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Адианов</w:t>
      </w:r>
      <w:r w:rsidR="009E3A23">
        <w:t>,</w:t>
      </w:r>
      <w:r w:rsidRPr="009E3A23">
        <w:t xml:space="preserve"> В.В. </w:t>
      </w:r>
      <w:hyperlink r:id="rId26" w:history="1">
        <w:r w:rsidRPr="009E3A23">
          <w:rPr>
            <w:rStyle w:val="ab"/>
            <w:color w:val="auto"/>
            <w:u w:val="none"/>
          </w:rPr>
          <w:t>Оптимизация лечения гастродуоденальных кровотечений у больных повышенного операционного риска</w:t>
        </w:r>
      </w:hyperlink>
      <w:r w:rsidRPr="009E3A23">
        <w:t xml:space="preserve"> / В.В. Адианов: Дисс… канд</w:t>
      </w:r>
      <w:proofErr w:type="gramStart"/>
      <w:r w:rsidRPr="009E3A23">
        <w:t>.м</w:t>
      </w:r>
      <w:proofErr w:type="gramEnd"/>
      <w:r w:rsidRPr="009E3A23">
        <w:t xml:space="preserve">ед.наук // Воронежская государственная медицинская академия им. Н.Н. Бурденко. Воронеж, 2015. 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Адианов</w:t>
      </w:r>
      <w:r w:rsidR="009E3A23">
        <w:t>,</w:t>
      </w:r>
      <w:r w:rsidRPr="009E3A23">
        <w:t xml:space="preserve"> В.В. </w:t>
      </w:r>
      <w:hyperlink r:id="rId27" w:history="1">
        <w:r w:rsidRPr="009E3A23">
          <w:rPr>
            <w:rStyle w:val="ab"/>
            <w:color w:val="auto"/>
            <w:u w:val="none"/>
          </w:rPr>
          <w:t>Оптимизация лечения гастродуоденальных кровотечений у больных повышенного операционного риска</w:t>
        </w:r>
      </w:hyperlink>
      <w:r w:rsidRPr="009E3A23">
        <w:t xml:space="preserve"> / В.В. Адианов, Е.Ф. Чередников // </w:t>
      </w:r>
      <w:hyperlink r:id="rId28" w:history="1">
        <w:r w:rsidRPr="009E3A23">
          <w:rPr>
            <w:rStyle w:val="ab"/>
            <w:color w:val="auto"/>
            <w:u w:val="none"/>
          </w:rPr>
          <w:t>Системный анализ и управление в биомедицинских системах</w:t>
        </w:r>
      </w:hyperlink>
      <w:r w:rsidRPr="009E3A23">
        <w:t xml:space="preserve">- 2014-Т-13, </w:t>
      </w:r>
      <w:hyperlink r:id="rId29" w:history="1">
        <w:r w:rsidRPr="009E3A23">
          <w:rPr>
            <w:rStyle w:val="ab"/>
            <w:color w:val="auto"/>
            <w:u w:val="none"/>
          </w:rPr>
          <w:t>№ 4</w:t>
        </w:r>
      </w:hyperlink>
      <w:r w:rsidRPr="009E3A23">
        <w:t>. С. 841-846.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30" w:history="1">
        <w:r w:rsidR="00D0133C" w:rsidRPr="009E3A23">
          <w:rPr>
            <w:rStyle w:val="ab"/>
            <w:color w:val="auto"/>
            <w:u w:val="none"/>
          </w:rPr>
          <w:t>Алгоритм лечения пациентов с язвенной болезнью желудка и 12-перстной кишки, осложненной кровотечением</w:t>
        </w:r>
      </w:hyperlink>
      <w:r w:rsidR="00D0133C" w:rsidRPr="009E3A23">
        <w:t xml:space="preserve"> / Л.Ф. Тверитнева [и др.] // </w:t>
      </w:r>
      <w:hyperlink r:id="rId31" w:history="1">
        <w:r w:rsidR="00D0133C" w:rsidRPr="009E3A23">
          <w:rPr>
            <w:rStyle w:val="ab"/>
            <w:color w:val="auto"/>
            <w:u w:val="none"/>
          </w:rPr>
          <w:t>Хирург</w:t>
        </w:r>
      </w:hyperlink>
      <w:r w:rsidR="00D0133C" w:rsidRPr="009E3A23">
        <w:t xml:space="preserve">. 2013. </w:t>
      </w:r>
      <w:hyperlink r:id="rId32" w:history="1">
        <w:r w:rsidR="00D0133C" w:rsidRPr="009E3A23">
          <w:rPr>
            <w:rStyle w:val="ab"/>
            <w:color w:val="auto"/>
            <w:u w:val="none"/>
          </w:rPr>
          <w:t>№ 3</w:t>
        </w:r>
      </w:hyperlink>
      <w:r w:rsidR="00D0133C" w:rsidRPr="009E3A23">
        <w:t>. С. 12-17.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Аллахвердиев</w:t>
      </w:r>
      <w:r w:rsidR="009E3A23">
        <w:t>,</w:t>
      </w:r>
      <w:r w:rsidRPr="009E3A23">
        <w:t xml:space="preserve"> В.А. </w:t>
      </w:r>
      <w:hyperlink r:id="rId33" w:history="1">
        <w:r w:rsidRPr="009E3A23">
          <w:rPr>
            <w:rStyle w:val="ab"/>
            <w:color w:val="auto"/>
            <w:u w:val="none"/>
          </w:rPr>
          <w:t>Цитокиновый профиль больных при острых язвенных гастродуоденальных кровотечениях</w:t>
        </w:r>
      </w:hyperlink>
      <w:r w:rsidRPr="009E3A23">
        <w:t xml:space="preserve"> / В.А. Аллахвердиев // </w:t>
      </w:r>
      <w:hyperlink r:id="rId34" w:history="1">
        <w:r w:rsidRPr="009E3A23">
          <w:rPr>
            <w:rStyle w:val="ab"/>
            <w:color w:val="auto"/>
            <w:u w:val="none"/>
          </w:rPr>
          <w:t>Цитокины и воспаление</w:t>
        </w:r>
      </w:hyperlink>
      <w:r w:rsidRPr="009E3A23">
        <w:t xml:space="preserve">-2015. Т. 14, </w:t>
      </w:r>
      <w:hyperlink r:id="rId35" w:history="1">
        <w:r w:rsidRPr="009E3A23">
          <w:rPr>
            <w:rStyle w:val="ab"/>
            <w:color w:val="auto"/>
            <w:u w:val="none"/>
          </w:rPr>
          <w:t>№ 2</w:t>
        </w:r>
      </w:hyperlink>
      <w:r w:rsidRPr="009E3A23">
        <w:t>. С. 101-104.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36" w:history="1">
        <w:r w:rsidR="00D0133C" w:rsidRPr="009E3A23">
          <w:rPr>
            <w:rStyle w:val="ab"/>
            <w:color w:val="auto"/>
            <w:u w:val="none"/>
          </w:rPr>
          <w:t>Анализ заболеваемости органов пищеварения среди населения в Казахстане</w:t>
        </w:r>
      </w:hyperlink>
      <w:r w:rsidR="00D0133C" w:rsidRPr="009E3A23">
        <w:t xml:space="preserve"> / Г.К. Каусова, </w:t>
      </w:r>
      <w:proofErr w:type="gramStart"/>
      <w:r w:rsidR="00D0133C" w:rsidRPr="009E3A23">
        <w:t xml:space="preserve">[ </w:t>
      </w:r>
      <w:proofErr w:type="gramEnd"/>
      <w:r w:rsidR="00D0133C" w:rsidRPr="009E3A23">
        <w:t xml:space="preserve">и.др. ] // </w:t>
      </w:r>
      <w:hyperlink r:id="rId37" w:history="1">
        <w:r w:rsidR="00D0133C" w:rsidRPr="009E3A23">
          <w:rPr>
            <w:rStyle w:val="ab"/>
            <w:color w:val="auto"/>
            <w:u w:val="none"/>
          </w:rPr>
          <w:t>Вестник Казахского Национального медицинского университета</w:t>
        </w:r>
      </w:hyperlink>
      <w:r w:rsidR="00D0133C" w:rsidRPr="009E3A23">
        <w:t xml:space="preserve">. 2017. </w:t>
      </w:r>
      <w:hyperlink r:id="rId38" w:history="1">
        <w:r w:rsidR="00D0133C" w:rsidRPr="009E3A23">
          <w:rPr>
            <w:rStyle w:val="ab"/>
            <w:color w:val="auto"/>
            <w:u w:val="none"/>
          </w:rPr>
          <w:t>№ 4</w:t>
        </w:r>
      </w:hyperlink>
      <w:r w:rsidR="00D0133C" w:rsidRPr="009E3A23">
        <w:t>. С. 300-302.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lastRenderedPageBreak/>
        <w:t>Антонов</w:t>
      </w:r>
      <w:r w:rsidR="009E3A23">
        <w:t>,</w:t>
      </w:r>
      <w:r w:rsidRPr="009E3A23">
        <w:t xml:space="preserve"> О. </w:t>
      </w:r>
      <w:hyperlink r:id="rId39" w:history="1">
        <w:r w:rsidRPr="009E3A23">
          <w:rPr>
            <w:rStyle w:val="ab"/>
            <w:color w:val="auto"/>
            <w:u w:val="none"/>
          </w:rPr>
          <w:t>Лечебно-диагностическая тактика при пилородуоденальном стенозе с язвенным кровотечением</w:t>
        </w:r>
      </w:hyperlink>
      <w:r w:rsidRPr="009E3A23">
        <w:t xml:space="preserve"> / О. Антонов, А. Черепанин, Е. Нечипоренко // </w:t>
      </w:r>
      <w:hyperlink r:id="rId40" w:history="1">
        <w:r w:rsidRPr="009E3A23">
          <w:rPr>
            <w:rStyle w:val="ab"/>
            <w:color w:val="auto"/>
            <w:u w:val="none"/>
          </w:rPr>
          <w:t>Врач</w:t>
        </w:r>
      </w:hyperlink>
      <w:r w:rsidRPr="009E3A23">
        <w:t xml:space="preserve">-2013. </w:t>
      </w:r>
      <w:hyperlink r:id="rId41" w:history="1">
        <w:r w:rsidRPr="009E3A23">
          <w:rPr>
            <w:rStyle w:val="ab"/>
            <w:color w:val="auto"/>
            <w:u w:val="none"/>
          </w:rPr>
          <w:t>№ 10</w:t>
        </w:r>
      </w:hyperlink>
      <w:r w:rsidRPr="009E3A23">
        <w:t>. С. 45-48.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Антонов</w:t>
      </w:r>
      <w:r w:rsidR="009E3A23">
        <w:t>,</w:t>
      </w:r>
      <w:r w:rsidRPr="009E3A23">
        <w:t xml:space="preserve"> О.Н. </w:t>
      </w:r>
      <w:hyperlink r:id="rId42" w:history="1">
        <w:r w:rsidRPr="009E3A23">
          <w:rPr>
            <w:rStyle w:val="ab"/>
            <w:color w:val="auto"/>
            <w:u w:val="none"/>
          </w:rPr>
          <w:t>Лечение язвенных гастродуоденальных кровотечений: современное состояние проблемы (обзор литературы)</w:t>
        </w:r>
      </w:hyperlink>
      <w:r w:rsidRPr="009E3A23">
        <w:t xml:space="preserve"> / О.Н. Антонов, А.И. Черепанин, М.С. Синеокая // </w:t>
      </w:r>
      <w:hyperlink r:id="rId43" w:history="1">
        <w:r w:rsidRPr="009E3A23">
          <w:rPr>
            <w:rStyle w:val="ab"/>
            <w:color w:val="auto"/>
            <w:u w:val="none"/>
          </w:rPr>
          <w:t>Журнал им. Н.В. Склифосовского Неотложная медицинская помощь</w:t>
        </w:r>
      </w:hyperlink>
      <w:r w:rsidRPr="009E3A23">
        <w:t xml:space="preserve">. 2014. </w:t>
      </w:r>
      <w:hyperlink r:id="rId44" w:history="1">
        <w:r w:rsidRPr="009E3A23">
          <w:rPr>
            <w:rStyle w:val="ab"/>
            <w:color w:val="auto"/>
            <w:u w:val="none"/>
          </w:rPr>
          <w:t>№ 2</w:t>
        </w:r>
      </w:hyperlink>
      <w:r w:rsidRPr="009E3A23">
        <w:t>. С. 20-25.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Барилко</w:t>
      </w:r>
      <w:r w:rsidR="009E3A23">
        <w:t>,</w:t>
      </w:r>
      <w:r w:rsidRPr="009E3A23">
        <w:t xml:space="preserve"> Е.В. </w:t>
      </w:r>
      <w:hyperlink r:id="rId45" w:history="1">
        <w:r w:rsidRPr="009E3A23">
          <w:rPr>
            <w:rStyle w:val="ab"/>
            <w:color w:val="auto"/>
            <w:u w:val="none"/>
          </w:rPr>
          <w:t>Изучение влияния активности язвенного кровотечения по forrest на клиническое течение заболевания</w:t>
        </w:r>
      </w:hyperlink>
      <w:r w:rsidRPr="009E3A23">
        <w:t xml:space="preserve"> / Е.В. Барилко, И.А. Перстенева // В сборнике: </w:t>
      </w:r>
      <w:hyperlink r:id="rId46" w:history="1">
        <w:r w:rsidRPr="009E3A23">
          <w:rPr>
            <w:rStyle w:val="ab"/>
            <w:color w:val="auto"/>
            <w:u w:val="none"/>
          </w:rPr>
          <w:t>Студенческая наука и медицина XXI века: традиции, инновации и приоритеты</w:t>
        </w:r>
      </w:hyperlink>
      <w:r w:rsidRPr="009E3A23">
        <w:t xml:space="preserve"> сборник материалов. ГБОУ ВПО "Самарский государственный медицинский университет", 2015. С. 31.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Вербицкий</w:t>
      </w:r>
      <w:r w:rsidR="009E3A23">
        <w:t>,</w:t>
      </w:r>
      <w:r w:rsidRPr="009E3A23">
        <w:t xml:space="preserve"> В.Г. </w:t>
      </w:r>
      <w:hyperlink r:id="rId47" w:history="1">
        <w:r w:rsidRPr="009E3A23">
          <w:rPr>
            <w:rStyle w:val="ab"/>
            <w:color w:val="auto"/>
            <w:u w:val="none"/>
          </w:rPr>
          <w:t>Возможности применения инфузионного антигипоксанта натрия фумаровокислого в терапии постгеморрагических нарушений гомеостаза при гастродуоденальных кровотечениях</w:t>
        </w:r>
      </w:hyperlink>
      <w:r w:rsidRPr="009E3A23">
        <w:t xml:space="preserve"> / В.Г. Вербицкий, А.К. Сухомлин, Л.В. Слепнева // </w:t>
      </w:r>
      <w:hyperlink r:id="rId48" w:history="1">
        <w:r w:rsidRPr="009E3A23">
          <w:rPr>
            <w:rStyle w:val="ab"/>
            <w:color w:val="auto"/>
            <w:u w:val="none"/>
          </w:rPr>
          <w:t>Экстренная медицина</w:t>
        </w:r>
      </w:hyperlink>
      <w:r w:rsidRPr="009E3A23">
        <w:t xml:space="preserve">. 2015. </w:t>
      </w:r>
      <w:hyperlink r:id="rId49" w:history="1">
        <w:r w:rsidRPr="009E3A23">
          <w:rPr>
            <w:rStyle w:val="ab"/>
            <w:color w:val="auto"/>
            <w:u w:val="none"/>
          </w:rPr>
          <w:t>№ 3 (15)</w:t>
        </w:r>
      </w:hyperlink>
      <w:r w:rsidRPr="009E3A23">
        <w:t>. С. 42-50.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50" w:history="1">
        <w:r w:rsidR="00D0133C" w:rsidRPr="009E3A23">
          <w:rPr>
            <w:rStyle w:val="ab"/>
            <w:color w:val="auto"/>
            <w:u w:val="none"/>
          </w:rPr>
          <w:t>Возможности нехирургического гемостаза у пациентов с язвенными гастродуоденальными кровотечениями</w:t>
        </w:r>
      </w:hyperlink>
      <w:r w:rsidR="00D0133C" w:rsidRPr="009E3A23">
        <w:t xml:space="preserve"> / В.В. Седун [и др.] // </w:t>
      </w:r>
      <w:hyperlink r:id="rId51" w:history="1">
        <w:r w:rsidR="00D0133C" w:rsidRPr="009E3A23">
          <w:rPr>
            <w:rStyle w:val="ab"/>
            <w:color w:val="auto"/>
            <w:u w:val="none"/>
          </w:rPr>
          <w:t>Медицинские новости</w:t>
        </w:r>
      </w:hyperlink>
      <w:r w:rsidR="00D0133C" w:rsidRPr="009E3A23">
        <w:t xml:space="preserve">. 2013. </w:t>
      </w:r>
      <w:hyperlink r:id="rId52" w:history="1">
        <w:r w:rsidR="00D0133C" w:rsidRPr="009E3A23">
          <w:rPr>
            <w:rStyle w:val="ab"/>
            <w:color w:val="auto"/>
            <w:u w:val="none"/>
          </w:rPr>
          <w:t>№ 8</w:t>
        </w:r>
      </w:hyperlink>
      <w:r w:rsidR="00D0133C" w:rsidRPr="009E3A23">
        <w:t>. С. 69-72.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53" w:history="1">
        <w:r w:rsidR="00D0133C" w:rsidRPr="009E3A23">
          <w:rPr>
            <w:rStyle w:val="ab"/>
            <w:color w:val="auto"/>
            <w:u w:val="none"/>
          </w:rPr>
          <w:t>Возможности терапии геморрагического шока у больных с желудочно-кишечным кровотечением</w:t>
        </w:r>
      </w:hyperlink>
      <w:r w:rsidR="00D0133C" w:rsidRPr="009E3A23">
        <w:t xml:space="preserve"> / И.С. Симутис [и др.] // </w:t>
      </w:r>
      <w:hyperlink r:id="rId54" w:history="1">
        <w:r w:rsidR="00D0133C" w:rsidRPr="009E3A23">
          <w:rPr>
            <w:rStyle w:val="ab"/>
            <w:color w:val="auto"/>
            <w:u w:val="none"/>
          </w:rPr>
          <w:t>Общая реаниматология</w:t>
        </w:r>
      </w:hyperlink>
      <w:r w:rsidR="00D0133C" w:rsidRPr="009E3A23">
        <w:t xml:space="preserve">. 2014. Т. 10. </w:t>
      </w:r>
      <w:hyperlink r:id="rId55" w:history="1">
        <w:r w:rsidR="00D0133C" w:rsidRPr="009E3A23">
          <w:rPr>
            <w:rStyle w:val="ab"/>
            <w:color w:val="auto"/>
            <w:u w:val="none"/>
          </w:rPr>
          <w:t>№ 3</w:t>
        </w:r>
      </w:hyperlink>
      <w:r w:rsidR="00D0133C" w:rsidRPr="009E3A23">
        <w:t>. С. 52-60.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Гаджиев</w:t>
      </w:r>
      <w:r w:rsidR="009E3A23">
        <w:t>,</w:t>
      </w:r>
      <w:r w:rsidRPr="009E3A23">
        <w:t xml:space="preserve"> Д.Н. </w:t>
      </w:r>
      <w:hyperlink r:id="rId56" w:history="1">
        <w:r w:rsidRPr="009E3A23">
          <w:rPr>
            <w:rStyle w:val="ab"/>
            <w:color w:val="auto"/>
            <w:u w:val="none"/>
          </w:rPr>
          <w:t>Особенности нарушений в системе цитокинов и перекисного окисления липидов при острых гастродуоденальных язвенных кровотечениях</w:t>
        </w:r>
      </w:hyperlink>
      <w:r w:rsidRPr="009E3A23">
        <w:t xml:space="preserve"> / Д.Н. Гаджиев, В.А. Аллахвердиев, Гаджиев Н.Д // </w:t>
      </w:r>
      <w:hyperlink r:id="rId57" w:history="1">
        <w:r w:rsidRPr="009E3A23">
          <w:rPr>
            <w:rStyle w:val="ab"/>
            <w:color w:val="auto"/>
            <w:u w:val="none"/>
          </w:rPr>
          <w:t>Казанский медицинский журнал</w:t>
        </w:r>
      </w:hyperlink>
      <w:r w:rsidRPr="009E3A23">
        <w:t xml:space="preserve">. 2017. Т. 98, </w:t>
      </w:r>
      <w:hyperlink r:id="rId58" w:history="1">
        <w:r w:rsidRPr="009E3A23">
          <w:rPr>
            <w:rStyle w:val="ab"/>
            <w:color w:val="auto"/>
            <w:u w:val="none"/>
          </w:rPr>
          <w:t>№ 5</w:t>
        </w:r>
      </w:hyperlink>
      <w:r w:rsidRPr="009E3A23">
        <w:t>. С. 686-691.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59" w:history="1">
        <w:r w:rsidR="00D0133C" w:rsidRPr="009E3A23">
          <w:rPr>
            <w:rStyle w:val="ab"/>
            <w:color w:val="auto"/>
            <w:u w:val="none"/>
          </w:rPr>
          <w:t>Гастродуоденальные кровотечения у больных с кардиологической патологией</w:t>
        </w:r>
      </w:hyperlink>
      <w:r w:rsidR="00D0133C" w:rsidRPr="009E3A23">
        <w:t xml:space="preserve"> / Л.Ф. Тверитнева [и др.] // </w:t>
      </w:r>
      <w:hyperlink r:id="rId60" w:history="1">
        <w:r w:rsidR="00D0133C" w:rsidRPr="009E3A23">
          <w:rPr>
            <w:rStyle w:val="ab"/>
            <w:color w:val="auto"/>
            <w:u w:val="none"/>
          </w:rPr>
          <w:t>Терапия</w:t>
        </w:r>
      </w:hyperlink>
      <w:r w:rsidR="00D0133C" w:rsidRPr="009E3A23">
        <w:t xml:space="preserve">. 2016. </w:t>
      </w:r>
      <w:hyperlink r:id="rId61" w:history="1">
        <w:r w:rsidR="00D0133C" w:rsidRPr="009E3A23">
          <w:rPr>
            <w:rStyle w:val="ab"/>
            <w:color w:val="auto"/>
            <w:u w:val="none"/>
          </w:rPr>
          <w:t>№ 2 (6)</w:t>
        </w:r>
      </w:hyperlink>
      <w:r w:rsidR="00D0133C" w:rsidRPr="009E3A23">
        <w:t>. С. 47-52.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62" w:history="1">
        <w:r w:rsidR="00D0133C" w:rsidRPr="009E3A23">
          <w:rPr>
            <w:rStyle w:val="ab"/>
            <w:color w:val="auto"/>
            <w:u w:val="none"/>
          </w:rPr>
          <w:t>Гастродуоденальные язвенные кровотечения: мультидисциплинарный подход к распространенному осложнению</w:t>
        </w:r>
      </w:hyperlink>
      <w:r w:rsidR="00D0133C" w:rsidRPr="009E3A23">
        <w:t xml:space="preserve"> / В.И. Вторенко </w:t>
      </w:r>
      <w:proofErr w:type="gramStart"/>
      <w:r w:rsidR="00D0133C" w:rsidRPr="009E3A23">
        <w:t xml:space="preserve">[ </w:t>
      </w:r>
      <w:proofErr w:type="gramEnd"/>
      <w:r w:rsidR="00D0133C" w:rsidRPr="009E3A23">
        <w:t xml:space="preserve">и др.] // </w:t>
      </w:r>
      <w:hyperlink r:id="rId63" w:history="1">
        <w:r w:rsidR="00D0133C" w:rsidRPr="009E3A23">
          <w:rPr>
            <w:rStyle w:val="ab"/>
            <w:color w:val="auto"/>
            <w:u w:val="none"/>
          </w:rPr>
          <w:t>Московский хирургический журнал</w:t>
        </w:r>
      </w:hyperlink>
      <w:r w:rsidR="00D0133C" w:rsidRPr="009E3A23">
        <w:t xml:space="preserve">. 2016. </w:t>
      </w:r>
      <w:hyperlink r:id="rId64" w:history="1">
        <w:r w:rsidR="00D0133C" w:rsidRPr="009E3A23">
          <w:rPr>
            <w:rStyle w:val="ab"/>
            <w:color w:val="auto"/>
            <w:u w:val="none"/>
          </w:rPr>
          <w:t>№ 3 (49)</w:t>
        </w:r>
      </w:hyperlink>
      <w:r w:rsidR="00D0133C" w:rsidRPr="009E3A23">
        <w:t>. С. 6-11.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65" w:history="1">
        <w:r w:rsidR="00D0133C" w:rsidRPr="009E3A23">
          <w:rPr>
            <w:rStyle w:val="ab"/>
            <w:color w:val="auto"/>
            <w:u w:val="none"/>
          </w:rPr>
          <w:t>Гастродуоденальные язвенные кровотечения: оценка выбора методов гемостаза и прогнозирование риска рецидива кровотечения</w:t>
        </w:r>
      </w:hyperlink>
      <w:r w:rsidR="00D0133C" w:rsidRPr="009E3A23">
        <w:t xml:space="preserve"> / А.Я. Коровин,</w:t>
      </w:r>
      <w:proofErr w:type="gramStart"/>
      <w:r w:rsidR="00D0133C" w:rsidRPr="009E3A23">
        <w:t xml:space="preserve"> .</w:t>
      </w:r>
      <w:proofErr w:type="gramEnd"/>
      <w:r w:rsidR="00D0133C" w:rsidRPr="009E3A23">
        <w:t xml:space="preserve"> [ и др. ] // </w:t>
      </w:r>
      <w:hyperlink r:id="rId66" w:history="1">
        <w:r w:rsidR="00D0133C" w:rsidRPr="009E3A23">
          <w:rPr>
            <w:rStyle w:val="ab"/>
            <w:color w:val="auto"/>
            <w:u w:val="none"/>
          </w:rPr>
          <w:t>Вестник хирургической гастроэнтерологии</w:t>
        </w:r>
      </w:hyperlink>
      <w:r w:rsidR="00D0133C" w:rsidRPr="009E3A23">
        <w:t xml:space="preserve">. 2017. </w:t>
      </w:r>
      <w:hyperlink r:id="rId67" w:history="1">
        <w:r w:rsidR="00D0133C" w:rsidRPr="009E3A23">
          <w:rPr>
            <w:rStyle w:val="ab"/>
            <w:color w:val="auto"/>
            <w:u w:val="none"/>
          </w:rPr>
          <w:t>№ 1</w:t>
        </w:r>
      </w:hyperlink>
      <w:r w:rsidR="00D0133C" w:rsidRPr="009E3A23">
        <w:t>. С. 41-45.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68" w:history="1">
        <w:r w:rsidR="00D0133C" w:rsidRPr="009E3A23">
          <w:rPr>
            <w:rStyle w:val="ab"/>
            <w:color w:val="auto"/>
            <w:u w:val="none"/>
          </w:rPr>
          <w:t>Гемостаз при "острых язвенных кровотечениях" желудка и 12-перстной кишки в эксперименте</w:t>
        </w:r>
      </w:hyperlink>
      <w:r w:rsidR="00D0133C" w:rsidRPr="009E3A23">
        <w:t xml:space="preserve"> / А.И.  Кечеруков А.А. </w:t>
      </w:r>
      <w:proofErr w:type="gramStart"/>
      <w:r w:rsidR="00D0133C" w:rsidRPr="009E3A23">
        <w:t xml:space="preserve">[ </w:t>
      </w:r>
      <w:proofErr w:type="gramEnd"/>
      <w:r w:rsidR="00D0133C" w:rsidRPr="009E3A23">
        <w:t xml:space="preserve">и др. ] // </w:t>
      </w:r>
      <w:hyperlink r:id="rId69" w:history="1">
        <w:r w:rsidR="00D0133C" w:rsidRPr="009E3A23">
          <w:rPr>
            <w:rStyle w:val="ab"/>
            <w:color w:val="auto"/>
            <w:u w:val="none"/>
          </w:rPr>
          <w:t>Экспериментальная и клиническая гастроэнтерология</w:t>
        </w:r>
      </w:hyperlink>
      <w:r w:rsidR="00D0133C" w:rsidRPr="009E3A23">
        <w:t xml:space="preserve">. 2009. </w:t>
      </w:r>
      <w:hyperlink r:id="rId70" w:history="1">
        <w:r w:rsidR="00D0133C" w:rsidRPr="009E3A23">
          <w:rPr>
            <w:rStyle w:val="ab"/>
            <w:color w:val="auto"/>
            <w:u w:val="none"/>
          </w:rPr>
          <w:t>№ 1</w:t>
        </w:r>
      </w:hyperlink>
      <w:r w:rsidR="00D0133C" w:rsidRPr="009E3A23">
        <w:t>. С. 40-44.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Гулов</w:t>
      </w:r>
      <w:r w:rsidR="009E3A23">
        <w:t>,</w:t>
      </w:r>
      <w:r w:rsidRPr="009E3A23">
        <w:t xml:space="preserve"> М.К. </w:t>
      </w:r>
      <w:hyperlink r:id="rId71" w:history="1">
        <w:proofErr w:type="gramStart"/>
        <w:r w:rsidRPr="009E3A23">
          <w:rPr>
            <w:rStyle w:val="ab"/>
            <w:color w:val="auto"/>
            <w:u w:val="none"/>
          </w:rPr>
          <w:t>C</w:t>
        </w:r>
        <w:proofErr w:type="gramEnd"/>
        <w:r w:rsidRPr="009E3A23">
          <w:rPr>
            <w:rStyle w:val="ab"/>
            <w:color w:val="auto"/>
            <w:u w:val="none"/>
          </w:rPr>
          <w:t>овременное состояние проблемы лечения язвенных кровотечений желудка и двенадцатиперстной кишки</w:t>
        </w:r>
      </w:hyperlink>
      <w:r w:rsidRPr="009E3A23">
        <w:t xml:space="preserve">  / М.К. Гулов, С.И. Абдулаева // </w:t>
      </w:r>
      <w:hyperlink r:id="rId72" w:history="1">
        <w:r w:rsidRPr="009E3A23">
          <w:rPr>
            <w:rStyle w:val="ab"/>
            <w:color w:val="auto"/>
            <w:u w:val="none"/>
          </w:rPr>
          <w:t>Вестник Авиценны</w:t>
        </w:r>
      </w:hyperlink>
      <w:r w:rsidRPr="009E3A23">
        <w:t xml:space="preserve">. 2015. </w:t>
      </w:r>
      <w:hyperlink r:id="rId73" w:history="1">
        <w:r w:rsidRPr="009E3A23">
          <w:rPr>
            <w:rStyle w:val="ab"/>
            <w:color w:val="auto"/>
            <w:u w:val="none"/>
          </w:rPr>
          <w:t>№ 4 (65)</w:t>
        </w:r>
      </w:hyperlink>
      <w:r w:rsidRPr="009E3A23">
        <w:t>. С. 109-114.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Деряева</w:t>
      </w:r>
      <w:r w:rsidR="009E3A23">
        <w:t>,</w:t>
      </w:r>
      <w:r w:rsidRPr="009E3A23">
        <w:t xml:space="preserve"> О.Г. </w:t>
      </w:r>
      <w:hyperlink r:id="rId74" w:history="1">
        <w:r w:rsidRPr="009E3A23">
          <w:rPr>
            <w:rStyle w:val="ab"/>
            <w:color w:val="auto"/>
            <w:u w:val="none"/>
          </w:rPr>
          <w:t>Комплексное лечение эрозивно-язвенных гастродуоденальных кровотечений у больных многопрофильного стационара</w:t>
        </w:r>
      </w:hyperlink>
      <w:r w:rsidRPr="009E3A23">
        <w:t xml:space="preserve"> / О.Г. Деряева: Автореф дисс… </w:t>
      </w:r>
      <w:proofErr w:type="gramStart"/>
      <w:r w:rsidRPr="009E3A23">
        <w:t>канд</w:t>
      </w:r>
      <w:proofErr w:type="gramEnd"/>
      <w:r w:rsidRPr="009E3A23">
        <w:t xml:space="preserve"> мед наук / Воронежский государственный медицинский университет им. Н.Н. Бурденко. Воронеж, 2014.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Деряева</w:t>
      </w:r>
      <w:r w:rsidR="009E3A23">
        <w:t>,</w:t>
      </w:r>
      <w:r w:rsidRPr="009E3A23">
        <w:t xml:space="preserve"> О.Г. </w:t>
      </w:r>
      <w:hyperlink r:id="rId75" w:history="1">
        <w:r w:rsidRPr="009E3A23">
          <w:rPr>
            <w:rStyle w:val="ab"/>
            <w:color w:val="auto"/>
            <w:u w:val="none"/>
          </w:rPr>
          <w:t>Комплексное лечение эрозивно-язвенных гастродуоденальных кровотечений у больных многопрофильного стационара</w:t>
        </w:r>
      </w:hyperlink>
      <w:r w:rsidRPr="009E3A23">
        <w:t xml:space="preserve"> / О.Г. Деряева, Е.Ф. Чередников // </w:t>
      </w:r>
      <w:hyperlink r:id="rId76" w:history="1">
        <w:r w:rsidRPr="009E3A23">
          <w:rPr>
            <w:rStyle w:val="ab"/>
            <w:color w:val="auto"/>
            <w:u w:val="none"/>
          </w:rPr>
          <w:t>Системный анализ и управление в биомедицинских системах</w:t>
        </w:r>
      </w:hyperlink>
      <w:r w:rsidRPr="009E3A23">
        <w:t xml:space="preserve">. 2014. Т. 13. </w:t>
      </w:r>
      <w:hyperlink r:id="rId77" w:history="1">
        <w:r w:rsidRPr="009E3A23">
          <w:rPr>
            <w:rStyle w:val="ab"/>
            <w:color w:val="auto"/>
            <w:u w:val="none"/>
          </w:rPr>
          <w:t>№ 3</w:t>
        </w:r>
      </w:hyperlink>
      <w:r w:rsidRPr="009E3A23">
        <w:t>. С. 725-730.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Ермохина</w:t>
      </w:r>
      <w:r w:rsidR="009E3A23">
        <w:t>,</w:t>
      </w:r>
      <w:r w:rsidRPr="009E3A23">
        <w:t xml:space="preserve"> Н.В. </w:t>
      </w:r>
      <w:hyperlink r:id="rId78" w:history="1">
        <w:r w:rsidRPr="009E3A23">
          <w:rPr>
            <w:rStyle w:val="ab"/>
            <w:color w:val="auto"/>
            <w:u w:val="none"/>
          </w:rPr>
          <w:t>Влияет ли пол пациента на рецидив кровотечения при язвенной болезни желудка и двенадцатиперстной кишки?</w:t>
        </w:r>
      </w:hyperlink>
      <w:r w:rsidRPr="009E3A23">
        <w:t xml:space="preserve"> / Н.В. Ермохина, Л.В. Ермохина / В сборнике: </w:t>
      </w:r>
      <w:hyperlink r:id="rId79" w:history="1">
        <w:r w:rsidRPr="009E3A23">
          <w:rPr>
            <w:rStyle w:val="ab"/>
            <w:color w:val="auto"/>
            <w:u w:val="none"/>
          </w:rPr>
          <w:t>Студенческая наука и медицина XXI века: традиции, инновации и приоритеты</w:t>
        </w:r>
      </w:hyperlink>
      <w:r w:rsidRPr="009E3A23">
        <w:t xml:space="preserve"> сборник материалов. ГБОУ ВПО "Самарский государственный медицинский университет" Самара- 2015. С. 91.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Ефанов</w:t>
      </w:r>
      <w:r w:rsidR="009E3A23">
        <w:t>,</w:t>
      </w:r>
      <w:r w:rsidRPr="009E3A23">
        <w:t xml:space="preserve"> А.В. </w:t>
      </w:r>
      <w:hyperlink r:id="rId80" w:history="1">
        <w:r w:rsidRPr="009E3A23">
          <w:rPr>
            <w:rStyle w:val="ab"/>
            <w:color w:val="auto"/>
            <w:u w:val="none"/>
          </w:rPr>
          <w:t>Возможности системы последовательного непрерывного лечения и профилактики хирургических осложнений язвенной болезни</w:t>
        </w:r>
      </w:hyperlink>
      <w:r w:rsidRPr="009E3A23">
        <w:t xml:space="preserve"> / А.В. Ефанов  // </w:t>
      </w:r>
      <w:hyperlink r:id="rId81" w:history="1">
        <w:r w:rsidRPr="009E3A23">
          <w:rPr>
            <w:rStyle w:val="ab"/>
            <w:color w:val="auto"/>
            <w:u w:val="none"/>
          </w:rPr>
          <w:t>Академический журнал Западной Сибири</w:t>
        </w:r>
      </w:hyperlink>
      <w:r w:rsidRPr="009E3A23">
        <w:t xml:space="preserve">. 2015. Т. 11, </w:t>
      </w:r>
      <w:hyperlink r:id="rId82" w:history="1">
        <w:r w:rsidRPr="009E3A23">
          <w:rPr>
            <w:rStyle w:val="ab"/>
            <w:color w:val="auto"/>
            <w:u w:val="none"/>
          </w:rPr>
          <w:t>№ 6 (61)</w:t>
        </w:r>
      </w:hyperlink>
      <w:r w:rsidRPr="009E3A23">
        <w:t>. С. 49-50.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lastRenderedPageBreak/>
        <w:t>Здзитовецкий</w:t>
      </w:r>
      <w:r w:rsidR="009E3A23">
        <w:t>,</w:t>
      </w:r>
      <w:r w:rsidRPr="009E3A23">
        <w:t xml:space="preserve"> Д.Э. </w:t>
      </w:r>
      <w:hyperlink r:id="rId83" w:history="1">
        <w:r w:rsidRPr="009E3A23">
          <w:rPr>
            <w:rStyle w:val="ab"/>
            <w:color w:val="auto"/>
            <w:u w:val="none"/>
          </w:rPr>
          <w:t>Результаты лечения больных с кровотечением из верхних отделов желудочно-кишечного тракта по данным КГБУЗ КМКБСМП им. Н.С. Карповича за 3 года</w:t>
        </w:r>
      </w:hyperlink>
      <w:r w:rsidRPr="009E3A23">
        <w:t xml:space="preserve"> / Д.Э. Здзитовецкий, Р.Н. Борисов, О.В. Коваленко // В сборнике: </w:t>
      </w:r>
      <w:hyperlink r:id="rId84" w:history="1">
        <w:r w:rsidRPr="009E3A23">
          <w:rPr>
            <w:rStyle w:val="ab"/>
            <w:color w:val="auto"/>
            <w:u w:val="none"/>
          </w:rPr>
          <w:t>Актуальные вопросы современной хирургии</w:t>
        </w:r>
        <w:proofErr w:type="gramStart"/>
      </w:hyperlink>
      <w:r w:rsidRPr="009E3A23">
        <w:t>.</w:t>
      </w:r>
      <w:proofErr w:type="gramEnd"/>
      <w:r w:rsidRPr="009E3A23">
        <w:t>г. Москва- 2018. С. 121-125.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Земляной</w:t>
      </w:r>
      <w:r w:rsidR="009E3A23">
        <w:t>,</w:t>
      </w:r>
      <w:r w:rsidRPr="009E3A23">
        <w:t xml:space="preserve"> В.П. </w:t>
      </w:r>
      <w:hyperlink r:id="rId85" w:history="1">
        <w:r w:rsidRPr="009E3A23">
          <w:rPr>
            <w:rStyle w:val="ab"/>
            <w:color w:val="auto"/>
            <w:u w:val="none"/>
          </w:rPr>
          <w:t>Особенности желудочно-кишечных кровотечений у больных с острыми и хроническими инфекционными заболеваниями</w:t>
        </w:r>
      </w:hyperlink>
      <w:r w:rsidRPr="009E3A23">
        <w:t xml:space="preserve"> / В.П. Земляной, М.М. Нахумов, Д.В. Третьяков // </w:t>
      </w:r>
      <w:hyperlink r:id="rId86" w:history="1">
        <w:r w:rsidRPr="009E3A23">
          <w:rPr>
            <w:rStyle w:val="ab"/>
            <w:color w:val="auto"/>
            <w:u w:val="none"/>
          </w:rPr>
          <w:t>Скорая медицинская помощь</w:t>
        </w:r>
      </w:hyperlink>
      <w:r w:rsidRPr="009E3A23">
        <w:t xml:space="preserve">. 2016. Т. 17. </w:t>
      </w:r>
      <w:hyperlink r:id="rId87" w:history="1">
        <w:r w:rsidRPr="009E3A23">
          <w:rPr>
            <w:rStyle w:val="ab"/>
            <w:color w:val="auto"/>
            <w:u w:val="none"/>
          </w:rPr>
          <w:t>№ 4</w:t>
        </w:r>
      </w:hyperlink>
      <w:r w:rsidRPr="009E3A23">
        <w:t>. С. 51-55.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Изотова</w:t>
      </w:r>
      <w:r w:rsidR="009E3A23">
        <w:t>,</w:t>
      </w:r>
      <w:r w:rsidRPr="009E3A23">
        <w:t xml:space="preserve"> Е.В. </w:t>
      </w:r>
      <w:hyperlink r:id="rId88" w:history="1">
        <w:r w:rsidRPr="009E3A23">
          <w:rPr>
            <w:rStyle w:val="ab"/>
            <w:color w:val="auto"/>
            <w:u w:val="none"/>
          </w:rPr>
          <w:t>Кровоточащая язва двенадцатиперстной кишки: современная тактика лечения пациентов</w:t>
        </w:r>
      </w:hyperlink>
      <w:r w:rsidRPr="009E3A23">
        <w:t xml:space="preserve"> / Е.В. Изотова // В сборнике: </w:t>
      </w:r>
      <w:hyperlink r:id="rId89" w:history="1">
        <w:r w:rsidRPr="009E3A23">
          <w:rPr>
            <w:rStyle w:val="ab"/>
            <w:color w:val="auto"/>
            <w:u w:val="none"/>
          </w:rPr>
          <w:t>EUROPEAN RESEARCH</w:t>
        </w:r>
      </w:hyperlink>
      <w:r w:rsidRPr="009E3A23">
        <w:t xml:space="preserve"> сборник статей победителей X Международной научно-практической конференции</w:t>
      </w:r>
      <w:proofErr w:type="gramStart"/>
      <w:r w:rsidRPr="009E3A23">
        <w:t xml:space="preserve"> :</w:t>
      </w:r>
      <w:proofErr w:type="gramEnd"/>
      <w:r w:rsidRPr="009E3A23">
        <w:t xml:space="preserve"> в 3 ч.. 2017. С. 207-209.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Изотова</w:t>
      </w:r>
      <w:r w:rsidR="009E3A23">
        <w:t>,</w:t>
      </w:r>
      <w:r w:rsidRPr="009E3A23">
        <w:t xml:space="preserve"> Е.В. </w:t>
      </w:r>
      <w:hyperlink r:id="rId90" w:history="1">
        <w:r w:rsidRPr="009E3A23">
          <w:rPr>
            <w:rStyle w:val="ab"/>
            <w:color w:val="auto"/>
            <w:u w:val="none"/>
          </w:rPr>
          <w:t>Кровоточащая язва двенадцатиперстной кишки: современная тактика ведения пациентов</w:t>
        </w:r>
      </w:hyperlink>
      <w:r w:rsidRPr="009E3A23">
        <w:t xml:space="preserve"> / Е.В. Изотова // В сборнике: </w:t>
      </w:r>
      <w:hyperlink r:id="rId91" w:history="1">
        <w:r w:rsidRPr="009E3A23">
          <w:rPr>
            <w:rStyle w:val="ab"/>
            <w:color w:val="auto"/>
            <w:u w:val="none"/>
          </w:rPr>
          <w:t>Актуальные проблемы современной медицины и фармации - 2017</w:t>
        </w:r>
      </w:hyperlink>
      <w:r w:rsidRPr="009E3A23">
        <w:t xml:space="preserve"> Сборник материалов LXXI Международной научно-практической конференции студентов и молодых учёных. Белорусский государственный медицинский университет. Минск - 2017. С. 1494-1498.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Изотова</w:t>
      </w:r>
      <w:r w:rsidR="009E3A23">
        <w:t>,</w:t>
      </w:r>
      <w:r w:rsidRPr="009E3A23">
        <w:t xml:space="preserve"> Е.В. </w:t>
      </w:r>
      <w:hyperlink r:id="rId92" w:history="1">
        <w:r w:rsidRPr="009E3A23">
          <w:rPr>
            <w:rStyle w:val="ab"/>
            <w:color w:val="auto"/>
            <w:u w:val="none"/>
          </w:rPr>
          <w:t>Особенности лечения кровоточащей язвы двенадцатиперстной кишки</w:t>
        </w:r>
      </w:hyperlink>
      <w:r w:rsidRPr="009E3A23">
        <w:t xml:space="preserve"> / Е.В. Изотова // В сборнике: </w:t>
      </w:r>
      <w:hyperlink r:id="rId93" w:history="1">
        <w:r w:rsidRPr="009E3A23">
          <w:rPr>
            <w:rStyle w:val="ab"/>
            <w:color w:val="auto"/>
            <w:u w:val="none"/>
          </w:rPr>
          <w:t>Студенты и молодые ученые Белорусского государственного медицинского университета - медицинской науке и здравоохранению Республики Беларусь</w:t>
        </w:r>
      </w:hyperlink>
      <w:r w:rsidRPr="009E3A23">
        <w:t xml:space="preserve"> Сборник научных трудов студентов и молодых учёных / А.В. Сикорского, О.К. Дорониной. Минск, 2017. С. 104-107.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Имашев</w:t>
      </w:r>
      <w:r w:rsidR="009E3A23">
        <w:t>,</w:t>
      </w:r>
      <w:r w:rsidRPr="009E3A23">
        <w:t xml:space="preserve"> М.С. </w:t>
      </w:r>
      <w:hyperlink r:id="rId94" w:history="1">
        <w:r w:rsidRPr="009E3A23">
          <w:rPr>
            <w:rStyle w:val="ab"/>
            <w:color w:val="auto"/>
            <w:u w:val="none"/>
          </w:rPr>
          <w:t>Распространенность эрозивн</w:t>
        </w:r>
        <w:proofErr w:type="gramStart"/>
        <w:r w:rsidRPr="009E3A23">
          <w:rPr>
            <w:rStyle w:val="ab"/>
            <w:color w:val="auto"/>
            <w:u w:val="none"/>
          </w:rPr>
          <w:t>о-</w:t>
        </w:r>
        <w:proofErr w:type="gramEnd"/>
        <w:r w:rsidRPr="009E3A23">
          <w:rPr>
            <w:rStyle w:val="ab"/>
            <w:color w:val="auto"/>
            <w:u w:val="none"/>
          </w:rPr>
          <w:t xml:space="preserve"> язвенных поражений верхних отделов желудочно-кишечного тракта по городу Астана</w:t>
        </w:r>
      </w:hyperlink>
      <w:r w:rsidRPr="009E3A23">
        <w:t xml:space="preserve"> / М.С. Имашев, А.Б. Фурсов, // </w:t>
      </w:r>
      <w:hyperlink r:id="rId95" w:history="1">
        <w:r w:rsidRPr="009E3A23">
          <w:rPr>
            <w:rStyle w:val="ab"/>
            <w:color w:val="auto"/>
            <w:u w:val="none"/>
          </w:rPr>
          <w:t>Клиническая Медицина Казахстана</w:t>
        </w:r>
      </w:hyperlink>
      <w:r w:rsidRPr="009E3A23">
        <w:t xml:space="preserve">. 2013. </w:t>
      </w:r>
      <w:hyperlink r:id="rId96" w:history="1">
        <w:r w:rsidRPr="009E3A23">
          <w:rPr>
            <w:rStyle w:val="ab"/>
            <w:color w:val="auto"/>
            <w:u w:val="none"/>
          </w:rPr>
          <w:t>№ 3 (29)</w:t>
        </w:r>
      </w:hyperlink>
      <w:r w:rsidRPr="009E3A23">
        <w:t xml:space="preserve">. С. 34-37. 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97" w:history="1">
        <w:r w:rsidR="00D0133C" w:rsidRPr="009E3A23">
          <w:rPr>
            <w:rStyle w:val="ab"/>
            <w:color w:val="auto"/>
            <w:u w:val="none"/>
          </w:rPr>
          <w:t>Иммунологическая реактивность при дуоденальной язве у подростков</w:t>
        </w:r>
      </w:hyperlink>
      <w:r w:rsidR="00D0133C" w:rsidRPr="009E3A23">
        <w:t xml:space="preserve"> / Л.К. Пархоменко</w:t>
      </w:r>
      <w:proofErr w:type="gramStart"/>
      <w:r w:rsidR="00D0133C" w:rsidRPr="009E3A23">
        <w:t xml:space="preserve"> .</w:t>
      </w:r>
      <w:proofErr w:type="gramEnd"/>
      <w:r w:rsidR="00D0133C" w:rsidRPr="009E3A23">
        <w:t xml:space="preserve"> [ и др. ] // </w:t>
      </w:r>
      <w:hyperlink r:id="rId98" w:history="1">
        <w:r w:rsidR="00D0133C" w:rsidRPr="009E3A23">
          <w:rPr>
            <w:rStyle w:val="ab"/>
            <w:color w:val="auto"/>
            <w:u w:val="none"/>
          </w:rPr>
          <w:t>Здоровье ребенка</w:t>
        </w:r>
      </w:hyperlink>
      <w:r w:rsidR="00D0133C" w:rsidRPr="009E3A23">
        <w:t xml:space="preserve">. 2015. </w:t>
      </w:r>
      <w:hyperlink r:id="rId99" w:history="1">
        <w:r w:rsidR="00D0133C" w:rsidRPr="009E3A23">
          <w:rPr>
            <w:rStyle w:val="ab"/>
            <w:color w:val="auto"/>
            <w:u w:val="none"/>
          </w:rPr>
          <w:t>№ 4 (64)</w:t>
        </w:r>
      </w:hyperlink>
      <w:r w:rsidR="00D0133C" w:rsidRPr="009E3A23">
        <w:t>. С. 69-73.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lastRenderedPageBreak/>
        <w:t>Ищенкова</w:t>
      </w:r>
      <w:r w:rsidR="009E3A23">
        <w:t>,</w:t>
      </w:r>
      <w:r w:rsidRPr="009E3A23">
        <w:t xml:space="preserve"> И.В. </w:t>
      </w:r>
      <w:hyperlink r:id="rId100" w:history="1">
        <w:r w:rsidRPr="009E3A23">
          <w:rPr>
            <w:rStyle w:val="ab"/>
            <w:color w:val="auto"/>
            <w:u w:val="none"/>
          </w:rPr>
          <w:t>Микробная контаминация компонентов крови и ее клинические последствия</w:t>
        </w:r>
        <w:proofErr w:type="gramStart"/>
        <w:r w:rsidRPr="009E3A23">
          <w:rPr>
            <w:rStyle w:val="ab"/>
            <w:color w:val="auto"/>
            <w:u w:val="none"/>
          </w:rPr>
          <w:t>.</w:t>
        </w:r>
        <w:proofErr w:type="gramEnd"/>
        <w:r w:rsidRPr="009E3A23">
          <w:rPr>
            <w:rStyle w:val="ab"/>
            <w:color w:val="auto"/>
            <w:u w:val="none"/>
          </w:rPr>
          <w:t xml:space="preserve"> </w:t>
        </w:r>
        <w:proofErr w:type="gramStart"/>
        <w:r w:rsidRPr="009E3A23">
          <w:rPr>
            <w:rStyle w:val="ab"/>
            <w:color w:val="auto"/>
            <w:u w:val="none"/>
          </w:rPr>
          <w:t>с</w:t>
        </w:r>
        <w:proofErr w:type="gramEnd"/>
        <w:r w:rsidRPr="009E3A23">
          <w:rPr>
            <w:rStyle w:val="ab"/>
            <w:color w:val="auto"/>
            <w:u w:val="none"/>
          </w:rPr>
          <w:t>овременные методы профилактики микробной контаминации в ГБУ РО "СПК"</w:t>
        </w:r>
      </w:hyperlink>
      <w:r w:rsidRPr="009E3A23">
        <w:t xml:space="preserve"> / И.В. Ищенкова,  Е.Г. Суспицына, Э.Я. Бинеева // </w:t>
      </w:r>
      <w:hyperlink r:id="rId101" w:history="1">
        <w:r w:rsidRPr="009E3A23">
          <w:rPr>
            <w:rStyle w:val="ab"/>
            <w:color w:val="auto"/>
            <w:u w:val="none"/>
          </w:rPr>
          <w:t>Главный врач Юга России</w:t>
        </w:r>
      </w:hyperlink>
      <w:r w:rsidRPr="009E3A23">
        <w:t xml:space="preserve">. 2015. </w:t>
      </w:r>
      <w:hyperlink r:id="rId102" w:history="1">
        <w:r w:rsidRPr="009E3A23">
          <w:rPr>
            <w:rStyle w:val="ab"/>
            <w:color w:val="auto"/>
            <w:u w:val="none"/>
          </w:rPr>
          <w:t>№ 2 (43)</w:t>
        </w:r>
      </w:hyperlink>
      <w:r w:rsidRPr="009E3A23">
        <w:t>. С. 4-5.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103" w:history="1">
        <w:r w:rsidR="00D0133C" w:rsidRPr="009E3A23">
          <w:rPr>
            <w:rStyle w:val="ab"/>
            <w:color w:val="auto"/>
            <w:u w:val="none"/>
          </w:rPr>
          <w:t>Кардиоваскулярные и гастроинтестинальные связи: прогностическая значимость для коморбидного больного</w:t>
        </w:r>
      </w:hyperlink>
      <w:r w:rsidR="00D0133C" w:rsidRPr="009E3A23">
        <w:t xml:space="preserve"> / Т.В. Власова </w:t>
      </w:r>
      <w:proofErr w:type="gramStart"/>
      <w:r w:rsidR="00D0133C" w:rsidRPr="009E3A23">
        <w:t xml:space="preserve">[ </w:t>
      </w:r>
      <w:proofErr w:type="gramEnd"/>
      <w:r w:rsidR="00D0133C" w:rsidRPr="009E3A23">
        <w:t xml:space="preserve">и др.] // </w:t>
      </w:r>
      <w:hyperlink r:id="rId104" w:history="1">
        <w:r w:rsidR="00D0133C" w:rsidRPr="009E3A23">
          <w:rPr>
            <w:rStyle w:val="ab"/>
            <w:color w:val="auto"/>
            <w:u w:val="none"/>
          </w:rPr>
          <w:t>Медицинский совет</w:t>
        </w:r>
      </w:hyperlink>
      <w:r w:rsidR="00D0133C" w:rsidRPr="009E3A23">
        <w:t xml:space="preserve">-2017. </w:t>
      </w:r>
      <w:hyperlink r:id="rId105" w:history="1">
        <w:r w:rsidR="00D0133C" w:rsidRPr="009E3A23">
          <w:rPr>
            <w:rStyle w:val="ab"/>
            <w:color w:val="auto"/>
            <w:u w:val="none"/>
          </w:rPr>
          <w:t>№ 7</w:t>
        </w:r>
      </w:hyperlink>
      <w:r w:rsidR="00D0133C" w:rsidRPr="009E3A23">
        <w:t>. С. 98-101.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Касьяненко</w:t>
      </w:r>
      <w:r w:rsidR="009E3A23">
        <w:t>,</w:t>
      </w:r>
      <w:r w:rsidRPr="009E3A23">
        <w:t xml:space="preserve"> В.И. </w:t>
      </w:r>
      <w:hyperlink r:id="rId106" w:history="1">
        <w:r w:rsidRPr="009E3A23">
          <w:rPr>
            <w:rStyle w:val="ab"/>
            <w:color w:val="auto"/>
            <w:u w:val="none"/>
          </w:rPr>
          <w:t>Cимптоматическое эрозивно-язвенное поражение желудка и двенадцатиперстной кишки</w:t>
        </w:r>
        <w:proofErr w:type="gramStart"/>
        <w:r w:rsidRPr="009E3A23">
          <w:rPr>
            <w:rStyle w:val="ab"/>
            <w:color w:val="auto"/>
            <w:u w:val="none"/>
          </w:rPr>
          <w:t>.</w:t>
        </w:r>
        <w:proofErr w:type="gramEnd"/>
        <w:r w:rsidRPr="009E3A23">
          <w:rPr>
            <w:rStyle w:val="ab"/>
            <w:color w:val="auto"/>
            <w:u w:val="none"/>
          </w:rPr>
          <w:t xml:space="preserve"> </w:t>
        </w:r>
        <w:proofErr w:type="gramStart"/>
        <w:r w:rsidRPr="009E3A23">
          <w:rPr>
            <w:rStyle w:val="ab"/>
            <w:color w:val="auto"/>
            <w:u w:val="none"/>
          </w:rPr>
          <w:t>м</w:t>
        </w:r>
        <w:proofErr w:type="gramEnd"/>
        <w:r w:rsidRPr="009E3A23">
          <w:rPr>
            <w:rStyle w:val="ab"/>
            <w:color w:val="auto"/>
            <w:u w:val="none"/>
          </w:rPr>
          <w:t>едикаментозное лечение</w:t>
        </w:r>
      </w:hyperlink>
      <w:r w:rsidRPr="009E3A23">
        <w:t xml:space="preserve"> / В.И. Касьяненко // </w:t>
      </w:r>
      <w:hyperlink r:id="rId107" w:history="1">
        <w:r w:rsidRPr="009E3A23">
          <w:rPr>
            <w:rStyle w:val="ab"/>
            <w:color w:val="auto"/>
            <w:u w:val="none"/>
          </w:rPr>
          <w:t>Медицинский совет</w:t>
        </w:r>
      </w:hyperlink>
      <w:r w:rsidRPr="009E3A23">
        <w:t xml:space="preserve">. 2013. </w:t>
      </w:r>
      <w:hyperlink r:id="rId108" w:history="1">
        <w:r w:rsidRPr="009E3A23">
          <w:rPr>
            <w:rStyle w:val="ab"/>
            <w:color w:val="auto"/>
            <w:u w:val="none"/>
          </w:rPr>
          <w:t>№ 3-1</w:t>
        </w:r>
      </w:hyperlink>
      <w:r w:rsidRPr="009E3A23">
        <w:t>. С. 42-46.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109" w:history="1">
        <w:r w:rsidR="00D0133C" w:rsidRPr="009E3A23">
          <w:rPr>
            <w:rStyle w:val="ab"/>
            <w:color w:val="auto"/>
            <w:u w:val="none"/>
          </w:rPr>
          <w:t>Клинические рекомендации российской гастроэнтерологической ассоциации по диагностике и лечению язвенной болезни</w:t>
        </w:r>
      </w:hyperlink>
      <w:r w:rsidR="00D0133C" w:rsidRPr="009E3A23">
        <w:t xml:space="preserve"> / В.Т. Ивашкин, </w:t>
      </w:r>
      <w:proofErr w:type="gramStart"/>
      <w:r w:rsidR="00D0133C" w:rsidRPr="009E3A23">
        <w:t xml:space="preserve">[ </w:t>
      </w:r>
      <w:proofErr w:type="gramEnd"/>
      <w:r w:rsidR="00D0133C" w:rsidRPr="009E3A23">
        <w:t xml:space="preserve">и др.] // </w:t>
      </w:r>
      <w:hyperlink r:id="rId110" w:history="1">
        <w:r w:rsidR="00D0133C" w:rsidRPr="009E3A23">
          <w:rPr>
            <w:rStyle w:val="ab"/>
            <w:color w:val="auto"/>
            <w:u w:val="none"/>
          </w:rPr>
          <w:t>Российский журнал гастроэнтерологии, гепатологии, колопроктологии</w:t>
        </w:r>
      </w:hyperlink>
      <w:r w:rsidR="00D0133C" w:rsidRPr="009E3A23">
        <w:t xml:space="preserve">. 2016. Т. 26, </w:t>
      </w:r>
      <w:hyperlink r:id="rId111" w:history="1">
        <w:r w:rsidR="00D0133C" w:rsidRPr="009E3A23">
          <w:rPr>
            <w:rStyle w:val="ab"/>
            <w:color w:val="auto"/>
            <w:u w:val="none"/>
          </w:rPr>
          <w:t>№ 6</w:t>
        </w:r>
      </w:hyperlink>
      <w:r w:rsidR="00D0133C" w:rsidRPr="009E3A23">
        <w:t>. С. 40-54.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112" w:history="1">
        <w:r w:rsidR="00D0133C" w:rsidRPr="009E3A23">
          <w:rPr>
            <w:rStyle w:val="ab"/>
            <w:color w:val="auto"/>
            <w:u w:val="none"/>
          </w:rPr>
          <w:t>Клинический протокол диагностики и лечения язвенного гастродуоденального кровотечения в Cамарской области</w:t>
        </w:r>
      </w:hyperlink>
      <w:r w:rsidR="00D0133C" w:rsidRPr="009E3A23">
        <w:t xml:space="preserve"> / Е.А. Корымасов,</w:t>
      </w:r>
      <w:proofErr w:type="gramStart"/>
      <w:r w:rsidR="00D0133C" w:rsidRPr="009E3A23">
        <w:t xml:space="preserve"> .</w:t>
      </w:r>
      <w:proofErr w:type="gramEnd"/>
      <w:r w:rsidR="00D0133C" w:rsidRPr="009E3A23">
        <w:t xml:space="preserve"> [ и др. ]  // </w:t>
      </w:r>
      <w:hyperlink r:id="rId113" w:history="1">
        <w:r w:rsidR="00D0133C" w:rsidRPr="009E3A23">
          <w:rPr>
            <w:rStyle w:val="ab"/>
            <w:color w:val="auto"/>
            <w:u w:val="none"/>
          </w:rPr>
          <w:t>Хирургическая практика</w:t>
        </w:r>
      </w:hyperlink>
      <w:r w:rsidR="00D0133C" w:rsidRPr="009E3A23">
        <w:t xml:space="preserve">. 2013. </w:t>
      </w:r>
      <w:hyperlink r:id="rId114" w:history="1">
        <w:r w:rsidR="00D0133C" w:rsidRPr="009E3A23">
          <w:rPr>
            <w:rStyle w:val="ab"/>
            <w:color w:val="auto"/>
            <w:u w:val="none"/>
          </w:rPr>
          <w:t>№ 3</w:t>
        </w:r>
      </w:hyperlink>
      <w:r w:rsidR="00D0133C" w:rsidRPr="009E3A23">
        <w:t xml:space="preserve">. С. 86-90. 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115" w:history="1">
        <w:r w:rsidR="00D0133C" w:rsidRPr="009E3A23">
          <w:rPr>
            <w:rStyle w:val="ab"/>
            <w:color w:val="auto"/>
            <w:u w:val="none"/>
          </w:rPr>
          <w:t>Клинический протокол диагностики и лечения язвенного гастродуоденального кровотечения в самарской области</w:t>
        </w:r>
      </w:hyperlink>
      <w:r w:rsidR="00D0133C" w:rsidRPr="009E3A23">
        <w:t xml:space="preserve"> / Е.А. Корымасов, С.А. . </w:t>
      </w:r>
      <w:proofErr w:type="gramStart"/>
      <w:r w:rsidR="00D0133C" w:rsidRPr="009E3A23">
        <w:t xml:space="preserve">[ </w:t>
      </w:r>
      <w:proofErr w:type="gramEnd"/>
      <w:r w:rsidR="00D0133C" w:rsidRPr="009E3A23">
        <w:t xml:space="preserve">и др. ]  // </w:t>
      </w:r>
      <w:hyperlink r:id="rId116" w:history="1">
        <w:r w:rsidR="00D0133C" w:rsidRPr="009E3A23">
          <w:rPr>
            <w:rStyle w:val="ab"/>
            <w:color w:val="auto"/>
            <w:u w:val="none"/>
          </w:rPr>
          <w:t>Хирургическая практика</w:t>
        </w:r>
      </w:hyperlink>
      <w:r w:rsidR="00D0133C" w:rsidRPr="009E3A23">
        <w:t xml:space="preserve">. 2013. </w:t>
      </w:r>
      <w:hyperlink r:id="rId117" w:history="1">
        <w:r w:rsidR="00D0133C" w:rsidRPr="009E3A23">
          <w:rPr>
            <w:rStyle w:val="ab"/>
            <w:color w:val="auto"/>
            <w:u w:val="none"/>
          </w:rPr>
          <w:t>№ 2</w:t>
        </w:r>
      </w:hyperlink>
      <w:r w:rsidR="00D0133C" w:rsidRPr="009E3A23">
        <w:t>. С. 81-85.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118" w:history="1">
        <w:r w:rsidR="00D0133C" w:rsidRPr="009E3A23">
          <w:rPr>
            <w:rStyle w:val="ab"/>
            <w:color w:val="auto"/>
            <w:u w:val="none"/>
          </w:rPr>
          <w:t>Коморбидность в клинической картине внутренних болезней: фокус на симптоматические гастродуоденальные язвы</w:t>
        </w:r>
      </w:hyperlink>
      <w:r w:rsidR="00D0133C" w:rsidRPr="009E3A23">
        <w:t xml:space="preserve"> / Т.В. Власова </w:t>
      </w:r>
      <w:proofErr w:type="gramStart"/>
      <w:r w:rsidR="00D0133C" w:rsidRPr="009E3A23">
        <w:t xml:space="preserve">[ </w:t>
      </w:r>
      <w:proofErr w:type="gramEnd"/>
      <w:r w:rsidR="00D0133C" w:rsidRPr="009E3A23">
        <w:t xml:space="preserve">и др.] // </w:t>
      </w:r>
      <w:hyperlink r:id="rId119" w:history="1">
        <w:r w:rsidR="00D0133C" w:rsidRPr="009E3A23">
          <w:rPr>
            <w:rStyle w:val="ab"/>
            <w:color w:val="auto"/>
            <w:u w:val="none"/>
          </w:rPr>
          <w:t>Казанский медицинский журнал</w:t>
        </w:r>
      </w:hyperlink>
      <w:r w:rsidR="00D0133C" w:rsidRPr="009E3A23">
        <w:t xml:space="preserve">. 2017. Т. 98, </w:t>
      </w:r>
      <w:hyperlink r:id="rId120" w:history="1">
        <w:r w:rsidR="00D0133C" w:rsidRPr="009E3A23">
          <w:rPr>
            <w:rStyle w:val="ab"/>
            <w:color w:val="auto"/>
            <w:u w:val="none"/>
          </w:rPr>
          <w:t>№ 6</w:t>
        </w:r>
      </w:hyperlink>
      <w:r w:rsidR="00D0133C" w:rsidRPr="009E3A23">
        <w:t>. С. 1012-1019.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121" w:history="1">
        <w:r w:rsidR="00D0133C" w:rsidRPr="009E3A23">
          <w:rPr>
            <w:rStyle w:val="ab"/>
            <w:color w:val="auto"/>
            <w:u w:val="none"/>
          </w:rPr>
          <w:t>Комплексное лечение язвенных гастродуоденальных кровотечений</w:t>
        </w:r>
      </w:hyperlink>
      <w:r w:rsidR="00D0133C" w:rsidRPr="009E3A23">
        <w:t xml:space="preserve"> / И.В. Сажин [и др.] // </w:t>
      </w:r>
      <w:hyperlink r:id="rId122" w:history="1">
        <w:r w:rsidR="00D0133C" w:rsidRPr="009E3A23">
          <w:rPr>
            <w:rStyle w:val="ab"/>
            <w:color w:val="auto"/>
            <w:u w:val="none"/>
          </w:rPr>
          <w:t>Вестник Волгоградского государственного медицинского университета</w:t>
        </w:r>
      </w:hyperlink>
      <w:r w:rsidR="00D0133C" w:rsidRPr="009E3A23">
        <w:t xml:space="preserve">. 2013. </w:t>
      </w:r>
      <w:hyperlink r:id="rId123" w:history="1">
        <w:r w:rsidR="00D0133C" w:rsidRPr="009E3A23">
          <w:rPr>
            <w:rStyle w:val="ab"/>
            <w:color w:val="auto"/>
            <w:u w:val="none"/>
          </w:rPr>
          <w:t>№ 3 (47)</w:t>
        </w:r>
      </w:hyperlink>
      <w:r w:rsidR="00D0133C" w:rsidRPr="009E3A23">
        <w:t>. С. 88-91.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Кондратенко</w:t>
      </w:r>
      <w:r w:rsidR="009E3A23">
        <w:t>,</w:t>
      </w:r>
      <w:r w:rsidRPr="009E3A23">
        <w:t xml:space="preserve"> П.Г. </w:t>
      </w:r>
      <w:hyperlink r:id="rId124" w:history="1">
        <w:r w:rsidRPr="009E3A23">
          <w:rPr>
            <w:rStyle w:val="ab"/>
            <w:color w:val="auto"/>
            <w:u w:val="none"/>
          </w:rPr>
          <w:t>Неблагоприятные исходы лечения больных с кровотечением из хронических гастродуоденальных язв: анализ причин и пути их устранения</w:t>
        </w:r>
      </w:hyperlink>
      <w:r w:rsidRPr="009E3A23">
        <w:t xml:space="preserve"> / П.Г. Кондратенко, Е.Е. Раденко, С.О.  Жариков // </w:t>
      </w:r>
      <w:hyperlink r:id="rId125" w:history="1">
        <w:r w:rsidRPr="009E3A23">
          <w:rPr>
            <w:rStyle w:val="ab"/>
            <w:color w:val="auto"/>
            <w:u w:val="none"/>
          </w:rPr>
          <w:t>Украинский журнал хирургии</w:t>
        </w:r>
      </w:hyperlink>
      <w:r w:rsidRPr="009E3A23">
        <w:t xml:space="preserve">. 2014. </w:t>
      </w:r>
      <w:hyperlink r:id="rId126" w:history="1">
        <w:r w:rsidRPr="009E3A23">
          <w:rPr>
            <w:rStyle w:val="ab"/>
            <w:color w:val="auto"/>
            <w:u w:val="none"/>
          </w:rPr>
          <w:t>№ 1 (24)</w:t>
        </w:r>
      </w:hyperlink>
      <w:r w:rsidRPr="009E3A23">
        <w:t>. С. 111-116.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lastRenderedPageBreak/>
        <w:t>Костюченко</w:t>
      </w:r>
      <w:r w:rsidR="009E3A23">
        <w:t>,</w:t>
      </w:r>
      <w:r w:rsidRPr="009E3A23">
        <w:t xml:space="preserve"> Л.Н. </w:t>
      </w:r>
      <w:hyperlink r:id="rId127" w:history="1">
        <w:r w:rsidRPr="009E3A23">
          <w:rPr>
            <w:rStyle w:val="ab"/>
            <w:color w:val="auto"/>
            <w:u w:val="none"/>
          </w:rPr>
          <w:t>Острые желудочно-кишечные кровотечения (часть 2)</w:t>
        </w:r>
      </w:hyperlink>
      <w:r w:rsidRPr="009E3A23">
        <w:t xml:space="preserve"> / Л.Н. Костюченко // </w:t>
      </w:r>
      <w:hyperlink r:id="rId128" w:history="1">
        <w:r w:rsidRPr="009E3A23">
          <w:rPr>
            <w:rStyle w:val="ab"/>
            <w:color w:val="auto"/>
            <w:u w:val="none"/>
          </w:rPr>
          <w:t>Справочник поликлинического врача</w:t>
        </w:r>
      </w:hyperlink>
      <w:r w:rsidRPr="009E3A23">
        <w:t xml:space="preserve">. 2016. </w:t>
      </w:r>
      <w:hyperlink r:id="rId129" w:history="1">
        <w:r w:rsidRPr="009E3A23">
          <w:rPr>
            <w:rStyle w:val="ab"/>
            <w:color w:val="auto"/>
            <w:u w:val="none"/>
          </w:rPr>
          <w:t>№ 4</w:t>
        </w:r>
      </w:hyperlink>
      <w:r w:rsidRPr="009E3A23">
        <w:t>. С. 64-66.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Краснов</w:t>
      </w:r>
      <w:r w:rsidR="009E3A23">
        <w:t>,</w:t>
      </w:r>
      <w:r w:rsidRPr="009E3A23">
        <w:t xml:space="preserve"> Г.Н. </w:t>
      </w:r>
      <w:hyperlink r:id="rId130" w:history="1">
        <w:r w:rsidRPr="009E3A23">
          <w:rPr>
            <w:rStyle w:val="ab"/>
            <w:color w:val="auto"/>
            <w:u w:val="none"/>
          </w:rPr>
          <w:t>Инфузионно-трансфузионная терапия при острых язвенных гастродуоденальных кровотечениях (обзор литературы)</w:t>
        </w:r>
      </w:hyperlink>
      <w:r w:rsidRPr="009E3A23">
        <w:t xml:space="preserve"> / Краснов Г.Н., Мизуров Н.А. // В сборнике: </w:t>
      </w:r>
      <w:hyperlink r:id="rId131" w:history="1">
        <w:r w:rsidRPr="009E3A23">
          <w:rPr>
            <w:rStyle w:val="ab"/>
            <w:color w:val="auto"/>
            <w:u w:val="none"/>
          </w:rPr>
          <w:t>Актуальные вопросы клинической хирургии</w:t>
        </w:r>
      </w:hyperlink>
      <w:r w:rsidRPr="009E3A23">
        <w:t xml:space="preserve"> материалы XII научной конференции хирургов Чувашской Республики. 2016. С. 96-99.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Краснов</w:t>
      </w:r>
      <w:r w:rsidR="009E3A23">
        <w:t>,</w:t>
      </w:r>
      <w:r w:rsidRPr="009E3A23">
        <w:t xml:space="preserve"> Г.Н. </w:t>
      </w:r>
      <w:hyperlink r:id="rId132" w:history="1">
        <w:r w:rsidRPr="009E3A23">
          <w:rPr>
            <w:rStyle w:val="ab"/>
            <w:color w:val="auto"/>
            <w:u w:val="none"/>
          </w:rPr>
          <w:t>Острые язвенные гастродуоденальные кровотечения</w:t>
        </w:r>
      </w:hyperlink>
      <w:r w:rsidRPr="009E3A23">
        <w:t xml:space="preserve"> / Г.Н. Краснов, Н.А. Мизуров / Учебное пособие / под ред. Е.С. Катанов. Чебоксары, 2016. С. 17-21.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Кузнецова</w:t>
      </w:r>
      <w:r w:rsidR="009E3A23">
        <w:t>,</w:t>
      </w:r>
      <w:r w:rsidRPr="009E3A23">
        <w:t xml:space="preserve"> Д.Н. </w:t>
      </w:r>
      <w:hyperlink r:id="rId133" w:history="1">
        <w:r w:rsidRPr="009E3A23">
          <w:rPr>
            <w:rStyle w:val="ab"/>
            <w:color w:val="auto"/>
            <w:u w:val="none"/>
          </w:rPr>
          <w:t>Роль сердечно - сосудистой патологии в развитии вторичных гастродуоденальных язв</w:t>
        </w:r>
      </w:hyperlink>
      <w:r w:rsidRPr="009E3A23">
        <w:t xml:space="preserve"> / Д.Н. Кузнецова // </w:t>
      </w:r>
      <w:hyperlink r:id="rId134" w:history="1">
        <w:r w:rsidRPr="009E3A23">
          <w:rPr>
            <w:rStyle w:val="ab"/>
            <w:color w:val="auto"/>
            <w:u w:val="none"/>
          </w:rPr>
          <w:t>Смоленский медицинский альманах</w:t>
        </w:r>
      </w:hyperlink>
      <w:r w:rsidRPr="009E3A23">
        <w:t xml:space="preserve">. 2018. </w:t>
      </w:r>
      <w:hyperlink r:id="rId135" w:history="1">
        <w:r w:rsidRPr="009E3A23">
          <w:rPr>
            <w:rStyle w:val="ab"/>
            <w:color w:val="auto"/>
            <w:u w:val="none"/>
          </w:rPr>
          <w:t>№ 1</w:t>
        </w:r>
      </w:hyperlink>
      <w:r w:rsidRPr="009E3A23">
        <w:t>. С. 183-184.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Кыжыров</w:t>
      </w:r>
      <w:r w:rsidR="009E3A23">
        <w:t>,</w:t>
      </w:r>
      <w:r w:rsidRPr="009E3A23">
        <w:t xml:space="preserve"> Ж.Н. </w:t>
      </w:r>
      <w:hyperlink r:id="rId136" w:history="1">
        <w:r w:rsidRPr="009E3A23">
          <w:rPr>
            <w:rStyle w:val="ab"/>
            <w:color w:val="auto"/>
            <w:u w:val="none"/>
          </w:rPr>
          <w:t>Лечение больных с язвенными гастродуоденальными кровотечениями</w:t>
        </w:r>
      </w:hyperlink>
      <w:r w:rsidRPr="009E3A23">
        <w:t xml:space="preserve"> / Ж.Н. Кыжыров, Г.Т. Беристемов, А.П. Байзакова, Н.Б. Мауленов // </w:t>
      </w:r>
      <w:hyperlink r:id="rId137" w:history="1">
        <w:r w:rsidRPr="009E3A23">
          <w:rPr>
            <w:rStyle w:val="ab"/>
            <w:color w:val="auto"/>
            <w:u w:val="none"/>
          </w:rPr>
          <w:t>Вестник хирургии Казахстана</w:t>
        </w:r>
      </w:hyperlink>
      <w:r w:rsidRPr="009E3A23">
        <w:t xml:space="preserve">. 2017. </w:t>
      </w:r>
      <w:hyperlink r:id="rId138" w:history="1">
        <w:r w:rsidRPr="009E3A23">
          <w:rPr>
            <w:rStyle w:val="ab"/>
            <w:color w:val="auto"/>
            <w:u w:val="none"/>
          </w:rPr>
          <w:t>№ 1</w:t>
        </w:r>
      </w:hyperlink>
      <w:r w:rsidRPr="009E3A23">
        <w:t>. С. 23-26.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Ларичев</w:t>
      </w:r>
      <w:r w:rsidR="009E3A23">
        <w:t>,</w:t>
      </w:r>
      <w:r w:rsidRPr="009E3A23">
        <w:t xml:space="preserve"> А.Б. </w:t>
      </w:r>
      <w:hyperlink r:id="rId139" w:history="1">
        <w:r w:rsidRPr="009E3A23">
          <w:rPr>
            <w:rStyle w:val="ab"/>
            <w:color w:val="auto"/>
            <w:u w:val="none"/>
          </w:rPr>
          <w:t>Эволюция ургентной помощи при гастродуоденальном язвенном кровотечении</w:t>
        </w:r>
      </w:hyperlink>
      <w:r w:rsidRPr="009E3A23">
        <w:t xml:space="preserve"> / А.Б. Ларичев, С.В.  Фавстов. К.Н. Ефремов // </w:t>
      </w:r>
      <w:hyperlink r:id="rId140" w:history="1">
        <w:r w:rsidRPr="009E3A23">
          <w:rPr>
            <w:rStyle w:val="ab"/>
            <w:color w:val="auto"/>
            <w:u w:val="none"/>
          </w:rPr>
          <w:t>Вестник Ивановской медицинской академии</w:t>
        </w:r>
      </w:hyperlink>
      <w:r w:rsidRPr="009E3A23">
        <w:t xml:space="preserve">. 2013. Т. 18, </w:t>
      </w:r>
      <w:hyperlink r:id="rId141" w:history="1">
        <w:r w:rsidRPr="009E3A23">
          <w:rPr>
            <w:rStyle w:val="ab"/>
            <w:color w:val="auto"/>
            <w:u w:val="none"/>
          </w:rPr>
          <w:t>№ 3</w:t>
        </w:r>
      </w:hyperlink>
      <w:r w:rsidRPr="009E3A23">
        <w:t>. С. 26-29.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Ларичев</w:t>
      </w:r>
      <w:r w:rsidR="009E3A23">
        <w:t>,</w:t>
      </w:r>
      <w:r w:rsidRPr="009E3A23">
        <w:t xml:space="preserve"> А.Б. </w:t>
      </w:r>
      <w:hyperlink r:id="rId142" w:history="1">
        <w:r w:rsidRPr="009E3A23">
          <w:rPr>
            <w:rStyle w:val="ab"/>
            <w:color w:val="auto"/>
            <w:u w:val="none"/>
          </w:rPr>
          <w:t>Эффективность комплексного лечения гастродуоденальной язвы, осложнённой кровотечением, при активности геморрагического статуса FORRESTII-C – III</w:t>
        </w:r>
      </w:hyperlink>
      <w:r w:rsidRPr="009E3A23">
        <w:t xml:space="preserve"> / А.Б. Ларичев, С.В. Фавстов // </w:t>
      </w:r>
      <w:hyperlink r:id="rId143" w:history="1">
        <w:r w:rsidRPr="009E3A23">
          <w:rPr>
            <w:rStyle w:val="ab"/>
            <w:color w:val="auto"/>
            <w:u w:val="none"/>
          </w:rPr>
          <w:t>Фундаментальные исследования</w:t>
        </w:r>
      </w:hyperlink>
      <w:r w:rsidRPr="009E3A23">
        <w:t xml:space="preserve">. 2013. </w:t>
      </w:r>
      <w:hyperlink r:id="rId144" w:history="1">
        <w:r w:rsidRPr="009E3A23">
          <w:rPr>
            <w:rStyle w:val="ab"/>
            <w:color w:val="auto"/>
            <w:u w:val="none"/>
          </w:rPr>
          <w:t>№ 9-5</w:t>
        </w:r>
      </w:hyperlink>
      <w:r w:rsidRPr="009E3A23">
        <w:t>. С. 833-837.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Лебедев</w:t>
      </w:r>
      <w:r w:rsidR="009E3A23">
        <w:t>,</w:t>
      </w:r>
      <w:r w:rsidRPr="009E3A23">
        <w:t xml:space="preserve"> А.Г. </w:t>
      </w:r>
      <w:hyperlink r:id="rId145" w:history="1">
        <w:r w:rsidRPr="009E3A23">
          <w:rPr>
            <w:rStyle w:val="ab"/>
            <w:color w:val="auto"/>
            <w:u w:val="none"/>
          </w:rPr>
          <w:t>Кровотечения из язв двенадцатиперстной кишки (клинические наблюдения)</w:t>
        </w:r>
      </w:hyperlink>
      <w:r w:rsidRPr="009E3A23">
        <w:t xml:space="preserve"> / А.Г. Лебедев</w:t>
      </w:r>
      <w:proofErr w:type="gramStart"/>
      <w:r w:rsidRPr="009E3A23">
        <w:t xml:space="preserve"> .</w:t>
      </w:r>
      <w:proofErr w:type="gramEnd"/>
      <w:r w:rsidRPr="009E3A23">
        <w:t xml:space="preserve"> [ и др. ] // </w:t>
      </w:r>
      <w:hyperlink r:id="rId146" w:history="1">
        <w:r w:rsidRPr="009E3A23">
          <w:rPr>
            <w:rStyle w:val="ab"/>
            <w:color w:val="auto"/>
            <w:u w:val="none"/>
          </w:rPr>
          <w:t>Хирург</w:t>
        </w:r>
      </w:hyperlink>
      <w:r w:rsidRPr="009E3A23">
        <w:t xml:space="preserve">. 2013. </w:t>
      </w:r>
      <w:hyperlink r:id="rId147" w:history="1">
        <w:r w:rsidRPr="009E3A23">
          <w:rPr>
            <w:rStyle w:val="ab"/>
            <w:color w:val="auto"/>
            <w:u w:val="none"/>
          </w:rPr>
          <w:t>№ 6</w:t>
        </w:r>
      </w:hyperlink>
      <w:r w:rsidRPr="009E3A23">
        <w:t>. С. 22-27.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Лебедев</w:t>
      </w:r>
      <w:r w:rsidR="009E3A23">
        <w:t>,</w:t>
      </w:r>
      <w:r w:rsidRPr="009E3A23">
        <w:t xml:space="preserve"> Н.В. </w:t>
      </w:r>
      <w:hyperlink r:id="rId148" w:history="1">
        <w:r w:rsidRPr="009E3A23">
          <w:rPr>
            <w:rStyle w:val="ab"/>
            <w:color w:val="auto"/>
            <w:u w:val="none"/>
          </w:rPr>
          <w:t>Гастродуоденальные язвенные кровотечения</w:t>
        </w:r>
      </w:hyperlink>
      <w:r w:rsidRPr="009E3A23">
        <w:t xml:space="preserve"> / Н.</w:t>
      </w:r>
      <w:proofErr w:type="gramStart"/>
      <w:r w:rsidRPr="009E3A23">
        <w:t>В</w:t>
      </w:r>
      <w:proofErr w:type="gramEnd"/>
      <w:r w:rsidRPr="009E3A23">
        <w:t xml:space="preserve"> </w:t>
      </w:r>
      <w:proofErr w:type="gramStart"/>
      <w:r w:rsidRPr="009E3A23">
        <w:t>Лебедев</w:t>
      </w:r>
      <w:proofErr w:type="gramEnd"/>
      <w:r w:rsidRPr="009E3A23">
        <w:t xml:space="preserve">,  А.Е. Климов,  А.А Бархударов // </w:t>
      </w:r>
      <w:hyperlink r:id="rId149" w:history="1">
        <w:r w:rsidRPr="009E3A23">
          <w:rPr>
            <w:rStyle w:val="ab"/>
            <w:color w:val="auto"/>
            <w:u w:val="none"/>
          </w:rPr>
          <w:t>Хирургия. Журнал им. Н.И. Пирогова</w:t>
        </w:r>
      </w:hyperlink>
      <w:r w:rsidRPr="009E3A23">
        <w:t xml:space="preserve">. 2014. </w:t>
      </w:r>
      <w:hyperlink r:id="rId150" w:history="1">
        <w:r w:rsidRPr="009E3A23">
          <w:rPr>
            <w:rStyle w:val="ab"/>
            <w:color w:val="auto"/>
            <w:u w:val="none"/>
          </w:rPr>
          <w:t>№ 8</w:t>
        </w:r>
      </w:hyperlink>
      <w:r w:rsidRPr="009E3A23">
        <w:t>. С. 23-27.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151" w:history="1">
        <w:r w:rsidR="00D0133C" w:rsidRPr="009E3A23">
          <w:rPr>
            <w:rStyle w:val="ab"/>
            <w:color w:val="auto"/>
            <w:u w:val="none"/>
          </w:rPr>
          <w:t>Лечение больных с высокой вероятностью развития рецидивов язвенных гастродуоденальных кровотечений</w:t>
        </w:r>
      </w:hyperlink>
      <w:r w:rsidR="00D0133C" w:rsidRPr="009E3A23">
        <w:t xml:space="preserve"> / В.П. Сажин [и др.] // </w:t>
      </w:r>
      <w:hyperlink r:id="rId152" w:history="1">
        <w:r w:rsidR="00D0133C" w:rsidRPr="009E3A23">
          <w:rPr>
            <w:rStyle w:val="ab"/>
            <w:color w:val="auto"/>
            <w:u w:val="none"/>
          </w:rPr>
          <w:t>Хирургия. Журнал им. Н.И. Пирогова</w:t>
        </w:r>
      </w:hyperlink>
      <w:r w:rsidR="00D0133C" w:rsidRPr="009E3A23">
        <w:t xml:space="preserve">. 2013. </w:t>
      </w:r>
      <w:hyperlink r:id="rId153" w:history="1">
        <w:r w:rsidR="00D0133C" w:rsidRPr="009E3A23">
          <w:rPr>
            <w:rStyle w:val="ab"/>
            <w:color w:val="auto"/>
            <w:u w:val="none"/>
          </w:rPr>
          <w:t>№ 7</w:t>
        </w:r>
      </w:hyperlink>
      <w:r w:rsidR="00D0133C" w:rsidRPr="009E3A23">
        <w:t>. С. 20-23.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154" w:history="1">
        <w:r w:rsidR="00D0133C" w:rsidRPr="009E3A23">
          <w:rPr>
            <w:rStyle w:val="ab"/>
            <w:color w:val="auto"/>
            <w:u w:val="none"/>
          </w:rPr>
          <w:t>Лечение больных с острыми язвенными гастродуоденальными кровотечениями</w:t>
        </w:r>
      </w:hyperlink>
      <w:r w:rsidR="00D0133C" w:rsidRPr="009E3A23">
        <w:t xml:space="preserve"> / В.В. Скорляков [и др.] // В сборнике: </w:t>
      </w:r>
      <w:hyperlink r:id="rId155" w:history="1">
        <w:r w:rsidR="00D0133C" w:rsidRPr="009E3A23">
          <w:rPr>
            <w:rStyle w:val="ab"/>
            <w:color w:val="auto"/>
            <w:u w:val="none"/>
          </w:rPr>
          <w:t>Актуальные проблемы медицины в России и за рубежом</w:t>
        </w:r>
      </w:hyperlink>
      <w:r w:rsidR="00D0133C" w:rsidRPr="009E3A23">
        <w:t xml:space="preserve"> Сборник научных трудов по итогам международной научно-практической конференции. 2015. С. 171-174.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156" w:history="1">
        <w:r w:rsidR="00D0133C" w:rsidRPr="009E3A23">
          <w:rPr>
            <w:rStyle w:val="ab"/>
            <w:color w:val="auto"/>
            <w:u w:val="none"/>
          </w:rPr>
          <w:t>Лечение больных с язвенными гастродуоденальными кровотечениями</w:t>
        </w:r>
      </w:hyperlink>
      <w:r w:rsidR="00D0133C" w:rsidRPr="009E3A23">
        <w:t xml:space="preserve"> / Ж.Н. Кыжыров</w:t>
      </w:r>
      <w:proofErr w:type="gramStart"/>
      <w:r w:rsidR="00D0133C" w:rsidRPr="009E3A23">
        <w:t xml:space="preserve"> .</w:t>
      </w:r>
      <w:proofErr w:type="gramEnd"/>
      <w:r w:rsidR="00D0133C" w:rsidRPr="009E3A23">
        <w:t xml:space="preserve"> [ и др. ] // </w:t>
      </w:r>
      <w:hyperlink r:id="rId157" w:history="1">
        <w:r w:rsidR="00D0133C" w:rsidRPr="009E3A23">
          <w:rPr>
            <w:rStyle w:val="ab"/>
            <w:color w:val="auto"/>
            <w:u w:val="none"/>
          </w:rPr>
          <w:t>Медицина (Алматы)</w:t>
        </w:r>
      </w:hyperlink>
      <w:r w:rsidR="00D0133C" w:rsidRPr="009E3A23">
        <w:t xml:space="preserve">. 2015. </w:t>
      </w:r>
      <w:hyperlink r:id="rId158" w:history="1">
        <w:r w:rsidR="00D0133C" w:rsidRPr="009E3A23">
          <w:rPr>
            <w:rStyle w:val="ab"/>
            <w:color w:val="auto"/>
            <w:u w:val="none"/>
          </w:rPr>
          <w:t>№ 8 (158)</w:t>
        </w:r>
      </w:hyperlink>
      <w:r w:rsidR="00D0133C" w:rsidRPr="009E3A23">
        <w:t>. С. 26-29.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Липницкий</w:t>
      </w:r>
      <w:r w:rsidR="009E3A23">
        <w:t>,</w:t>
      </w:r>
      <w:r w:rsidRPr="009E3A23">
        <w:t xml:space="preserve"> Е. </w:t>
      </w:r>
      <w:hyperlink r:id="rId159" w:history="1">
        <w:r w:rsidRPr="009E3A23">
          <w:rPr>
            <w:rStyle w:val="ab"/>
            <w:color w:val="auto"/>
            <w:u w:val="none"/>
          </w:rPr>
          <w:t>Влияние кровопотери на микроциркуляцию</w:t>
        </w:r>
      </w:hyperlink>
      <w:r w:rsidRPr="009E3A23">
        <w:t xml:space="preserve"> / Е. Липницкий, М Гасанов // </w:t>
      </w:r>
      <w:hyperlink r:id="rId160" w:history="1">
        <w:r w:rsidRPr="009E3A23">
          <w:rPr>
            <w:rStyle w:val="ab"/>
            <w:color w:val="auto"/>
            <w:u w:val="none"/>
          </w:rPr>
          <w:t>Врач</w:t>
        </w:r>
      </w:hyperlink>
      <w:r w:rsidRPr="009E3A23">
        <w:t xml:space="preserve">. 2017. </w:t>
      </w:r>
      <w:hyperlink r:id="rId161" w:history="1">
        <w:r w:rsidRPr="009E3A23">
          <w:rPr>
            <w:rStyle w:val="ab"/>
            <w:color w:val="auto"/>
            <w:u w:val="none"/>
          </w:rPr>
          <w:t>№ 7</w:t>
        </w:r>
      </w:hyperlink>
      <w:r w:rsidRPr="009E3A23">
        <w:t>. С. 60-64.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Липницкий</w:t>
      </w:r>
      <w:r w:rsidR="009E3A23">
        <w:t>,</w:t>
      </w:r>
      <w:r w:rsidRPr="009E3A23">
        <w:t xml:space="preserve"> Е. </w:t>
      </w:r>
      <w:hyperlink r:id="rId162" w:history="1">
        <w:r w:rsidRPr="009E3A23">
          <w:rPr>
            <w:rStyle w:val="ab"/>
            <w:color w:val="auto"/>
            <w:u w:val="none"/>
          </w:rPr>
          <w:t>Седативная и антисекреторная терапия в комплексном лечении язвенных гастродуоденальных кровотечений</w:t>
        </w:r>
      </w:hyperlink>
      <w:r w:rsidRPr="009E3A23">
        <w:t xml:space="preserve"> / Е. Липницкий, М.  Гасанов // </w:t>
      </w:r>
      <w:hyperlink r:id="rId163" w:history="1">
        <w:r w:rsidRPr="009E3A23">
          <w:rPr>
            <w:rStyle w:val="ab"/>
            <w:color w:val="auto"/>
            <w:u w:val="none"/>
          </w:rPr>
          <w:t>Врач</w:t>
        </w:r>
      </w:hyperlink>
      <w:r w:rsidRPr="009E3A23">
        <w:t xml:space="preserve">. 2017. </w:t>
      </w:r>
      <w:hyperlink r:id="rId164" w:history="1">
        <w:r w:rsidRPr="009E3A23">
          <w:rPr>
            <w:rStyle w:val="ab"/>
            <w:color w:val="auto"/>
            <w:u w:val="none"/>
          </w:rPr>
          <w:t>№ 1</w:t>
        </w:r>
      </w:hyperlink>
      <w:r w:rsidRPr="009E3A23">
        <w:t>. С. 35-38.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Липницкий</w:t>
      </w:r>
      <w:r w:rsidR="009E3A23">
        <w:t>,</w:t>
      </w:r>
      <w:r w:rsidRPr="009E3A23">
        <w:t xml:space="preserve"> Е.М. </w:t>
      </w:r>
      <w:hyperlink r:id="rId165" w:history="1">
        <w:r w:rsidRPr="009E3A23">
          <w:rPr>
            <w:rStyle w:val="ab"/>
            <w:color w:val="auto"/>
            <w:u w:val="none"/>
          </w:rPr>
          <w:t>Изучение показателей макрогемодинамики и микроциркуляции у доноров во время сдачи крови</w:t>
        </w:r>
      </w:hyperlink>
      <w:r w:rsidRPr="009E3A23">
        <w:t xml:space="preserve"> / Е.М. Липницкий, М.Р. Гасанов // </w:t>
      </w:r>
      <w:hyperlink r:id="rId166" w:history="1">
        <w:r w:rsidRPr="009E3A23">
          <w:rPr>
            <w:rStyle w:val="ab"/>
            <w:color w:val="auto"/>
            <w:u w:val="none"/>
          </w:rPr>
          <w:t>Сеченовский вестник</w:t>
        </w:r>
      </w:hyperlink>
      <w:r w:rsidRPr="009E3A23">
        <w:t xml:space="preserve">. 2017. </w:t>
      </w:r>
      <w:hyperlink r:id="rId167" w:history="1">
        <w:r w:rsidRPr="009E3A23">
          <w:rPr>
            <w:rStyle w:val="ab"/>
            <w:color w:val="auto"/>
            <w:u w:val="none"/>
          </w:rPr>
          <w:t>№ 1 (27)</w:t>
        </w:r>
      </w:hyperlink>
      <w:r w:rsidRPr="009E3A23">
        <w:t>. С. 26-31.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 xml:space="preserve">Липницкий Е.М. </w:t>
      </w:r>
      <w:hyperlink r:id="rId168" w:history="1">
        <w:r w:rsidRPr="009E3A23">
          <w:rPr>
            <w:rStyle w:val="ab"/>
            <w:color w:val="auto"/>
            <w:u w:val="none"/>
          </w:rPr>
          <w:t>Причины рецидива язвенного гастродуоденального кровотечения</w:t>
        </w:r>
      </w:hyperlink>
      <w:r w:rsidRPr="009E3A23">
        <w:t xml:space="preserve"> / Е.М. Липницкий, А.В. Алекберзаде, М.Р. Гасанов // </w:t>
      </w:r>
      <w:hyperlink r:id="rId169" w:history="1">
        <w:r w:rsidRPr="009E3A23">
          <w:rPr>
            <w:rStyle w:val="ab"/>
            <w:color w:val="auto"/>
            <w:u w:val="none"/>
          </w:rPr>
          <w:t>Хирургия. Журнал им. Н.И. Пирогова</w:t>
        </w:r>
      </w:hyperlink>
      <w:r w:rsidRPr="009E3A23">
        <w:t xml:space="preserve">. 2017. </w:t>
      </w:r>
      <w:hyperlink r:id="rId170" w:history="1">
        <w:r w:rsidRPr="009E3A23">
          <w:rPr>
            <w:rStyle w:val="ab"/>
            <w:color w:val="auto"/>
            <w:u w:val="none"/>
          </w:rPr>
          <w:t>№ 3</w:t>
        </w:r>
      </w:hyperlink>
      <w:r w:rsidRPr="009E3A23">
        <w:t>. С. 4-10.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Лисин</w:t>
      </w:r>
      <w:r w:rsidR="009E3A23">
        <w:t>,</w:t>
      </w:r>
      <w:r w:rsidRPr="009E3A23">
        <w:t xml:space="preserve"> О.Е. </w:t>
      </w:r>
      <w:hyperlink r:id="rId171" w:history="1">
        <w:r w:rsidRPr="009E3A23">
          <w:rPr>
            <w:rStyle w:val="ab"/>
            <w:color w:val="auto"/>
            <w:u w:val="none"/>
          </w:rPr>
          <w:t>Шкалы прогнозирования рецидива язвенных кровотечений - ретроспективный анализ</w:t>
        </w:r>
      </w:hyperlink>
      <w:r w:rsidRPr="009E3A23">
        <w:t xml:space="preserve"> / О.Е. Лисин // В книге: </w:t>
      </w:r>
      <w:hyperlink r:id="rId172" w:history="1">
        <w:r w:rsidRPr="009E3A23">
          <w:rPr>
            <w:rStyle w:val="ab"/>
            <w:color w:val="auto"/>
            <w:u w:val="none"/>
          </w:rPr>
          <w:t>Аспирантские чтения - 2017</w:t>
        </w:r>
      </w:hyperlink>
      <w:r w:rsidRPr="009E3A23">
        <w:t xml:space="preserve"> Материалы научно-практической конференции с международным участием "Научные достижения молодых ученых XXI века в рамках приоритетных направлений стратегии научно-технологического развития страны". Самарский государственный медицинский университет. 2017. С. 27-28.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Литовский</w:t>
      </w:r>
      <w:r w:rsidR="009E3A23">
        <w:t>,</w:t>
      </w:r>
      <w:r w:rsidRPr="009E3A23">
        <w:t xml:space="preserve"> И.А. </w:t>
      </w:r>
      <w:hyperlink r:id="rId173" w:history="1">
        <w:r w:rsidRPr="009E3A23">
          <w:rPr>
            <w:rStyle w:val="ab"/>
            <w:color w:val="auto"/>
            <w:u w:val="none"/>
          </w:rPr>
          <w:t>Гастродуоденальные язвы и хронический гастрит (гастродуоденит)</w:t>
        </w:r>
      </w:hyperlink>
      <w:r w:rsidRPr="009E3A23">
        <w:t xml:space="preserve"> Дискуссионные вопросы патогенеза, диагностики, лечения / И.А. Литовский, А.В. Гордиенко // / Санкт-Петербург, 2017.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lastRenderedPageBreak/>
        <w:t>Малков</w:t>
      </w:r>
      <w:r w:rsidR="009E3A23">
        <w:t>,</w:t>
      </w:r>
      <w:r w:rsidRPr="009E3A23">
        <w:t xml:space="preserve"> И.С. </w:t>
      </w:r>
      <w:hyperlink r:id="rId174" w:history="1">
        <w:r w:rsidRPr="009E3A23">
          <w:rPr>
            <w:rStyle w:val="ab"/>
            <w:color w:val="auto"/>
            <w:u w:val="none"/>
          </w:rPr>
          <w:t>Значение инфузионно-трансфузионной терапии в лечении больных с острыми кровотечениями из верхних отделов желудочно-кишечного тракта</w:t>
        </w:r>
      </w:hyperlink>
      <w:r w:rsidRPr="009E3A23">
        <w:t xml:space="preserve"> / И.С. Малков, Г.Р. Закирова, М.Н.  Насруллаев // </w:t>
      </w:r>
      <w:hyperlink r:id="rId175" w:history="1">
        <w:r w:rsidRPr="009E3A23">
          <w:rPr>
            <w:rStyle w:val="ab"/>
            <w:color w:val="auto"/>
            <w:u w:val="none"/>
          </w:rPr>
          <w:t>Вестник современной клинической медицины</w:t>
        </w:r>
      </w:hyperlink>
      <w:r w:rsidRPr="009E3A23">
        <w:t xml:space="preserve">. 2014. Т. 7, </w:t>
      </w:r>
      <w:hyperlink r:id="rId176" w:history="1">
        <w:r w:rsidRPr="009E3A23">
          <w:rPr>
            <w:rStyle w:val="ab"/>
            <w:color w:val="auto"/>
            <w:u w:val="none"/>
          </w:rPr>
          <w:t>№ 5</w:t>
        </w:r>
      </w:hyperlink>
      <w:r w:rsidRPr="009E3A23">
        <w:t xml:space="preserve">. С. 24-29. 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Масталиева</w:t>
      </w:r>
      <w:r w:rsidR="009E3A23">
        <w:t>,</w:t>
      </w:r>
      <w:r w:rsidRPr="009E3A23">
        <w:t xml:space="preserve"> Э.Л. </w:t>
      </w:r>
      <w:hyperlink r:id="rId177" w:history="1">
        <w:r w:rsidRPr="009E3A23">
          <w:rPr>
            <w:rStyle w:val="ab"/>
            <w:color w:val="auto"/>
            <w:u w:val="none"/>
          </w:rPr>
          <w:t>Течение, прогноз и методики оценки тяжести больных с язвенной болезнью желудка, осложненной кровотечением</w:t>
        </w:r>
      </w:hyperlink>
      <w:r w:rsidRPr="009E3A23">
        <w:t xml:space="preserve"> / Э.Л. Масталиева, Ф.Н. Шерифова // В сборнике: </w:t>
      </w:r>
      <w:hyperlink r:id="rId178" w:history="1">
        <w:r w:rsidRPr="009E3A23">
          <w:rPr>
            <w:rStyle w:val="ab"/>
            <w:color w:val="auto"/>
            <w:u w:val="none"/>
          </w:rPr>
          <w:t>Развитие науки и техники: механизм выбора и реализации приоритетов</w:t>
        </w:r>
      </w:hyperlink>
      <w:r w:rsidRPr="009E3A23">
        <w:t xml:space="preserve"> сборник статей по итогам Международной научно-практической конференции</w:t>
      </w:r>
      <w:proofErr w:type="gramStart"/>
      <w:r w:rsidRPr="009E3A23">
        <w:t xml:space="preserve"> :</w:t>
      </w:r>
      <w:proofErr w:type="gramEnd"/>
      <w:r w:rsidRPr="009E3A23">
        <w:t xml:space="preserve"> в 3 ч.. 2018. С. 23-28.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Метаболические изменения при хранении тромбоцитных концентратов, заготовленных разными методами Карпова О.В. / Конференции, Семинары, Дискуссии // Трансфузиология, 2015. - №2 . –С. 75-76.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Мидленко</w:t>
      </w:r>
      <w:r w:rsidR="009E3A23">
        <w:t>,</w:t>
      </w:r>
      <w:r w:rsidRPr="009E3A23">
        <w:t xml:space="preserve"> В.И. </w:t>
      </w:r>
      <w:hyperlink r:id="rId179" w:history="1">
        <w:r w:rsidRPr="009E3A23">
          <w:rPr>
            <w:rStyle w:val="ab"/>
            <w:color w:val="auto"/>
            <w:u w:val="none"/>
          </w:rPr>
          <w:t>Желудочно-кишечные кровотечения</w:t>
        </w:r>
      </w:hyperlink>
      <w:r w:rsidRPr="009E3A23">
        <w:t xml:space="preserve"> / В.И. Мидленко, Н.И. Белоногов, С.С. Платонов // учебно-методическое пособие / Ульяновский государственный университет. Ульяновск, 2017.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Мидленко</w:t>
      </w:r>
      <w:r w:rsidR="009E3A23">
        <w:t>,</w:t>
      </w:r>
      <w:r w:rsidRPr="009E3A23">
        <w:t xml:space="preserve"> В.И. </w:t>
      </w:r>
      <w:hyperlink r:id="rId180" w:history="1">
        <w:r w:rsidRPr="009E3A23">
          <w:rPr>
            <w:rStyle w:val="ab"/>
            <w:color w:val="auto"/>
            <w:u w:val="none"/>
          </w:rPr>
          <w:t>Иммунно-морфологические параллели при эрозивно-язвенных гастродуоденальных кровотечениях у пациентов хронической обструктивной болезнью легких</w:t>
        </w:r>
      </w:hyperlink>
      <w:r w:rsidRPr="009E3A23">
        <w:t xml:space="preserve"> / В.И. Мидленко, Н.И. Белоногов, А.И. Чавга // </w:t>
      </w:r>
      <w:hyperlink r:id="rId181" w:history="1">
        <w:r w:rsidRPr="009E3A23">
          <w:rPr>
            <w:rStyle w:val="ab"/>
            <w:color w:val="auto"/>
            <w:u w:val="none"/>
          </w:rPr>
          <w:t>Современные проблемы науки и образования</w:t>
        </w:r>
      </w:hyperlink>
      <w:r w:rsidRPr="009E3A23">
        <w:t xml:space="preserve">. 2014. </w:t>
      </w:r>
      <w:hyperlink r:id="rId182" w:history="1">
        <w:r w:rsidRPr="009E3A23">
          <w:rPr>
            <w:rStyle w:val="ab"/>
            <w:color w:val="auto"/>
            <w:u w:val="none"/>
          </w:rPr>
          <w:t>№ 5</w:t>
        </w:r>
      </w:hyperlink>
      <w:r w:rsidRPr="009E3A23">
        <w:t>. С. 459.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Мидленко</w:t>
      </w:r>
      <w:r w:rsidR="009E3A23">
        <w:t>,</w:t>
      </w:r>
      <w:r w:rsidRPr="009E3A23">
        <w:t xml:space="preserve"> В.И. </w:t>
      </w:r>
      <w:hyperlink r:id="rId183" w:history="1">
        <w:r w:rsidRPr="009E3A23">
          <w:rPr>
            <w:rStyle w:val="ab"/>
            <w:color w:val="auto"/>
            <w:u w:val="none"/>
          </w:rPr>
          <w:t>Применение магнитотерапии и дерината в лечении эрозивно-язвенных гастродуоденальных кровотечений у пациентов хронической обструктивной болезнью легких</w:t>
        </w:r>
      </w:hyperlink>
      <w:r w:rsidRPr="009E3A23">
        <w:t xml:space="preserve"> / В.И. Мидленко, Н.И. Белоногов, А.И. Чавга // </w:t>
      </w:r>
      <w:hyperlink r:id="rId184" w:history="1">
        <w:r w:rsidRPr="009E3A23">
          <w:rPr>
            <w:rStyle w:val="ab"/>
            <w:color w:val="auto"/>
            <w:u w:val="none"/>
          </w:rPr>
          <w:t>Фундаментальные исследования</w:t>
        </w:r>
      </w:hyperlink>
      <w:r w:rsidRPr="009E3A23">
        <w:t xml:space="preserve">. 2014. </w:t>
      </w:r>
      <w:hyperlink r:id="rId185" w:history="1">
        <w:r w:rsidRPr="009E3A23">
          <w:rPr>
            <w:rStyle w:val="ab"/>
            <w:color w:val="auto"/>
            <w:u w:val="none"/>
          </w:rPr>
          <w:t>№ 10-3</w:t>
        </w:r>
      </w:hyperlink>
      <w:r w:rsidRPr="009E3A23">
        <w:t>. С. 534-537.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Мидленко</w:t>
      </w:r>
      <w:r w:rsidR="009E3A23">
        <w:t>,</w:t>
      </w:r>
      <w:r w:rsidRPr="009E3A23">
        <w:t xml:space="preserve"> В.И. </w:t>
      </w:r>
      <w:hyperlink r:id="rId186" w:history="1">
        <w:r w:rsidRPr="009E3A23">
          <w:rPr>
            <w:rStyle w:val="ab"/>
            <w:color w:val="auto"/>
            <w:u w:val="none"/>
          </w:rPr>
          <w:t>Хроническая обструктивная болезнь легких и эрозивно-язвенные гастродуоденальные поражения, осложненные кровотечением</w:t>
        </w:r>
      </w:hyperlink>
      <w:r w:rsidRPr="009E3A23">
        <w:t xml:space="preserve"> /  В.И. Мидленко  </w:t>
      </w:r>
      <w:proofErr w:type="gramStart"/>
      <w:r w:rsidRPr="009E3A23">
        <w:t xml:space="preserve">[ </w:t>
      </w:r>
      <w:proofErr w:type="gramEnd"/>
      <w:r w:rsidRPr="009E3A23">
        <w:t xml:space="preserve">и др. ] // </w:t>
      </w:r>
      <w:hyperlink r:id="rId187" w:history="1">
        <w:r w:rsidRPr="009E3A23">
          <w:rPr>
            <w:rStyle w:val="ab"/>
            <w:color w:val="auto"/>
            <w:u w:val="none"/>
          </w:rPr>
          <w:t>Теоретические и прикладные аспекты современной науки</w:t>
        </w:r>
      </w:hyperlink>
      <w:r w:rsidRPr="009E3A23">
        <w:t xml:space="preserve">. 2014. </w:t>
      </w:r>
      <w:hyperlink r:id="rId188" w:history="1">
        <w:r w:rsidRPr="009E3A23">
          <w:rPr>
            <w:rStyle w:val="ab"/>
            <w:color w:val="auto"/>
            <w:u w:val="none"/>
          </w:rPr>
          <w:t>№ 3-2</w:t>
        </w:r>
      </w:hyperlink>
      <w:r w:rsidRPr="009E3A23">
        <w:t>. С. 144-147.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Мидленко</w:t>
      </w:r>
      <w:r w:rsidR="009E3A23">
        <w:t>,</w:t>
      </w:r>
      <w:r w:rsidRPr="009E3A23">
        <w:t xml:space="preserve"> В.И. </w:t>
      </w:r>
      <w:hyperlink r:id="rId189" w:history="1">
        <w:r w:rsidRPr="009E3A23">
          <w:rPr>
            <w:rStyle w:val="ab"/>
            <w:color w:val="auto"/>
            <w:u w:val="none"/>
          </w:rPr>
          <w:t>Эрозивно-язвенные гастродуоденальные кровотечения на фоне хронической обструктивной болезни легких</w:t>
        </w:r>
      </w:hyperlink>
      <w:r w:rsidRPr="009E3A23">
        <w:t xml:space="preserve"> / В.И. Мидленко, Н.И. Белоногов, А.И. Чавга // В сборнике: </w:t>
      </w:r>
      <w:hyperlink r:id="rId190" w:history="1">
        <w:r w:rsidRPr="009E3A23">
          <w:rPr>
            <w:rStyle w:val="ab"/>
            <w:color w:val="auto"/>
            <w:u w:val="none"/>
          </w:rPr>
          <w:t xml:space="preserve">Основные проблемы в современной </w:t>
        </w:r>
        <w:r w:rsidRPr="009E3A23">
          <w:rPr>
            <w:rStyle w:val="ab"/>
            <w:color w:val="auto"/>
            <w:u w:val="none"/>
          </w:rPr>
          <w:lastRenderedPageBreak/>
          <w:t>медицине</w:t>
        </w:r>
      </w:hyperlink>
      <w:r w:rsidRPr="009E3A23">
        <w:t xml:space="preserve"> Сборник научных трудов по итогам международной научно-практической конференции. ИННОВАЦИОННЫЙ ЦЕНТР РАЗВИТИЯ ОБРАЗОВАНИЯ И НАУКИ. 2014. С. 159-163.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Милюков</w:t>
      </w:r>
      <w:r w:rsidR="00F95D6D">
        <w:t>,</w:t>
      </w:r>
      <w:r w:rsidRPr="009E3A23">
        <w:t xml:space="preserve"> В.Е. </w:t>
      </w:r>
      <w:hyperlink r:id="rId191" w:history="1">
        <w:r w:rsidRPr="009E3A23">
          <w:rPr>
            <w:rStyle w:val="ab"/>
            <w:color w:val="auto"/>
            <w:u w:val="none"/>
          </w:rPr>
          <w:t>Расстройства регионарного кровотока и микроциркуляции в патогенезе острых язв желудка</w:t>
        </w:r>
      </w:hyperlink>
      <w:r w:rsidRPr="009E3A23">
        <w:t xml:space="preserve"> / В.Е. Милюков, Е.Н. Долгов, К.К. Нгуен // </w:t>
      </w:r>
      <w:hyperlink r:id="rId192" w:history="1">
        <w:r w:rsidRPr="009E3A23">
          <w:rPr>
            <w:rStyle w:val="ab"/>
            <w:color w:val="auto"/>
            <w:u w:val="none"/>
          </w:rPr>
          <w:t>Регионарное кровообращение и микроциркуляция</w:t>
        </w:r>
      </w:hyperlink>
      <w:r w:rsidRPr="009E3A23">
        <w:t xml:space="preserve">. 2012. Т. 11. </w:t>
      </w:r>
      <w:hyperlink r:id="rId193" w:history="1">
        <w:r w:rsidRPr="009E3A23">
          <w:rPr>
            <w:rStyle w:val="ab"/>
            <w:color w:val="auto"/>
            <w:u w:val="none"/>
          </w:rPr>
          <w:t>№ 3 (43)</w:t>
        </w:r>
      </w:hyperlink>
      <w:r w:rsidRPr="009E3A23">
        <w:t>. С. 12-17.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194" w:history="1">
        <w:r w:rsidR="00D0133C" w:rsidRPr="009E3A23">
          <w:rPr>
            <w:rStyle w:val="ab"/>
            <w:color w:val="auto"/>
            <w:u w:val="none"/>
          </w:rPr>
          <w:t>Морфологическая характеристика процессов репарации моделированных кровоточащих дефектов желудка при лечении желпластаном и диовином</w:t>
        </w:r>
      </w:hyperlink>
      <w:r w:rsidR="00D0133C" w:rsidRPr="009E3A23">
        <w:t xml:space="preserve"> / М.Н. Романцов [идр.] // </w:t>
      </w:r>
      <w:hyperlink r:id="rId195" w:history="1">
        <w:r w:rsidR="00D0133C" w:rsidRPr="009E3A23">
          <w:rPr>
            <w:rStyle w:val="ab"/>
            <w:color w:val="auto"/>
            <w:u w:val="none"/>
          </w:rPr>
          <w:t>Журнал анатомии и гистопатологии</w:t>
        </w:r>
      </w:hyperlink>
      <w:r w:rsidR="00D0133C" w:rsidRPr="009E3A23">
        <w:t xml:space="preserve">. 2017. Т. 6. </w:t>
      </w:r>
      <w:hyperlink r:id="rId196" w:history="1">
        <w:r w:rsidR="00D0133C" w:rsidRPr="009E3A23">
          <w:rPr>
            <w:rStyle w:val="ab"/>
            <w:color w:val="auto"/>
            <w:u w:val="none"/>
          </w:rPr>
          <w:t>№ 1</w:t>
        </w:r>
      </w:hyperlink>
      <w:r w:rsidR="00D0133C" w:rsidRPr="009E3A23">
        <w:t>. С. 81-86.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Насруллаев</w:t>
      </w:r>
      <w:r w:rsidR="00F95D6D">
        <w:t>,</w:t>
      </w:r>
      <w:r w:rsidRPr="009E3A23">
        <w:t xml:space="preserve"> М.Н. </w:t>
      </w:r>
      <w:hyperlink r:id="rId197" w:history="1">
        <w:r w:rsidRPr="009E3A23">
          <w:rPr>
            <w:rStyle w:val="ab"/>
            <w:color w:val="auto"/>
            <w:u w:val="none"/>
          </w:rPr>
          <w:t>Лечение желудочно-кишечных кровотечений</w:t>
        </w:r>
      </w:hyperlink>
      <w:r w:rsidRPr="009E3A23">
        <w:t xml:space="preserve"> / М.Н. Насруллаев // </w:t>
      </w:r>
      <w:hyperlink r:id="rId198" w:history="1">
        <w:r w:rsidRPr="009E3A23">
          <w:rPr>
            <w:rStyle w:val="ab"/>
            <w:color w:val="auto"/>
            <w:u w:val="none"/>
          </w:rPr>
          <w:t>Вестник современной клинической медицины</w:t>
        </w:r>
      </w:hyperlink>
      <w:r w:rsidRPr="009E3A23">
        <w:t xml:space="preserve">. 2013. Т. 6. </w:t>
      </w:r>
      <w:hyperlink r:id="rId199" w:history="1">
        <w:r w:rsidRPr="009E3A23">
          <w:rPr>
            <w:rStyle w:val="ab"/>
            <w:color w:val="auto"/>
            <w:u w:val="none"/>
          </w:rPr>
          <w:t>№ 5</w:t>
        </w:r>
      </w:hyperlink>
      <w:r w:rsidRPr="009E3A23">
        <w:t>. С. 94-98.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Олифирова</w:t>
      </w:r>
      <w:r w:rsidR="00F95D6D">
        <w:t>,</w:t>
      </w:r>
      <w:r w:rsidRPr="009E3A23">
        <w:t xml:space="preserve"> О.С. </w:t>
      </w:r>
      <w:hyperlink r:id="rId200" w:history="1">
        <w:r w:rsidRPr="009E3A23">
          <w:rPr>
            <w:rStyle w:val="ab"/>
            <w:color w:val="auto"/>
            <w:u w:val="none"/>
          </w:rPr>
          <w:t>Гастродуоденальные кровотечения у больных с осложненными язвами желудка и двенадцатиперстной кишки</w:t>
        </w:r>
      </w:hyperlink>
      <w:r w:rsidRPr="009E3A23">
        <w:t xml:space="preserve"> / О.С. Олифирова // В сборнике: </w:t>
      </w:r>
      <w:hyperlink r:id="rId201" w:history="1">
        <w:r w:rsidRPr="009E3A23">
          <w:rPr>
            <w:rStyle w:val="ab"/>
            <w:color w:val="auto"/>
            <w:u w:val="none"/>
          </w:rPr>
          <w:t>Избранные вопросы клинической хирургии</w:t>
        </w:r>
      </w:hyperlink>
      <w:r w:rsidRPr="009E3A23">
        <w:t xml:space="preserve"> Юбилейный сборник научных трудов. Под Р.А. Галкина, И.В. Макарова. Самара, 2018. С. 252-256.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Оприщенко</w:t>
      </w:r>
      <w:r w:rsidR="00F95D6D">
        <w:t>,</w:t>
      </w:r>
      <w:r w:rsidRPr="009E3A23">
        <w:t xml:space="preserve"> С.А. </w:t>
      </w:r>
      <w:hyperlink r:id="rId202" w:history="1">
        <w:r w:rsidRPr="009E3A23">
          <w:rPr>
            <w:rStyle w:val="ab"/>
            <w:color w:val="auto"/>
            <w:u w:val="none"/>
          </w:rPr>
          <w:t xml:space="preserve">Научное обоснование </w:t>
        </w:r>
        <w:proofErr w:type="gramStart"/>
        <w:r w:rsidRPr="009E3A23">
          <w:rPr>
            <w:rStyle w:val="ab"/>
            <w:color w:val="auto"/>
            <w:u w:val="none"/>
          </w:rPr>
          <w:t>оптимизации обеспечения учреждений здравоохранения российской федерации</w:t>
        </w:r>
        <w:proofErr w:type="gramEnd"/>
        <w:r w:rsidRPr="009E3A23">
          <w:rPr>
            <w:rStyle w:val="ab"/>
            <w:color w:val="auto"/>
            <w:u w:val="none"/>
          </w:rPr>
          <w:t xml:space="preserve"> лечебными препаратами донорской плазмы</w:t>
        </w:r>
      </w:hyperlink>
      <w:r w:rsidRPr="009E3A23">
        <w:t xml:space="preserve"> С.А. Оприщенко / автореферат диссертации на соискание ученой степени доктора медицинских наук // Российский государственный медицинский университет. Москва, 2009. С. 148-198. 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03" w:history="1">
        <w:r w:rsidR="00D0133C" w:rsidRPr="009E3A23">
          <w:rPr>
            <w:rStyle w:val="ab"/>
            <w:color w:val="auto"/>
            <w:u w:val="none"/>
          </w:rPr>
          <w:t>Опыт лечения больных с пострезекционными и постваготомическими язвами, осложненными кровотечением</w:t>
        </w:r>
      </w:hyperlink>
      <w:r w:rsidR="00D0133C" w:rsidRPr="009E3A23">
        <w:t xml:space="preserve"> / А.И. Чернооков [и др.] // </w:t>
      </w:r>
      <w:hyperlink r:id="rId204" w:history="1">
        <w:r w:rsidR="00D0133C" w:rsidRPr="009E3A23">
          <w:rPr>
            <w:rStyle w:val="ab"/>
            <w:color w:val="auto"/>
            <w:u w:val="none"/>
          </w:rPr>
          <w:t>Вестник хирургической гастроэнтерологии</w:t>
        </w:r>
      </w:hyperlink>
      <w:r w:rsidR="00D0133C" w:rsidRPr="009E3A23">
        <w:t xml:space="preserve">. 2015. </w:t>
      </w:r>
      <w:hyperlink r:id="rId205" w:history="1">
        <w:r w:rsidR="00D0133C" w:rsidRPr="009E3A23">
          <w:rPr>
            <w:rStyle w:val="ab"/>
            <w:color w:val="auto"/>
            <w:u w:val="none"/>
          </w:rPr>
          <w:t>№ 1-2</w:t>
        </w:r>
      </w:hyperlink>
      <w:r w:rsidR="00D0133C" w:rsidRPr="009E3A23">
        <w:t>. С. 21-29.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06" w:history="1">
        <w:r w:rsidR="00D0133C" w:rsidRPr="009E3A23">
          <w:rPr>
            <w:rStyle w:val="ab"/>
            <w:color w:val="auto"/>
            <w:u w:val="none"/>
          </w:rPr>
          <w:t>Особенности лечения больных язвенной болезнью, осложненной желудочно-кишечным кровотечением</w:t>
        </w:r>
      </w:hyperlink>
      <w:r w:rsidR="00D0133C" w:rsidRPr="009E3A23">
        <w:t xml:space="preserve"> / Н.В. Харченко [и др.] // </w:t>
      </w:r>
      <w:hyperlink r:id="rId207" w:history="1">
        <w:r w:rsidR="00D0133C" w:rsidRPr="009E3A23">
          <w:rPr>
            <w:rStyle w:val="ab"/>
            <w:color w:val="auto"/>
            <w:u w:val="none"/>
          </w:rPr>
          <w:t>Современная гастроэнтерология</w:t>
        </w:r>
      </w:hyperlink>
      <w:r w:rsidR="00D0133C" w:rsidRPr="009E3A23">
        <w:t xml:space="preserve">. 2011. </w:t>
      </w:r>
      <w:hyperlink r:id="rId208" w:history="1">
        <w:r w:rsidR="00D0133C" w:rsidRPr="009E3A23">
          <w:rPr>
            <w:rStyle w:val="ab"/>
            <w:color w:val="auto"/>
            <w:u w:val="none"/>
          </w:rPr>
          <w:t>№ 4 (60)</w:t>
        </w:r>
      </w:hyperlink>
      <w:r w:rsidR="00D0133C" w:rsidRPr="009E3A23">
        <w:t>. С. 101-106.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09" w:history="1">
        <w:r w:rsidR="00D0133C" w:rsidRPr="009E3A23">
          <w:rPr>
            <w:rStyle w:val="ab"/>
            <w:color w:val="auto"/>
            <w:u w:val="none"/>
          </w:rPr>
          <w:t>Острые кровотечения в неотложной хирургии</w:t>
        </w:r>
      </w:hyperlink>
      <w:r w:rsidR="00D0133C" w:rsidRPr="009E3A23">
        <w:t xml:space="preserve"> / З.М. Чанчиев [и др.] // </w:t>
      </w:r>
      <w:hyperlink r:id="rId210" w:history="1">
        <w:r w:rsidR="00D0133C" w:rsidRPr="009E3A23">
          <w:rPr>
            <w:rStyle w:val="ab"/>
            <w:color w:val="auto"/>
            <w:u w:val="none"/>
          </w:rPr>
          <w:t>Вестник Дагестанской государственной медицинской академии</w:t>
        </w:r>
      </w:hyperlink>
      <w:r w:rsidR="00D0133C" w:rsidRPr="009E3A23">
        <w:t xml:space="preserve">. 2016. </w:t>
      </w:r>
      <w:hyperlink r:id="rId211" w:history="1">
        <w:r w:rsidR="00D0133C" w:rsidRPr="009E3A23">
          <w:rPr>
            <w:rStyle w:val="ab"/>
            <w:color w:val="auto"/>
            <w:u w:val="none"/>
          </w:rPr>
          <w:t>№ 2 (19)</w:t>
        </w:r>
      </w:hyperlink>
      <w:r w:rsidR="00D0133C" w:rsidRPr="009E3A23">
        <w:t>. С. 45-48.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 xml:space="preserve">Оценка качества тромбоцитного концентрата, заготовленного методом аферезас использованием добавочного раствора SSP+ / Карпова О.В. </w:t>
      </w:r>
      <w:proofErr w:type="gramStart"/>
      <w:r w:rsidRPr="009E3A23">
        <w:t xml:space="preserve">[ </w:t>
      </w:r>
      <w:proofErr w:type="gramEnd"/>
      <w:r w:rsidRPr="009E3A23">
        <w:t>и др.] // Вопросы гематологии/онкологии и иммунопатологии в педиатрии, 2014, т. 13, №2, с. 20–24.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12" w:history="1">
        <w:r w:rsidR="00D0133C" w:rsidRPr="009E3A23">
          <w:rPr>
            <w:rStyle w:val="ab"/>
            <w:color w:val="auto"/>
            <w:u w:val="none"/>
          </w:rPr>
          <w:t>Оценка тяжести состояния и прогноз при язвенных гастродуоденальных кровотечениях: разработка единого подхода</w:t>
        </w:r>
      </w:hyperlink>
      <w:r w:rsidR="00D0133C" w:rsidRPr="009E3A23">
        <w:t xml:space="preserve"> / С.Н. Потахин</w:t>
      </w:r>
      <w:proofErr w:type="gramStart"/>
      <w:r w:rsidR="00D0133C" w:rsidRPr="009E3A23">
        <w:t xml:space="preserve"> .</w:t>
      </w:r>
      <w:proofErr w:type="gramEnd"/>
      <w:r w:rsidR="00D0133C" w:rsidRPr="009E3A23">
        <w:t xml:space="preserve"> [ и др. ] // </w:t>
      </w:r>
      <w:hyperlink r:id="rId213" w:history="1">
        <w:r w:rsidR="00D0133C" w:rsidRPr="009E3A23">
          <w:rPr>
            <w:rStyle w:val="ab"/>
            <w:color w:val="auto"/>
            <w:u w:val="none"/>
          </w:rPr>
          <w:t>Бюллетень медицинских интернет-конференций</w:t>
        </w:r>
      </w:hyperlink>
      <w:r w:rsidR="00D0133C" w:rsidRPr="009E3A23">
        <w:t xml:space="preserve">. 2017. Т. 6. </w:t>
      </w:r>
      <w:hyperlink r:id="rId214" w:history="1">
        <w:r w:rsidR="00D0133C" w:rsidRPr="009E3A23">
          <w:rPr>
            <w:rStyle w:val="ab"/>
            <w:color w:val="auto"/>
            <w:u w:val="none"/>
          </w:rPr>
          <w:t>№ 2</w:t>
        </w:r>
      </w:hyperlink>
      <w:r w:rsidR="00D0133C" w:rsidRPr="009E3A23">
        <w:t>. С. 601-606.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15" w:history="1">
        <w:r w:rsidR="00D0133C" w:rsidRPr="009E3A23">
          <w:rPr>
            <w:rStyle w:val="ab"/>
            <w:color w:val="auto"/>
            <w:u w:val="none"/>
          </w:rPr>
          <w:t>Оценка тяжести состояния и прогнозирование течения заболевания при язвенных гастродуоденальных кровотечениях</w:t>
        </w:r>
      </w:hyperlink>
      <w:r w:rsidR="00D0133C" w:rsidRPr="009E3A23">
        <w:t xml:space="preserve"> / С.Н. Потахин</w:t>
      </w:r>
      <w:proofErr w:type="gramStart"/>
      <w:r w:rsidR="00D0133C" w:rsidRPr="009E3A23">
        <w:t xml:space="preserve"> .</w:t>
      </w:r>
      <w:proofErr w:type="gramEnd"/>
      <w:r w:rsidR="00D0133C" w:rsidRPr="009E3A23">
        <w:t xml:space="preserve"> [ и др. ] // </w:t>
      </w:r>
      <w:hyperlink r:id="rId216" w:history="1">
        <w:r w:rsidR="00D0133C" w:rsidRPr="009E3A23">
          <w:rPr>
            <w:rStyle w:val="ab"/>
            <w:color w:val="auto"/>
            <w:u w:val="none"/>
          </w:rPr>
          <w:t>Саратовский научно-медицинский журнал</w:t>
        </w:r>
      </w:hyperlink>
      <w:r w:rsidR="00D0133C" w:rsidRPr="009E3A23">
        <w:t xml:space="preserve">. 2014. Т. 10. </w:t>
      </w:r>
      <w:hyperlink r:id="rId217" w:history="1">
        <w:r w:rsidR="00D0133C" w:rsidRPr="009E3A23">
          <w:rPr>
            <w:rStyle w:val="ab"/>
            <w:color w:val="auto"/>
            <w:u w:val="none"/>
          </w:rPr>
          <w:t>№ 2</w:t>
        </w:r>
      </w:hyperlink>
      <w:r w:rsidR="00D0133C" w:rsidRPr="009E3A23">
        <w:t>. С. 301-307.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18" w:history="1">
        <w:r w:rsidR="00D0133C" w:rsidRPr="009E3A23">
          <w:rPr>
            <w:rStyle w:val="ab"/>
            <w:color w:val="auto"/>
            <w:u w:val="none"/>
          </w:rPr>
          <w:t>Патогенез синдрома кишечной недостаточности при кровотечениях из верхних отделов желудочно- кишечного тракта</w:t>
        </w:r>
      </w:hyperlink>
      <w:r w:rsidR="00D0133C" w:rsidRPr="009E3A23">
        <w:t xml:space="preserve"> / И.Н. Климович, С.С. . </w:t>
      </w:r>
      <w:proofErr w:type="gramStart"/>
      <w:r w:rsidR="00D0133C" w:rsidRPr="009E3A23">
        <w:t xml:space="preserve">[ </w:t>
      </w:r>
      <w:proofErr w:type="gramEnd"/>
      <w:r w:rsidR="00D0133C" w:rsidRPr="009E3A23">
        <w:t xml:space="preserve">и др. ] // </w:t>
      </w:r>
      <w:hyperlink r:id="rId219" w:history="1">
        <w:r w:rsidR="00D0133C" w:rsidRPr="009E3A23">
          <w:rPr>
            <w:rStyle w:val="ab"/>
            <w:color w:val="auto"/>
            <w:u w:val="none"/>
          </w:rPr>
          <w:t>Новости хирургии</w:t>
        </w:r>
      </w:hyperlink>
      <w:r w:rsidR="00D0133C" w:rsidRPr="009E3A23">
        <w:t xml:space="preserve">. 2017. Т. 25. </w:t>
      </w:r>
      <w:hyperlink r:id="rId220" w:history="1">
        <w:r w:rsidR="00D0133C" w:rsidRPr="009E3A23">
          <w:rPr>
            <w:rStyle w:val="ab"/>
            <w:color w:val="auto"/>
            <w:u w:val="none"/>
          </w:rPr>
          <w:t>№ 1</w:t>
        </w:r>
      </w:hyperlink>
      <w:r w:rsidR="00D0133C" w:rsidRPr="009E3A23">
        <w:t xml:space="preserve">. С. 71-77. 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21" w:history="1">
        <w:r w:rsidR="00D0133C" w:rsidRPr="009E3A23">
          <w:rPr>
            <w:rStyle w:val="ab"/>
            <w:color w:val="auto"/>
            <w:u w:val="none"/>
          </w:rPr>
          <w:t>Патогенез, диагностика и лечение синдрома кишечной недостаточности при тяжелых желудочно-кишечных кровотечениях. обзор литературы</w:t>
        </w:r>
      </w:hyperlink>
      <w:r w:rsidR="00D0133C" w:rsidRPr="009E3A23">
        <w:t xml:space="preserve"> / И.Н. Климович</w:t>
      </w:r>
      <w:proofErr w:type="gramStart"/>
      <w:r w:rsidR="00D0133C" w:rsidRPr="009E3A23">
        <w:t xml:space="preserve"> .</w:t>
      </w:r>
      <w:proofErr w:type="gramEnd"/>
      <w:r w:rsidR="00D0133C" w:rsidRPr="009E3A23">
        <w:t xml:space="preserve"> [ и др. ] // </w:t>
      </w:r>
      <w:hyperlink r:id="rId222" w:history="1">
        <w:r w:rsidR="00D0133C" w:rsidRPr="009E3A23">
          <w:rPr>
            <w:rStyle w:val="ab"/>
            <w:color w:val="auto"/>
            <w:u w:val="none"/>
          </w:rPr>
          <w:t>Вестник хирургической гастроэнтерологии</w:t>
        </w:r>
      </w:hyperlink>
      <w:r w:rsidR="00D0133C" w:rsidRPr="009E3A23">
        <w:t xml:space="preserve">. 2017. </w:t>
      </w:r>
      <w:hyperlink r:id="rId223" w:history="1">
        <w:r w:rsidR="00D0133C" w:rsidRPr="009E3A23">
          <w:rPr>
            <w:rStyle w:val="ab"/>
            <w:color w:val="auto"/>
            <w:u w:val="none"/>
          </w:rPr>
          <w:t>№ 3</w:t>
        </w:r>
      </w:hyperlink>
      <w:r w:rsidR="00D0133C" w:rsidRPr="009E3A23">
        <w:t xml:space="preserve">. С. 13-20. 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24" w:history="1">
        <w:r w:rsidR="00D0133C" w:rsidRPr="009E3A23">
          <w:rPr>
            <w:rStyle w:val="ab"/>
            <w:color w:val="auto"/>
            <w:u w:val="none"/>
          </w:rPr>
          <w:t>Патогенетические факторы развития эрозивно-язвенных гастродуоденальных кровотечений у больных с кардиологической патологией</w:t>
        </w:r>
      </w:hyperlink>
      <w:r w:rsidR="00D0133C" w:rsidRPr="009E3A23">
        <w:t xml:space="preserve"> // М.Ш. Хубутия [и др.] // </w:t>
      </w:r>
      <w:hyperlink r:id="rId225" w:history="1">
        <w:r w:rsidR="00D0133C" w:rsidRPr="009E3A23">
          <w:rPr>
            <w:rStyle w:val="ab"/>
            <w:color w:val="auto"/>
            <w:u w:val="none"/>
          </w:rPr>
          <w:t>Хирург</w:t>
        </w:r>
      </w:hyperlink>
      <w:r w:rsidR="00D0133C" w:rsidRPr="009E3A23">
        <w:t xml:space="preserve">. 2013. </w:t>
      </w:r>
      <w:hyperlink r:id="rId226" w:history="1">
        <w:r w:rsidR="00D0133C" w:rsidRPr="009E3A23">
          <w:rPr>
            <w:rStyle w:val="ab"/>
            <w:color w:val="auto"/>
            <w:u w:val="none"/>
          </w:rPr>
          <w:t>№ 1</w:t>
        </w:r>
      </w:hyperlink>
      <w:r w:rsidR="00D0133C" w:rsidRPr="009E3A23">
        <w:t>. С. 76-81.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27" w:history="1">
        <w:r w:rsidR="00D0133C" w:rsidRPr="009E3A23">
          <w:rPr>
            <w:rStyle w:val="ab"/>
            <w:color w:val="auto"/>
            <w:u w:val="none"/>
          </w:rPr>
          <w:t>Патологическая пораженность населения и востребованность медицинских технологий</w:t>
        </w:r>
      </w:hyperlink>
      <w:r w:rsidR="00D0133C" w:rsidRPr="009E3A23">
        <w:t xml:space="preserve"> / А.И. Бабенко </w:t>
      </w:r>
      <w:proofErr w:type="gramStart"/>
      <w:r w:rsidR="00D0133C" w:rsidRPr="009E3A23">
        <w:t xml:space="preserve">[ </w:t>
      </w:r>
      <w:proofErr w:type="gramEnd"/>
      <w:r w:rsidR="00D0133C" w:rsidRPr="009E3A23">
        <w:t xml:space="preserve">и др.] (по материалам бюро судебно-медицинской экспертизы) / Томск, 2016. Сер. Наука и практика </w:t>
      </w:r>
      <w:proofErr w:type="gramStart"/>
      <w:r w:rsidR="00D0133C" w:rsidRPr="009E3A23">
        <w:t>судебной</w:t>
      </w:r>
      <w:proofErr w:type="gramEnd"/>
      <w:r w:rsidR="00D0133C" w:rsidRPr="009E3A23">
        <w:t xml:space="preserve"> медицины-Том 3. С. 141-142.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proofErr w:type="gramStart"/>
      <w:r w:rsidRPr="009E3A23">
        <w:t>П</w:t>
      </w:r>
      <w:proofErr w:type="gramEnd"/>
      <w:r w:rsidR="00E93C94">
        <w:fldChar w:fldCharType="begin"/>
      </w:r>
      <w:r w:rsidR="00E93C94">
        <w:instrText xml:space="preserve"> HYPERLINK "https://elibrary.ru/item.asp?id=20640187" </w:instrText>
      </w:r>
      <w:r w:rsidR="00E93C94">
        <w:fldChar w:fldCharType="separate"/>
      </w:r>
      <w:r w:rsidRPr="009E3A23">
        <w:rPr>
          <w:rStyle w:val="ab"/>
          <w:color w:val="auto"/>
          <w:u w:val="none"/>
        </w:rPr>
        <w:t>ептические и симптоматические гастродуоденальные язвы: клинические особенности, диагностические и лечебные подходы</w:t>
      </w:r>
      <w:r w:rsidR="00E93C94">
        <w:rPr>
          <w:rStyle w:val="ab"/>
          <w:color w:val="auto"/>
          <w:u w:val="none"/>
        </w:rPr>
        <w:fldChar w:fldCharType="end"/>
      </w:r>
      <w:r w:rsidRPr="009E3A23">
        <w:t xml:space="preserve"> / А.И. Дядык [ и др.] // </w:t>
      </w:r>
      <w:hyperlink r:id="rId228" w:history="1">
        <w:r w:rsidRPr="009E3A23">
          <w:rPr>
            <w:rStyle w:val="ab"/>
            <w:color w:val="auto"/>
            <w:u w:val="none"/>
          </w:rPr>
          <w:t>Новости медицины и фармации</w:t>
        </w:r>
      </w:hyperlink>
      <w:r w:rsidRPr="009E3A23">
        <w:t xml:space="preserve">. 2013. </w:t>
      </w:r>
      <w:hyperlink r:id="rId229" w:history="1">
        <w:r w:rsidRPr="009E3A23">
          <w:rPr>
            <w:rStyle w:val="ab"/>
            <w:color w:val="auto"/>
            <w:u w:val="none"/>
          </w:rPr>
          <w:t>№ 17 (471)</w:t>
        </w:r>
      </w:hyperlink>
      <w:r w:rsidRPr="009E3A23">
        <w:t xml:space="preserve">. С. 28-32. 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lastRenderedPageBreak/>
        <w:t>Поделякин</w:t>
      </w:r>
      <w:r w:rsidR="00F95D6D">
        <w:t>,</w:t>
      </w:r>
      <w:r w:rsidRPr="009E3A23">
        <w:t xml:space="preserve"> К.А. </w:t>
      </w:r>
      <w:hyperlink r:id="rId230" w:history="1">
        <w:r w:rsidRPr="009E3A23">
          <w:rPr>
            <w:rStyle w:val="ab"/>
            <w:color w:val="auto"/>
            <w:u w:val="none"/>
          </w:rPr>
          <w:t>Возможности эффективного гемостаза при гастродуоденальных кровотечениях</w:t>
        </w:r>
      </w:hyperlink>
      <w:r w:rsidRPr="009E3A23">
        <w:t xml:space="preserve"> / К.А. Поделякин // </w:t>
      </w:r>
      <w:hyperlink r:id="rId231" w:history="1">
        <w:r w:rsidRPr="009E3A23">
          <w:rPr>
            <w:rStyle w:val="ab"/>
            <w:color w:val="auto"/>
            <w:u w:val="none"/>
          </w:rPr>
          <w:t>Современные проблемы науки и образования</w:t>
        </w:r>
      </w:hyperlink>
      <w:r w:rsidRPr="009E3A23">
        <w:t xml:space="preserve">. 2017. </w:t>
      </w:r>
      <w:hyperlink r:id="rId232" w:history="1">
        <w:r w:rsidRPr="009E3A23">
          <w:rPr>
            <w:rStyle w:val="ab"/>
            <w:color w:val="auto"/>
            <w:u w:val="none"/>
          </w:rPr>
          <w:t>№ 6</w:t>
        </w:r>
      </w:hyperlink>
      <w:r w:rsidRPr="009E3A23">
        <w:t>. С. 103.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Подолужный</w:t>
      </w:r>
      <w:r w:rsidR="00F95D6D">
        <w:t>,</w:t>
      </w:r>
      <w:r w:rsidRPr="009E3A23">
        <w:t xml:space="preserve"> В.И. </w:t>
      </w:r>
      <w:hyperlink r:id="rId233" w:history="1">
        <w:r w:rsidRPr="009E3A23">
          <w:rPr>
            <w:rStyle w:val="ab"/>
            <w:color w:val="auto"/>
            <w:u w:val="none"/>
          </w:rPr>
          <w:t>Динамика объёмов и структуры госпитализации больных с кровотечениями из верхних отделов желудочно-кишечного тракта</w:t>
        </w:r>
      </w:hyperlink>
      <w:r w:rsidRPr="009E3A23">
        <w:t xml:space="preserve"> / В.И. Подолужный, О.В. Ооржак, К.А. Краснов // </w:t>
      </w:r>
      <w:hyperlink r:id="rId234" w:history="1">
        <w:r w:rsidRPr="009E3A23">
          <w:rPr>
            <w:rStyle w:val="ab"/>
            <w:color w:val="auto"/>
            <w:u w:val="none"/>
          </w:rPr>
          <w:t>Фундаментальная и клиническая медицина</w:t>
        </w:r>
      </w:hyperlink>
      <w:r w:rsidRPr="009E3A23">
        <w:t xml:space="preserve">. 2018. Т. 3. </w:t>
      </w:r>
      <w:hyperlink r:id="rId235" w:history="1">
        <w:r w:rsidRPr="009E3A23">
          <w:rPr>
            <w:rStyle w:val="ab"/>
            <w:color w:val="auto"/>
            <w:u w:val="none"/>
          </w:rPr>
          <w:t>№ 4</w:t>
        </w:r>
      </w:hyperlink>
      <w:r w:rsidRPr="009E3A23">
        <w:t>. С. 39-43/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Потахин</w:t>
      </w:r>
      <w:r w:rsidR="00F95D6D">
        <w:t>,</w:t>
      </w:r>
      <w:r w:rsidRPr="009E3A23">
        <w:t xml:space="preserve"> С.Н. </w:t>
      </w:r>
      <w:hyperlink r:id="rId236" w:history="1">
        <w:r w:rsidRPr="009E3A23">
          <w:rPr>
            <w:rStyle w:val="ab"/>
            <w:color w:val="auto"/>
            <w:u w:val="none"/>
          </w:rPr>
          <w:t>Разработка организационно-технологической модели оказания помощи больным язвенными гастродуоденальными кровотечениями</w:t>
        </w:r>
      </w:hyperlink>
      <w:r w:rsidRPr="009E3A23">
        <w:t xml:space="preserve"> / С.Н. Потахин, Ю.Г. Шапкин // </w:t>
      </w:r>
      <w:hyperlink r:id="rId237" w:history="1">
        <w:r w:rsidRPr="009E3A23">
          <w:rPr>
            <w:rStyle w:val="ab"/>
            <w:color w:val="auto"/>
            <w:u w:val="none"/>
          </w:rPr>
          <w:t xml:space="preserve">Бюллетень </w:t>
        </w:r>
        <w:proofErr w:type="gramStart"/>
        <w:r w:rsidRPr="009E3A23">
          <w:rPr>
            <w:rStyle w:val="ab"/>
            <w:color w:val="auto"/>
            <w:u w:val="none"/>
          </w:rPr>
          <w:t>медицинских</w:t>
        </w:r>
        <w:proofErr w:type="gramEnd"/>
        <w:r w:rsidRPr="009E3A23">
          <w:rPr>
            <w:rStyle w:val="ab"/>
            <w:color w:val="auto"/>
            <w:u w:val="none"/>
          </w:rPr>
          <w:t xml:space="preserve"> интернет-конференций</w:t>
        </w:r>
      </w:hyperlink>
      <w:r w:rsidRPr="009E3A23">
        <w:t xml:space="preserve">. 2017. Т. 6. </w:t>
      </w:r>
      <w:hyperlink r:id="rId238" w:history="1">
        <w:r w:rsidRPr="009E3A23">
          <w:rPr>
            <w:rStyle w:val="ab"/>
            <w:color w:val="auto"/>
            <w:u w:val="none"/>
          </w:rPr>
          <w:t>№ 2</w:t>
        </w:r>
      </w:hyperlink>
      <w:r w:rsidRPr="009E3A23">
        <w:t>. С. 590-600.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Потахин</w:t>
      </w:r>
      <w:r w:rsidR="00F95D6D">
        <w:t>,</w:t>
      </w:r>
      <w:r w:rsidRPr="009E3A23">
        <w:t xml:space="preserve"> С.Н. </w:t>
      </w:r>
      <w:hyperlink r:id="rId239" w:history="1">
        <w:r w:rsidRPr="009E3A23">
          <w:rPr>
            <w:rStyle w:val="ab"/>
            <w:color w:val="auto"/>
            <w:u w:val="none"/>
          </w:rPr>
          <w:t>Язвенные гастродуоденальные кровотечения: новые технологические подходы</w:t>
        </w:r>
      </w:hyperlink>
      <w:r w:rsidRPr="009E3A23">
        <w:t xml:space="preserve"> / С.Н. Потахин, Ю.Г. Шапкин // В сборнике: </w:t>
      </w:r>
      <w:hyperlink r:id="rId240" w:history="1">
        <w:r w:rsidRPr="009E3A23">
          <w:rPr>
            <w:rStyle w:val="ab"/>
            <w:color w:val="auto"/>
            <w:u w:val="none"/>
          </w:rPr>
          <w:t xml:space="preserve">Острые кровотечения желудочно-кишечного тракта. Современная лечебная тактика при остром панкреатите и билиарном сепсисе. Сочетанная черепно-мозговая травма. Вопросы специализированной медицинской помощи на догоспитальном и </w:t>
        </w:r>
        <w:proofErr w:type="gramStart"/>
        <w:r w:rsidRPr="009E3A23">
          <w:rPr>
            <w:rStyle w:val="ab"/>
            <w:color w:val="auto"/>
            <w:u w:val="none"/>
          </w:rPr>
          <w:t>госпитальном</w:t>
        </w:r>
        <w:proofErr w:type="gramEnd"/>
        <w:r w:rsidRPr="009E3A23">
          <w:rPr>
            <w:rStyle w:val="ab"/>
            <w:color w:val="auto"/>
            <w:u w:val="none"/>
          </w:rPr>
          <w:t xml:space="preserve"> этапах. Новые технологии в практической хирургии</w:t>
        </w:r>
      </w:hyperlink>
      <w:r w:rsidRPr="009E3A23">
        <w:t xml:space="preserve"> материалы VII-ой научно-практической конференции хирургов Северо-Западного федерального округа Российской Федерации. 2016. С. 33-34.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41" w:history="1">
        <w:r w:rsidR="00D0133C" w:rsidRPr="009E3A23">
          <w:rPr>
            <w:rStyle w:val="ab"/>
            <w:color w:val="auto"/>
            <w:u w:val="none"/>
          </w:rPr>
          <w:t>Прогноз рецидива кровотечения и его профилактика при хронических гастродуоденальных язвах (сообщение 2)</w:t>
        </w:r>
      </w:hyperlink>
      <w:r w:rsidR="00D0133C" w:rsidRPr="009E3A23">
        <w:t xml:space="preserve">  / В.А. Белобородов </w:t>
      </w:r>
      <w:proofErr w:type="gramStart"/>
      <w:r w:rsidR="00D0133C" w:rsidRPr="009E3A23">
        <w:t xml:space="preserve">[ </w:t>
      </w:r>
      <w:proofErr w:type="gramEnd"/>
      <w:r w:rsidR="00D0133C" w:rsidRPr="009E3A23">
        <w:t xml:space="preserve">и др.] // </w:t>
      </w:r>
      <w:hyperlink r:id="rId242" w:history="1">
        <w:r w:rsidR="00D0133C" w:rsidRPr="009E3A23">
          <w:rPr>
            <w:rStyle w:val="ab"/>
            <w:color w:val="auto"/>
            <w:u w:val="none"/>
          </w:rPr>
          <w:t>Сибирский медицинский журнал (Иркутск)</w:t>
        </w:r>
      </w:hyperlink>
      <w:r w:rsidR="00D0133C" w:rsidRPr="009E3A23">
        <w:t xml:space="preserve">. 2010. Т. 99, </w:t>
      </w:r>
      <w:hyperlink r:id="rId243" w:history="1">
        <w:r w:rsidR="00D0133C" w:rsidRPr="009E3A23">
          <w:rPr>
            <w:rStyle w:val="ab"/>
            <w:color w:val="auto"/>
            <w:u w:val="none"/>
          </w:rPr>
          <w:t>№ 8</w:t>
        </w:r>
      </w:hyperlink>
      <w:r w:rsidR="00D0133C" w:rsidRPr="009E3A23">
        <w:t>. С. 5-9.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44" w:history="1">
        <w:r w:rsidR="00D0133C" w:rsidRPr="009E3A23">
          <w:rPr>
            <w:rStyle w:val="ab"/>
            <w:color w:val="auto"/>
            <w:u w:val="none"/>
          </w:rPr>
          <w:t>Прогнозирование рецидива язвенного кровотечения</w:t>
        </w:r>
      </w:hyperlink>
      <w:r w:rsidR="00D0133C" w:rsidRPr="009E3A23">
        <w:t xml:space="preserve"> / А.В. Шабунин, [и др.] // </w:t>
      </w:r>
      <w:hyperlink r:id="rId245" w:history="1">
        <w:r w:rsidR="00D0133C" w:rsidRPr="009E3A23">
          <w:rPr>
            <w:rStyle w:val="ab"/>
            <w:color w:val="auto"/>
            <w:u w:val="none"/>
          </w:rPr>
          <w:t>Анналы хирургии</w:t>
        </w:r>
      </w:hyperlink>
      <w:r w:rsidR="00D0133C" w:rsidRPr="009E3A23">
        <w:t xml:space="preserve">. 2016. Т. 21. </w:t>
      </w:r>
      <w:hyperlink r:id="rId246" w:history="1">
        <w:r w:rsidR="00D0133C" w:rsidRPr="009E3A23">
          <w:rPr>
            <w:rStyle w:val="ab"/>
            <w:color w:val="auto"/>
            <w:u w:val="none"/>
          </w:rPr>
          <w:t>№ 6</w:t>
        </w:r>
      </w:hyperlink>
      <w:r w:rsidR="00D0133C" w:rsidRPr="009E3A23">
        <w:t xml:space="preserve">. С. 363-371. 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Прокопьев</w:t>
      </w:r>
      <w:r w:rsidR="00F95D6D">
        <w:t>,</w:t>
      </w:r>
      <w:r w:rsidRPr="009E3A23">
        <w:t xml:space="preserve"> Е.С. </w:t>
      </w:r>
      <w:hyperlink r:id="rId247" w:history="1">
        <w:r w:rsidRPr="009E3A23">
          <w:rPr>
            <w:rStyle w:val="ab"/>
            <w:color w:val="auto"/>
            <w:u w:val="none"/>
          </w:rPr>
          <w:t>Совершенствование лечебной тактики при острых гастродуоденальных кровотечениях язвенной этиологии</w:t>
        </w:r>
      </w:hyperlink>
      <w:r w:rsidRPr="009E3A23">
        <w:t xml:space="preserve"> / Е.С. Прокопьев</w:t>
      </w:r>
      <w:proofErr w:type="gramStart"/>
      <w:r w:rsidRPr="009E3A23">
        <w:t xml:space="preserve"> .</w:t>
      </w:r>
      <w:proofErr w:type="gramEnd"/>
      <w:r w:rsidRPr="009E3A23">
        <w:t xml:space="preserve"> [ и др. ] // В сборнике: </w:t>
      </w:r>
      <w:hyperlink r:id="rId248" w:history="1">
        <w:r w:rsidRPr="009E3A23">
          <w:rPr>
            <w:rStyle w:val="ab"/>
            <w:color w:val="auto"/>
            <w:u w:val="none"/>
          </w:rPr>
          <w:t>Актуальные вопросы абдоминальной хирургии</w:t>
        </w:r>
      </w:hyperlink>
      <w:r w:rsidRPr="009E3A23">
        <w:t xml:space="preserve"> Материалы межрегиональной научно-практической конференции, посвященной 85-летию со дня рождения Заслуженного деятеля науки </w:t>
      </w:r>
      <w:r w:rsidRPr="009E3A23">
        <w:lastRenderedPageBreak/>
        <w:t>Российской Федерации, Лауреата государственной премии Российской Федерации, чл.-корр. РАМН, профессора Валентина Андреевича Журавлева. Под редакцией В.А. Бахтина, В.А. Янченко, В.М. Русинова. 2016. С. 35-37.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49" w:history="1">
        <w:r w:rsidR="00D0133C" w:rsidRPr="009E3A23">
          <w:rPr>
            <w:rStyle w:val="ab"/>
            <w:color w:val="auto"/>
            <w:u w:val="none"/>
          </w:rPr>
          <w:t>Профилактический компонент в оказании помощи при хирургических осложнениях язвенной болезни</w:t>
        </w:r>
      </w:hyperlink>
      <w:r w:rsidR="00D0133C" w:rsidRPr="009E3A23">
        <w:t xml:space="preserve"> / А.В. Ефанов </w:t>
      </w:r>
      <w:proofErr w:type="gramStart"/>
      <w:r w:rsidR="00D0133C" w:rsidRPr="009E3A23">
        <w:t xml:space="preserve">[ </w:t>
      </w:r>
      <w:proofErr w:type="gramEnd"/>
      <w:r w:rsidR="00D0133C" w:rsidRPr="009E3A23">
        <w:t xml:space="preserve">и др.] // </w:t>
      </w:r>
      <w:hyperlink r:id="rId250" w:history="1">
        <w:r w:rsidR="00D0133C" w:rsidRPr="009E3A23">
          <w:rPr>
            <w:rStyle w:val="ab"/>
            <w:color w:val="auto"/>
            <w:u w:val="none"/>
          </w:rPr>
          <w:t>Университетская медицина Урала</w:t>
        </w:r>
      </w:hyperlink>
      <w:r w:rsidR="00D0133C" w:rsidRPr="009E3A23">
        <w:t xml:space="preserve">. 2016. Т. 2. </w:t>
      </w:r>
      <w:hyperlink r:id="rId251" w:history="1">
        <w:r w:rsidR="00D0133C" w:rsidRPr="009E3A23">
          <w:rPr>
            <w:rStyle w:val="ab"/>
            <w:color w:val="auto"/>
            <w:u w:val="none"/>
          </w:rPr>
          <w:t>№ 1 (4)</w:t>
        </w:r>
      </w:hyperlink>
      <w:r w:rsidR="00D0133C" w:rsidRPr="009E3A23">
        <w:t>. С. 11-13.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Раденко</w:t>
      </w:r>
      <w:r w:rsidR="00F95D6D">
        <w:t>,</w:t>
      </w:r>
      <w:r w:rsidRPr="009E3A23">
        <w:t xml:space="preserve"> Е.Е. </w:t>
      </w:r>
      <w:hyperlink r:id="rId252" w:history="1">
        <w:r w:rsidRPr="009E3A23">
          <w:rPr>
            <w:rStyle w:val="ab"/>
            <w:color w:val="auto"/>
            <w:u w:val="none"/>
          </w:rPr>
          <w:t>Прогнозирование вероятности рецидивного кровотечения из острых эрозий и язв желудка</w:t>
        </w:r>
      </w:hyperlink>
      <w:r w:rsidRPr="009E3A23">
        <w:t xml:space="preserve"> / Е.Е. Раденко // </w:t>
      </w:r>
      <w:hyperlink r:id="rId253" w:history="1">
        <w:r w:rsidRPr="009E3A23">
          <w:rPr>
            <w:rStyle w:val="ab"/>
            <w:color w:val="auto"/>
            <w:u w:val="none"/>
          </w:rPr>
          <w:t>Хирургия Украины</w:t>
        </w:r>
      </w:hyperlink>
      <w:r w:rsidRPr="009E3A23">
        <w:t xml:space="preserve">. 2013. </w:t>
      </w:r>
      <w:hyperlink r:id="rId254" w:history="1">
        <w:r w:rsidRPr="009E3A23">
          <w:rPr>
            <w:rStyle w:val="ab"/>
            <w:color w:val="auto"/>
            <w:u w:val="none"/>
          </w:rPr>
          <w:t>№ 2 (46)</w:t>
        </w:r>
      </w:hyperlink>
      <w:r w:rsidRPr="009E3A23">
        <w:t>. С. 90-94.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55" w:history="1">
        <w:r w:rsidR="00D0133C" w:rsidRPr="009E3A23">
          <w:rPr>
            <w:rStyle w:val="ab"/>
            <w:color w:val="auto"/>
            <w:u w:val="none"/>
          </w:rPr>
          <w:t>Распространенность патологических процессов, приводящих к летальному исходу от болезней системы кровообращения, органов дыхания и пищеварения</w:t>
        </w:r>
      </w:hyperlink>
      <w:r w:rsidR="00D0133C" w:rsidRPr="009E3A23">
        <w:t xml:space="preserve"> / В.П. Новоселов</w:t>
      </w:r>
      <w:proofErr w:type="gramStart"/>
      <w:r w:rsidR="00D0133C" w:rsidRPr="009E3A23">
        <w:t xml:space="preserve"> .</w:t>
      </w:r>
      <w:proofErr w:type="gramEnd"/>
      <w:r w:rsidR="00D0133C" w:rsidRPr="009E3A23">
        <w:t xml:space="preserve"> [ и др. ] // </w:t>
      </w:r>
      <w:hyperlink r:id="rId256" w:history="1">
        <w:r w:rsidR="00D0133C" w:rsidRPr="009E3A23">
          <w:rPr>
            <w:rStyle w:val="ab"/>
            <w:color w:val="auto"/>
            <w:u w:val="none"/>
          </w:rPr>
          <w:t>Вестник судебной медицины</w:t>
        </w:r>
      </w:hyperlink>
      <w:r w:rsidR="00D0133C" w:rsidRPr="009E3A23">
        <w:t xml:space="preserve">. 2016. Т. 5. </w:t>
      </w:r>
      <w:hyperlink r:id="rId257" w:history="1">
        <w:r w:rsidR="00D0133C" w:rsidRPr="009E3A23">
          <w:rPr>
            <w:rStyle w:val="ab"/>
            <w:color w:val="auto"/>
            <w:u w:val="none"/>
          </w:rPr>
          <w:t>№ 1</w:t>
        </w:r>
      </w:hyperlink>
      <w:r w:rsidR="00D0133C" w:rsidRPr="009E3A23">
        <w:t>. С. 41-46.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58" w:history="1">
        <w:r w:rsidR="00D0133C" w:rsidRPr="009E3A23">
          <w:rPr>
            <w:rStyle w:val="ab"/>
            <w:color w:val="auto"/>
            <w:u w:val="none"/>
          </w:rPr>
          <w:t>Результаты консервативного лечения больных с язвенным кровотечением</w:t>
        </w:r>
      </w:hyperlink>
      <w:r w:rsidR="00F95D6D">
        <w:t xml:space="preserve"> / Ю.М. Морозов</w:t>
      </w:r>
      <w:r w:rsidR="00D0133C" w:rsidRPr="009E3A23">
        <w:t xml:space="preserve"> </w:t>
      </w:r>
      <w:proofErr w:type="gramStart"/>
      <w:r w:rsidR="00D0133C" w:rsidRPr="009E3A23">
        <w:t xml:space="preserve">[ </w:t>
      </w:r>
      <w:proofErr w:type="gramEnd"/>
      <w:r w:rsidR="00D0133C" w:rsidRPr="009E3A23">
        <w:t xml:space="preserve">и др. ] // </w:t>
      </w:r>
      <w:hyperlink r:id="rId259" w:history="1">
        <w:r w:rsidR="00D0133C" w:rsidRPr="009E3A23">
          <w:rPr>
            <w:rStyle w:val="ab"/>
            <w:color w:val="auto"/>
            <w:u w:val="none"/>
          </w:rPr>
          <w:t>Ученые записки Орловского государственного университета. Серия: Естественные, технические и медицинские науки</w:t>
        </w:r>
      </w:hyperlink>
      <w:r w:rsidR="00D0133C" w:rsidRPr="009E3A23">
        <w:t xml:space="preserve">. 2014. Т. 1, </w:t>
      </w:r>
      <w:hyperlink r:id="rId260" w:history="1">
        <w:r w:rsidR="00D0133C" w:rsidRPr="009E3A23">
          <w:rPr>
            <w:rStyle w:val="ab"/>
            <w:color w:val="auto"/>
            <w:u w:val="none"/>
          </w:rPr>
          <w:t>№ 7</w:t>
        </w:r>
      </w:hyperlink>
      <w:r w:rsidR="00D0133C" w:rsidRPr="009E3A23">
        <w:t>. С. 82-84.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61" w:history="1">
        <w:r w:rsidR="00D0133C" w:rsidRPr="009E3A23">
          <w:rPr>
            <w:rStyle w:val="ab"/>
            <w:color w:val="auto"/>
            <w:u w:val="none"/>
          </w:rPr>
          <w:t>Результаты лечения и профилактики язвенной болезни, осложненной желудочно-кишечными кровотечениями</w:t>
        </w:r>
      </w:hyperlink>
      <w:r w:rsidR="00D0133C" w:rsidRPr="009E3A23">
        <w:t xml:space="preserve"> / А.М. Машкин . [ и др. ] // </w:t>
      </w:r>
      <w:hyperlink r:id="rId262" w:history="1">
        <w:r w:rsidR="00D0133C" w:rsidRPr="009E3A23">
          <w:rPr>
            <w:rStyle w:val="ab"/>
            <w:color w:val="auto"/>
            <w:u w:val="none"/>
          </w:rPr>
          <w:t>Доктор</w:t>
        </w:r>
        <w:proofErr w:type="gramStart"/>
        <w:r w:rsidR="00D0133C" w:rsidRPr="009E3A23">
          <w:rPr>
            <w:rStyle w:val="ab"/>
            <w:color w:val="auto"/>
            <w:u w:val="none"/>
          </w:rPr>
          <w:t>.Р</w:t>
        </w:r>
        <w:proofErr w:type="gramEnd"/>
        <w:r w:rsidR="00D0133C" w:rsidRPr="009E3A23">
          <w:rPr>
            <w:rStyle w:val="ab"/>
            <w:color w:val="auto"/>
            <w:u w:val="none"/>
          </w:rPr>
          <w:t>у</w:t>
        </w:r>
      </w:hyperlink>
      <w:r w:rsidR="00D0133C" w:rsidRPr="009E3A23">
        <w:t xml:space="preserve">. 2014. </w:t>
      </w:r>
      <w:hyperlink r:id="rId263" w:history="1">
        <w:r w:rsidR="00D0133C" w:rsidRPr="009E3A23">
          <w:rPr>
            <w:rStyle w:val="ab"/>
            <w:color w:val="auto"/>
            <w:u w:val="none"/>
          </w:rPr>
          <w:t>№ S6</w:t>
        </w:r>
      </w:hyperlink>
      <w:r w:rsidR="00D0133C" w:rsidRPr="009E3A23">
        <w:t>. С. 38-41.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64" w:history="1">
        <w:r w:rsidR="00D0133C" w:rsidRPr="009E3A23">
          <w:rPr>
            <w:rStyle w:val="ab"/>
            <w:color w:val="auto"/>
            <w:u w:val="none"/>
          </w:rPr>
          <w:t>Результаты лечения острых язвенных гастродуоденальных кровотечений в многопрофильном городском стационаре</w:t>
        </w:r>
      </w:hyperlink>
      <w:r w:rsidR="00D0133C" w:rsidRPr="009E3A23">
        <w:t xml:space="preserve"> / А.Ф. Шульга [и др.] // А.В. </w:t>
      </w:r>
      <w:hyperlink r:id="rId265" w:history="1">
        <w:r w:rsidR="00D0133C" w:rsidRPr="009E3A23">
          <w:rPr>
            <w:rStyle w:val="ab"/>
            <w:color w:val="auto"/>
            <w:u w:val="none"/>
          </w:rPr>
          <w:t>Здоровье - основа человеческого потенциала: проблемы и пути их решения</w:t>
        </w:r>
      </w:hyperlink>
      <w:r w:rsidR="00D0133C" w:rsidRPr="009E3A23">
        <w:t xml:space="preserve">. 2016. Т. 11. </w:t>
      </w:r>
      <w:hyperlink r:id="rId266" w:history="1">
        <w:r w:rsidR="00D0133C" w:rsidRPr="009E3A23">
          <w:rPr>
            <w:rStyle w:val="ab"/>
            <w:color w:val="auto"/>
            <w:u w:val="none"/>
          </w:rPr>
          <w:t>№ 2</w:t>
        </w:r>
      </w:hyperlink>
      <w:r w:rsidR="00D0133C" w:rsidRPr="009E3A23">
        <w:t>. С. 738-739.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Ройтман</w:t>
      </w:r>
      <w:r w:rsidR="00F95D6D">
        <w:t>, Е.</w:t>
      </w:r>
      <w:r w:rsidRPr="009E3A23">
        <w:t>В. Know-how лабораторной диагностики состояния системы свертывания крови / Ройтман Е. В. // Д</w:t>
      </w:r>
      <w:r w:rsidR="00F95D6D">
        <w:t xml:space="preserve">етская гематология и онкология. - </w:t>
      </w:r>
      <w:r w:rsidRPr="009E3A23">
        <w:t>2015. -№1.-С. 27-36.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Ройтман</w:t>
      </w:r>
      <w:r w:rsidR="00F95D6D">
        <w:t>,</w:t>
      </w:r>
      <w:r w:rsidRPr="009E3A23">
        <w:t xml:space="preserve"> Е.В. Состояния системы свертывания крови / Ройтман Е. В. // Российский журнал Детской гематологии и онкологии. 2015. -№1. –С.27-35.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lastRenderedPageBreak/>
        <w:t>Саидов</w:t>
      </w:r>
      <w:r w:rsidR="00F95D6D">
        <w:t>,</w:t>
      </w:r>
      <w:r w:rsidRPr="009E3A23">
        <w:t xml:space="preserve"> Ч.С. </w:t>
      </w:r>
      <w:hyperlink r:id="rId267" w:history="1">
        <w:r w:rsidRPr="009E3A23">
          <w:rPr>
            <w:rStyle w:val="ab"/>
            <w:color w:val="auto"/>
            <w:u w:val="none"/>
          </w:rPr>
          <w:t>Определение показателей гемостаза свертывающей и противосвертывающей системы у больных с кровотечением</w:t>
        </w:r>
      </w:hyperlink>
      <w:r w:rsidRPr="009E3A23">
        <w:t xml:space="preserve"> / Ч.С. Саидов, М.Т. Аминов // </w:t>
      </w:r>
      <w:hyperlink r:id="rId268" w:history="1">
        <w:r w:rsidRPr="009E3A23">
          <w:rPr>
            <w:rStyle w:val="ab"/>
            <w:color w:val="auto"/>
            <w:u w:val="none"/>
          </w:rPr>
          <w:t>Вестник Таджикского национального университета. Серия естественных наук</w:t>
        </w:r>
      </w:hyperlink>
      <w:r w:rsidRPr="009E3A23">
        <w:t xml:space="preserve">. 2015. Т. 2. </w:t>
      </w:r>
      <w:hyperlink r:id="rId269" w:history="1">
        <w:r w:rsidRPr="009E3A23">
          <w:rPr>
            <w:rStyle w:val="ab"/>
            <w:color w:val="auto"/>
            <w:u w:val="none"/>
          </w:rPr>
          <w:t>№ 1-5 (188)</w:t>
        </w:r>
      </w:hyperlink>
      <w:r w:rsidRPr="009E3A23">
        <w:t>. С. 158-162.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Симутис</w:t>
      </w:r>
      <w:r w:rsidR="00F95D6D">
        <w:t>,</w:t>
      </w:r>
      <w:r w:rsidRPr="009E3A23">
        <w:t xml:space="preserve"> И.С. </w:t>
      </w:r>
      <w:proofErr w:type="gramStart"/>
      <w:r w:rsidRPr="009E3A23">
        <w:t>В</w:t>
      </w:r>
      <w:hyperlink r:id="rId270" w:history="1">
        <w:r w:rsidRPr="009E3A23">
          <w:rPr>
            <w:rStyle w:val="ab"/>
            <w:color w:val="auto"/>
            <w:u w:val="none"/>
          </w:rPr>
          <w:t>озможности</w:t>
        </w:r>
        <w:proofErr w:type="gramEnd"/>
        <w:r w:rsidRPr="009E3A23">
          <w:rPr>
            <w:rStyle w:val="ab"/>
            <w:color w:val="auto"/>
            <w:u w:val="none"/>
          </w:rPr>
          <w:t xml:space="preserve"> оптимизации трансфузионной терапии в гастрохирургии</w:t>
        </w:r>
      </w:hyperlink>
      <w:r w:rsidRPr="009E3A23">
        <w:t xml:space="preserve"> // И.С. Симутис, Г.А. Бояринов, А.С. Мухин, Л.А. Отдельнов // </w:t>
      </w:r>
      <w:hyperlink r:id="rId271" w:history="1">
        <w:r w:rsidRPr="009E3A23">
          <w:rPr>
            <w:rStyle w:val="ab"/>
            <w:color w:val="auto"/>
            <w:u w:val="none"/>
          </w:rPr>
          <w:t>Consilium Medicum</w:t>
        </w:r>
      </w:hyperlink>
      <w:r w:rsidRPr="009E3A23">
        <w:t xml:space="preserve">. 2016. Т. 18. </w:t>
      </w:r>
      <w:hyperlink r:id="rId272" w:history="1">
        <w:r w:rsidRPr="009E3A23">
          <w:rPr>
            <w:rStyle w:val="ab"/>
            <w:color w:val="auto"/>
            <w:u w:val="none"/>
          </w:rPr>
          <w:t>№ 8</w:t>
        </w:r>
      </w:hyperlink>
      <w:r w:rsidRPr="009E3A23">
        <w:t>. С. 93-95.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73" w:history="1">
        <w:r w:rsidR="00D0133C" w:rsidRPr="009E3A23">
          <w:rPr>
            <w:rStyle w:val="ab"/>
            <w:color w:val="auto"/>
            <w:u w:val="none"/>
          </w:rPr>
          <w:t>Система лечения и профилактики хирургических осложнений язвенной болезни в Тюменском регионе как пример междисциплинарного модульного взаимодействия</w:t>
        </w:r>
      </w:hyperlink>
      <w:r w:rsidR="00D0133C" w:rsidRPr="009E3A23">
        <w:t xml:space="preserve"> /</w:t>
      </w:r>
      <w:proofErr w:type="gramStart"/>
      <w:r w:rsidR="00D0133C" w:rsidRPr="009E3A23">
        <w:t xml:space="preserve"> .</w:t>
      </w:r>
      <w:proofErr w:type="gramEnd"/>
      <w:r w:rsidR="00D0133C" w:rsidRPr="009E3A23">
        <w:t xml:space="preserve"> [ и др. ] // В сборнике: </w:t>
      </w:r>
      <w:hyperlink r:id="rId274" w:history="1">
        <w:r w:rsidR="00D0133C" w:rsidRPr="009E3A23">
          <w:rPr>
            <w:rStyle w:val="ab"/>
            <w:color w:val="auto"/>
            <w:u w:val="none"/>
          </w:rPr>
          <w:t>НЕФТЬГАЗТЭК</w:t>
        </w:r>
      </w:hyperlink>
      <w:r w:rsidR="00D0133C" w:rsidRPr="009E3A23">
        <w:t xml:space="preserve"> Материалы 6 Тюменского международного инновационного форума. Правительство тюменской области комитет по инновациям Тюменской области. 2015. С. 291-296.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75" w:history="1">
        <w:r w:rsidR="00D0133C" w:rsidRPr="009E3A23">
          <w:rPr>
            <w:rStyle w:val="ab"/>
            <w:color w:val="auto"/>
            <w:u w:val="none"/>
          </w:rPr>
          <w:t>Современное состояние проблемы лечения язвенных гастродуоденальных кровотечений</w:t>
        </w:r>
      </w:hyperlink>
      <w:r w:rsidR="00D0133C" w:rsidRPr="009E3A23">
        <w:t xml:space="preserve"> / С.Н. Потахин</w:t>
      </w:r>
      <w:proofErr w:type="gramStart"/>
      <w:r w:rsidR="00D0133C" w:rsidRPr="009E3A23">
        <w:t xml:space="preserve"> .</w:t>
      </w:r>
      <w:proofErr w:type="gramEnd"/>
      <w:r w:rsidR="00D0133C" w:rsidRPr="009E3A23">
        <w:t xml:space="preserve"> [ и др. ] // </w:t>
      </w:r>
      <w:hyperlink r:id="rId276" w:history="1">
        <w:r w:rsidR="00D0133C" w:rsidRPr="009E3A23">
          <w:rPr>
            <w:rStyle w:val="ab"/>
            <w:color w:val="auto"/>
            <w:u w:val="none"/>
          </w:rPr>
          <w:t>Саратовский научно-медицинский журнал</w:t>
        </w:r>
      </w:hyperlink>
      <w:r w:rsidR="00D0133C" w:rsidRPr="009E3A23">
        <w:t xml:space="preserve">. 2014. Т. 10. </w:t>
      </w:r>
      <w:hyperlink r:id="rId277" w:history="1">
        <w:r w:rsidR="00D0133C" w:rsidRPr="009E3A23">
          <w:rPr>
            <w:rStyle w:val="ab"/>
            <w:color w:val="auto"/>
            <w:u w:val="none"/>
          </w:rPr>
          <w:t>№ 1</w:t>
        </w:r>
      </w:hyperlink>
      <w:r w:rsidR="00D0133C" w:rsidRPr="009E3A23">
        <w:t>. С. 132-138.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78" w:history="1">
        <w:r w:rsidR="00D0133C" w:rsidRPr="009E3A23">
          <w:rPr>
            <w:rStyle w:val="ab"/>
            <w:color w:val="auto"/>
            <w:u w:val="none"/>
          </w:rPr>
          <w:t>Современные модели экспертных систем поддержки принятия врачебных решений в прогнозировании операционного риска в хирургической практике</w:t>
        </w:r>
      </w:hyperlink>
      <w:r w:rsidR="00D0133C" w:rsidRPr="009E3A23">
        <w:t xml:space="preserve"> / Г.Р. Зарипова </w:t>
      </w:r>
      <w:proofErr w:type="gramStart"/>
      <w:r w:rsidR="00D0133C" w:rsidRPr="009E3A23">
        <w:t xml:space="preserve">[ </w:t>
      </w:r>
      <w:proofErr w:type="gramEnd"/>
      <w:r w:rsidR="00D0133C" w:rsidRPr="009E3A23">
        <w:t xml:space="preserve">и др.]  // </w:t>
      </w:r>
      <w:hyperlink r:id="rId279" w:history="1">
        <w:r w:rsidR="00D0133C" w:rsidRPr="009E3A23">
          <w:rPr>
            <w:rStyle w:val="ab"/>
            <w:color w:val="auto"/>
            <w:u w:val="none"/>
          </w:rPr>
          <w:t>Таврический медико-биологический вестник</w:t>
        </w:r>
      </w:hyperlink>
      <w:r w:rsidR="00D0133C" w:rsidRPr="009E3A23">
        <w:t xml:space="preserve">. 2016. Т. 19, </w:t>
      </w:r>
      <w:hyperlink r:id="rId280" w:history="1">
        <w:r w:rsidR="00D0133C" w:rsidRPr="009E3A23">
          <w:rPr>
            <w:rStyle w:val="ab"/>
            <w:color w:val="auto"/>
            <w:u w:val="none"/>
          </w:rPr>
          <w:t>№ 4</w:t>
        </w:r>
      </w:hyperlink>
      <w:r w:rsidR="00D0133C" w:rsidRPr="009E3A23">
        <w:t>. С. 140-145.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81" w:history="1">
        <w:r w:rsidR="00D0133C" w:rsidRPr="009E3A23">
          <w:rPr>
            <w:rStyle w:val="ab"/>
            <w:color w:val="auto"/>
            <w:u w:val="none"/>
          </w:rPr>
          <w:t>Современные подходы к лечению больных с пострезекционными и постваготомическими язвами, осложненными кровотечением</w:t>
        </w:r>
      </w:hyperlink>
      <w:r w:rsidR="00D0133C" w:rsidRPr="009E3A23">
        <w:t xml:space="preserve"> / А.И. Чернооков [и др.] // </w:t>
      </w:r>
      <w:hyperlink r:id="rId282" w:history="1">
        <w:r w:rsidR="00D0133C" w:rsidRPr="009E3A23">
          <w:rPr>
            <w:rStyle w:val="ab"/>
            <w:color w:val="auto"/>
            <w:u w:val="none"/>
          </w:rPr>
          <w:t>Вестник хирургической гастроэнтерологии</w:t>
        </w:r>
      </w:hyperlink>
      <w:r w:rsidR="00D0133C" w:rsidRPr="009E3A23">
        <w:t xml:space="preserve">. 2013. </w:t>
      </w:r>
      <w:hyperlink r:id="rId283" w:history="1">
        <w:r w:rsidR="00D0133C" w:rsidRPr="009E3A23">
          <w:rPr>
            <w:rStyle w:val="ab"/>
            <w:color w:val="auto"/>
            <w:u w:val="none"/>
          </w:rPr>
          <w:t>№ 4</w:t>
        </w:r>
      </w:hyperlink>
      <w:r w:rsidR="00D0133C" w:rsidRPr="009E3A23">
        <w:t>. С. 11-19.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Совцов</w:t>
      </w:r>
      <w:r w:rsidR="00F95D6D">
        <w:t>,</w:t>
      </w:r>
      <w:r w:rsidRPr="009E3A23">
        <w:t xml:space="preserve"> С.А. </w:t>
      </w:r>
      <w:hyperlink r:id="rId284" w:history="1">
        <w:r w:rsidRPr="009E3A23">
          <w:rPr>
            <w:rStyle w:val="ab"/>
            <w:color w:val="auto"/>
            <w:u w:val="none"/>
          </w:rPr>
          <w:t>Роль внутрибольничных протоколов в диагностике и лечении язвенного гастродуоденального кровотечения</w:t>
        </w:r>
      </w:hyperlink>
      <w:r w:rsidRPr="009E3A23">
        <w:t xml:space="preserve"> / С.А. Совцов // </w:t>
      </w:r>
      <w:hyperlink r:id="rId285" w:history="1">
        <w:r w:rsidRPr="009E3A23">
          <w:rPr>
            <w:rStyle w:val="ab"/>
            <w:color w:val="auto"/>
            <w:u w:val="none"/>
          </w:rPr>
          <w:t>Хирургия. Журнал им. Н.И. Пирогова</w:t>
        </w:r>
      </w:hyperlink>
      <w:r w:rsidRPr="009E3A23">
        <w:t xml:space="preserve">. 2018. </w:t>
      </w:r>
      <w:hyperlink r:id="rId286" w:history="1">
        <w:r w:rsidRPr="009E3A23">
          <w:rPr>
            <w:rStyle w:val="ab"/>
            <w:color w:val="auto"/>
            <w:u w:val="none"/>
          </w:rPr>
          <w:t>№ 8</w:t>
        </w:r>
      </w:hyperlink>
      <w:r w:rsidRPr="009E3A23">
        <w:t>. С. 56-60.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Соломонова</w:t>
      </w:r>
      <w:r w:rsidR="00F95D6D">
        <w:t>,</w:t>
      </w:r>
      <w:r w:rsidRPr="009E3A23">
        <w:t xml:space="preserve"> Г.А. </w:t>
      </w:r>
      <w:hyperlink r:id="rId287" w:history="1">
        <w:r w:rsidRPr="009E3A23">
          <w:rPr>
            <w:rStyle w:val="ab"/>
            <w:color w:val="auto"/>
            <w:u w:val="none"/>
          </w:rPr>
          <w:t>Применение селективной проксимальной ваготомии при язве двенадцатиперстной кишки, осложненной кровотечением и пенетрацией</w:t>
        </w:r>
      </w:hyperlink>
      <w:r w:rsidRPr="009E3A23">
        <w:t xml:space="preserve"> / Г.А. Соломонова // </w:t>
      </w:r>
      <w:hyperlink r:id="rId288" w:history="1">
        <w:r w:rsidRPr="009E3A23">
          <w:rPr>
            <w:rStyle w:val="ab"/>
            <w:color w:val="auto"/>
            <w:u w:val="none"/>
          </w:rPr>
          <w:t>Медицинский журнал</w:t>
        </w:r>
      </w:hyperlink>
      <w:r w:rsidRPr="009E3A23">
        <w:t xml:space="preserve">. 2013. </w:t>
      </w:r>
      <w:hyperlink r:id="rId289" w:history="1">
        <w:r w:rsidRPr="009E3A23">
          <w:rPr>
            <w:rStyle w:val="ab"/>
            <w:color w:val="auto"/>
            <w:u w:val="none"/>
          </w:rPr>
          <w:t>№ 3 (45)</w:t>
        </w:r>
      </w:hyperlink>
      <w:r w:rsidRPr="009E3A23">
        <w:t>. С. 21-26.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lastRenderedPageBreak/>
        <w:t>Соломонова</w:t>
      </w:r>
      <w:r w:rsidR="00F95D6D">
        <w:t>,</w:t>
      </w:r>
      <w:r w:rsidRPr="009E3A23">
        <w:t xml:space="preserve"> Г.А. </w:t>
      </w:r>
      <w:hyperlink r:id="rId290" w:history="1">
        <w:r w:rsidRPr="009E3A23">
          <w:rPr>
            <w:rStyle w:val="ab"/>
            <w:color w:val="auto"/>
            <w:u w:val="none"/>
          </w:rPr>
          <w:t>Современная тактика ведения пациентов с кровоточащей дуоденальной язвой</w:t>
        </w:r>
      </w:hyperlink>
      <w:r w:rsidRPr="009E3A23">
        <w:t xml:space="preserve"> / Г.А. Соломонова, С.И. Третьяк, Е.В. Е.В. Изотова // В сборнике: </w:t>
      </w:r>
      <w:hyperlink r:id="rId291" w:history="1">
        <w:r w:rsidRPr="009E3A23">
          <w:rPr>
            <w:rStyle w:val="ab"/>
            <w:color w:val="auto"/>
            <w:u w:val="none"/>
          </w:rPr>
          <w:t>Современные технологии в хирургической практике</w:t>
        </w:r>
      </w:hyperlink>
      <w:r w:rsidRPr="009E3A23">
        <w:t xml:space="preserve"> сборник материалов Республиканской научно-практической конференции</w:t>
      </w:r>
      <w:proofErr w:type="gramStart"/>
      <w:r w:rsidRPr="009E3A23">
        <w:t>.</w:t>
      </w:r>
      <w:proofErr w:type="gramEnd"/>
      <w:r w:rsidRPr="009E3A23">
        <w:t xml:space="preserve"> </w:t>
      </w:r>
      <w:proofErr w:type="gramStart"/>
      <w:r w:rsidRPr="009E3A23">
        <w:t>р</w:t>
      </w:r>
      <w:proofErr w:type="gramEnd"/>
      <w:r w:rsidRPr="009E3A23">
        <w:t>ед. В. А. Снежицкий. 2017. С. 189-192.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92" w:history="1">
        <w:r w:rsidR="00D0133C" w:rsidRPr="009E3A23">
          <w:rPr>
            <w:rStyle w:val="ab"/>
            <w:color w:val="auto"/>
            <w:u w:val="none"/>
          </w:rPr>
          <w:t>Сравнительная оценка систем прогноза рецидива язвенного гастродуоденального кровотечения</w:t>
        </w:r>
      </w:hyperlink>
      <w:r w:rsidR="00D0133C" w:rsidRPr="009E3A23">
        <w:t xml:space="preserve"> / Н.В. Лебедев</w:t>
      </w:r>
      <w:proofErr w:type="gramStart"/>
      <w:r w:rsidR="00D0133C" w:rsidRPr="009E3A23">
        <w:t xml:space="preserve"> .</w:t>
      </w:r>
      <w:proofErr w:type="gramEnd"/>
      <w:r w:rsidR="00D0133C" w:rsidRPr="009E3A23">
        <w:t xml:space="preserve"> [ и др. ] // </w:t>
      </w:r>
      <w:hyperlink r:id="rId293" w:history="1">
        <w:r w:rsidR="00D0133C" w:rsidRPr="009E3A23">
          <w:rPr>
            <w:rStyle w:val="ab"/>
            <w:color w:val="auto"/>
            <w:u w:val="none"/>
          </w:rPr>
          <w:t>Хирургия. Журнал им. Н.И. Пирогова</w:t>
        </w:r>
      </w:hyperlink>
      <w:r w:rsidR="00D0133C" w:rsidRPr="009E3A23">
        <w:t xml:space="preserve">. 2013. </w:t>
      </w:r>
      <w:hyperlink r:id="rId294" w:history="1">
        <w:r w:rsidR="00D0133C" w:rsidRPr="009E3A23">
          <w:rPr>
            <w:rStyle w:val="ab"/>
            <w:color w:val="auto"/>
            <w:u w:val="none"/>
          </w:rPr>
          <w:t>№ 8</w:t>
        </w:r>
      </w:hyperlink>
      <w:r w:rsidR="00D0133C" w:rsidRPr="009E3A23">
        <w:t>. С. 28-31.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295" w:history="1">
        <w:r w:rsidR="00D0133C" w:rsidRPr="009E3A23">
          <w:rPr>
            <w:rStyle w:val="ab"/>
            <w:color w:val="auto"/>
            <w:u w:val="none"/>
          </w:rPr>
          <w:t>Сравнительный анализ методов оценки операционно-анестезиологического риска при язвенных гастродуоденальных кровотечениях</w:t>
        </w:r>
      </w:hyperlink>
      <w:r w:rsidR="00D0133C" w:rsidRPr="009E3A23">
        <w:t xml:space="preserve"> / С.Н. Потахин</w:t>
      </w:r>
      <w:proofErr w:type="gramStart"/>
      <w:r w:rsidR="00D0133C" w:rsidRPr="009E3A23">
        <w:t xml:space="preserve"> .</w:t>
      </w:r>
      <w:proofErr w:type="gramEnd"/>
      <w:r w:rsidR="00D0133C" w:rsidRPr="009E3A23">
        <w:t xml:space="preserve"> [ и др. ] // </w:t>
      </w:r>
      <w:hyperlink r:id="rId296" w:history="1">
        <w:r w:rsidR="00D0133C" w:rsidRPr="009E3A23">
          <w:rPr>
            <w:rStyle w:val="ab"/>
            <w:color w:val="auto"/>
            <w:u w:val="none"/>
          </w:rPr>
          <w:t>Саратовский научно-медицинский журнал</w:t>
        </w:r>
      </w:hyperlink>
      <w:r w:rsidR="00D0133C" w:rsidRPr="009E3A23">
        <w:t xml:space="preserve">. 2015. Т. 11. </w:t>
      </w:r>
      <w:hyperlink r:id="rId297" w:history="1">
        <w:r w:rsidR="00D0133C" w:rsidRPr="009E3A23">
          <w:rPr>
            <w:rStyle w:val="ab"/>
            <w:color w:val="auto"/>
            <w:u w:val="none"/>
          </w:rPr>
          <w:t>№ 3</w:t>
        </w:r>
      </w:hyperlink>
      <w:r w:rsidR="00D0133C" w:rsidRPr="009E3A23">
        <w:t>. С. 323-327.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Ступин</w:t>
      </w:r>
      <w:r w:rsidR="00F95D6D">
        <w:t>,</w:t>
      </w:r>
      <w:r w:rsidRPr="009E3A23">
        <w:t xml:space="preserve"> В.А. </w:t>
      </w:r>
      <w:hyperlink r:id="rId298" w:history="1">
        <w:r w:rsidRPr="009E3A23">
          <w:rPr>
            <w:rStyle w:val="ab"/>
            <w:color w:val="auto"/>
            <w:u w:val="none"/>
          </w:rPr>
          <w:t>Стресс-индуцированные язвенные гастродуоденальные кровотечения: состояние проблемы и возможность профилактики</w:t>
        </w:r>
      </w:hyperlink>
      <w:r w:rsidR="00F95D6D">
        <w:t xml:space="preserve"> / В.А. Ступин,</w:t>
      </w:r>
      <w:r w:rsidRPr="009E3A23">
        <w:t xml:space="preserve"> М.В. Баглаенко, С.В. Силуянов, В.И. Кан, Л.А. Ардабацкий, Д.В. Грацианский // </w:t>
      </w:r>
      <w:hyperlink r:id="rId299" w:history="1">
        <w:r w:rsidRPr="009E3A23">
          <w:rPr>
            <w:rStyle w:val="ab"/>
            <w:color w:val="auto"/>
            <w:u w:val="none"/>
          </w:rPr>
          <w:t>Клиническая фармакология и терапия</w:t>
        </w:r>
      </w:hyperlink>
      <w:r w:rsidRPr="009E3A23">
        <w:t xml:space="preserve">. 2013. Т. 22. </w:t>
      </w:r>
      <w:hyperlink r:id="rId300" w:history="1">
        <w:r w:rsidRPr="009E3A23">
          <w:rPr>
            <w:rStyle w:val="ab"/>
            <w:color w:val="auto"/>
            <w:u w:val="none"/>
          </w:rPr>
          <w:t>№ 5</w:t>
        </w:r>
      </w:hyperlink>
      <w:r w:rsidRPr="009E3A23">
        <w:t>. С. 44-47.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Стяжкина</w:t>
      </w:r>
      <w:r w:rsidR="00F95D6D">
        <w:t>,</w:t>
      </w:r>
      <w:r w:rsidRPr="009E3A23">
        <w:t xml:space="preserve"> С.Н., </w:t>
      </w:r>
      <w:hyperlink r:id="rId301" w:history="1">
        <w:r w:rsidRPr="009E3A23">
          <w:rPr>
            <w:rStyle w:val="ab"/>
            <w:color w:val="auto"/>
            <w:u w:val="none"/>
          </w:rPr>
          <w:t>Предпосылки развития желудочно-кишечных кровотечений</w:t>
        </w:r>
      </w:hyperlink>
      <w:r w:rsidRPr="009E3A23">
        <w:t xml:space="preserve"> / С.Н. Стяжкина, Э.Ю. Тимкина, А.В. Тарасова // </w:t>
      </w:r>
      <w:hyperlink r:id="rId302" w:history="1">
        <w:r w:rsidRPr="009E3A23">
          <w:rPr>
            <w:rStyle w:val="ab"/>
            <w:color w:val="auto"/>
            <w:u w:val="none"/>
          </w:rPr>
          <w:t>Современные тенденции развития науки и технологий</w:t>
        </w:r>
      </w:hyperlink>
      <w:r w:rsidRPr="009E3A23">
        <w:t xml:space="preserve">. 2017. </w:t>
      </w:r>
      <w:hyperlink r:id="rId303" w:history="1">
        <w:r w:rsidRPr="009E3A23">
          <w:rPr>
            <w:rStyle w:val="ab"/>
            <w:color w:val="auto"/>
            <w:u w:val="none"/>
          </w:rPr>
          <w:t>№ 3-2</w:t>
        </w:r>
      </w:hyperlink>
      <w:r w:rsidRPr="009E3A23">
        <w:t>. С. 49-53.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Тверитнева</w:t>
      </w:r>
      <w:r w:rsidR="00F95D6D">
        <w:t>,</w:t>
      </w:r>
      <w:r w:rsidRPr="009E3A23">
        <w:t xml:space="preserve"> Л.Ф. </w:t>
      </w:r>
      <w:hyperlink r:id="rId304" w:history="1">
        <w:r w:rsidRPr="009E3A23">
          <w:rPr>
            <w:rStyle w:val="ab"/>
            <w:color w:val="auto"/>
            <w:u w:val="none"/>
          </w:rPr>
          <w:t>Гастродуоденальные кровотечения у больных с кардиологической патологией</w:t>
        </w:r>
      </w:hyperlink>
      <w:r w:rsidRPr="009E3A23">
        <w:t xml:space="preserve"> / Л.Ф. Тверитнева, И.М. Кузьмина, Е.В.  Клычникова, А.В. Миронов, Ю.С. Тетерин // </w:t>
      </w:r>
      <w:hyperlink r:id="rId305" w:history="1">
        <w:r w:rsidRPr="009E3A23">
          <w:rPr>
            <w:rStyle w:val="ab"/>
            <w:color w:val="auto"/>
            <w:u w:val="none"/>
          </w:rPr>
          <w:t>Терапия</w:t>
        </w:r>
      </w:hyperlink>
      <w:r w:rsidRPr="009E3A23">
        <w:t xml:space="preserve">. 2016. </w:t>
      </w:r>
      <w:hyperlink r:id="rId306" w:history="1">
        <w:r w:rsidRPr="009E3A23">
          <w:rPr>
            <w:rStyle w:val="ab"/>
            <w:color w:val="auto"/>
            <w:u w:val="none"/>
          </w:rPr>
          <w:t>№ 2 (6)</w:t>
        </w:r>
      </w:hyperlink>
      <w:r w:rsidRPr="009E3A23">
        <w:t>. С. 47-52.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Тимен</w:t>
      </w:r>
      <w:r w:rsidR="00F95D6D">
        <w:t>,</w:t>
      </w:r>
      <w:r w:rsidRPr="009E3A23">
        <w:t xml:space="preserve"> Л.Я. </w:t>
      </w:r>
      <w:hyperlink r:id="rId307" w:history="1">
        <w:r w:rsidRPr="009E3A23">
          <w:rPr>
            <w:rStyle w:val="ab"/>
            <w:color w:val="auto"/>
            <w:u w:val="none"/>
          </w:rPr>
          <w:t>Биологические резервуары как ответная реакция организма на повреждение и обоснование для метаболической коррекции при язвенных гастродуоденальных кровотечениях у больных с высоким операционно-анестезиологическим риском</w:t>
        </w:r>
      </w:hyperlink>
      <w:r w:rsidRPr="009E3A23">
        <w:t xml:space="preserve"> / Л.Я. Тимен, И.Е. Трубицына, С.В. Стоногин // </w:t>
      </w:r>
      <w:hyperlink r:id="rId308" w:history="1">
        <w:r w:rsidRPr="009E3A23">
          <w:rPr>
            <w:rStyle w:val="ab"/>
            <w:color w:val="auto"/>
            <w:u w:val="none"/>
          </w:rPr>
          <w:t>Экспериментальная и клиническая гастроэнтерология</w:t>
        </w:r>
      </w:hyperlink>
      <w:r w:rsidRPr="009E3A23">
        <w:t xml:space="preserve">. 2015. </w:t>
      </w:r>
      <w:hyperlink r:id="rId309" w:history="1">
        <w:r w:rsidRPr="009E3A23">
          <w:rPr>
            <w:rStyle w:val="ab"/>
            <w:color w:val="auto"/>
            <w:u w:val="none"/>
          </w:rPr>
          <w:t>№ 10 (122)</w:t>
        </w:r>
      </w:hyperlink>
      <w:r w:rsidRPr="009E3A23">
        <w:t>. С. 61-64.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lastRenderedPageBreak/>
        <w:t>Тураев</w:t>
      </w:r>
      <w:r w:rsidR="00F95D6D">
        <w:t>,</w:t>
      </w:r>
      <w:r w:rsidRPr="009E3A23">
        <w:t xml:space="preserve"> Р.Г. </w:t>
      </w:r>
      <w:hyperlink r:id="rId310" w:history="1">
        <w:r w:rsidRPr="009E3A23">
          <w:rPr>
            <w:rStyle w:val="ab"/>
            <w:color w:val="auto"/>
            <w:u w:val="none"/>
          </w:rPr>
          <w:t>Анализ применения компонентов и препаратов крови в учреждениях здравоохранения Республики Татарстан</w:t>
        </w:r>
      </w:hyperlink>
      <w:r w:rsidRPr="009E3A23">
        <w:t xml:space="preserve"> / Р.Г. Тураев, Е.Е.  Бельская // </w:t>
      </w:r>
      <w:hyperlink r:id="rId311" w:history="1">
        <w:r w:rsidRPr="009E3A23">
          <w:rPr>
            <w:rStyle w:val="ab"/>
            <w:color w:val="auto"/>
            <w:u w:val="none"/>
          </w:rPr>
          <w:t>Вестник современной клинической медицины</w:t>
        </w:r>
      </w:hyperlink>
      <w:r w:rsidRPr="009E3A23">
        <w:t xml:space="preserve">. 2014. Т. 7. </w:t>
      </w:r>
      <w:hyperlink r:id="rId312" w:history="1">
        <w:r w:rsidRPr="009E3A23">
          <w:rPr>
            <w:rStyle w:val="ab"/>
            <w:color w:val="auto"/>
            <w:u w:val="none"/>
          </w:rPr>
          <w:t>№ 5</w:t>
        </w:r>
      </w:hyperlink>
      <w:r w:rsidRPr="009E3A23">
        <w:t>. С. 85-88.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Утетлеуев</w:t>
      </w:r>
      <w:r w:rsidR="00F95D6D">
        <w:t>,</w:t>
      </w:r>
      <w:r w:rsidRPr="009E3A23">
        <w:t xml:space="preserve"> А.М. </w:t>
      </w:r>
      <w:hyperlink r:id="rId313" w:history="1">
        <w:r w:rsidRPr="009E3A23">
          <w:rPr>
            <w:rStyle w:val="ab"/>
            <w:color w:val="auto"/>
            <w:u w:val="none"/>
          </w:rPr>
          <w:t>Диагностика и лечение кровотечений из острых гастродуоденальных я</w:t>
        </w:r>
        <w:proofErr w:type="gramStart"/>
        <w:r w:rsidRPr="009E3A23">
          <w:rPr>
            <w:rStyle w:val="ab"/>
            <w:color w:val="auto"/>
            <w:u w:val="none"/>
          </w:rPr>
          <w:t>зв в кл</w:t>
        </w:r>
        <w:proofErr w:type="gramEnd"/>
        <w:r w:rsidRPr="009E3A23">
          <w:rPr>
            <w:rStyle w:val="ab"/>
            <w:color w:val="auto"/>
            <w:u w:val="none"/>
          </w:rPr>
          <w:t>инической практике</w:t>
        </w:r>
      </w:hyperlink>
      <w:r w:rsidRPr="009E3A23">
        <w:t xml:space="preserve"> / А.М. Утетлеуев // </w:t>
      </w:r>
      <w:hyperlink r:id="rId314" w:history="1">
        <w:r w:rsidRPr="009E3A23">
          <w:rPr>
            <w:rStyle w:val="ab"/>
            <w:color w:val="auto"/>
            <w:u w:val="none"/>
          </w:rPr>
          <w:t>Вестник хирургии Казахстана</w:t>
        </w:r>
      </w:hyperlink>
      <w:r w:rsidRPr="009E3A23">
        <w:t xml:space="preserve">. 2013. </w:t>
      </w:r>
      <w:hyperlink r:id="rId315" w:history="1">
        <w:r w:rsidRPr="009E3A23">
          <w:rPr>
            <w:rStyle w:val="ab"/>
            <w:color w:val="auto"/>
            <w:u w:val="none"/>
          </w:rPr>
          <w:t>№ 1 (33)</w:t>
        </w:r>
      </w:hyperlink>
      <w:r w:rsidRPr="009E3A23">
        <w:t>. С. 27-29.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316" w:history="1">
        <w:r w:rsidR="00D0133C" w:rsidRPr="009E3A23">
          <w:rPr>
            <w:rStyle w:val="ab"/>
            <w:color w:val="auto"/>
            <w:u w:val="none"/>
          </w:rPr>
          <w:t>Хирургическая тактика при язвенных желудочно-кишечных кровотечениях</w:t>
        </w:r>
      </w:hyperlink>
      <w:r w:rsidR="00D0133C" w:rsidRPr="009E3A23">
        <w:t xml:space="preserve"> /</w:t>
      </w:r>
      <w:proofErr w:type="gramStart"/>
      <w:r w:rsidR="00D0133C" w:rsidRPr="009E3A23">
        <w:t xml:space="preserve"> .</w:t>
      </w:r>
      <w:proofErr w:type="gramEnd"/>
      <w:r w:rsidR="00D0133C" w:rsidRPr="009E3A23">
        <w:t xml:space="preserve"> [ и др. ] // </w:t>
      </w:r>
      <w:hyperlink r:id="rId317" w:history="1">
        <w:r w:rsidR="00D0133C" w:rsidRPr="009E3A23">
          <w:rPr>
            <w:rStyle w:val="ab"/>
            <w:color w:val="auto"/>
            <w:u w:val="none"/>
          </w:rPr>
          <w:t>Пермский медицинский журнал</w:t>
        </w:r>
      </w:hyperlink>
      <w:r w:rsidR="00D0133C" w:rsidRPr="009E3A23">
        <w:t xml:space="preserve">. 2014. Т. 31. </w:t>
      </w:r>
      <w:hyperlink r:id="rId318" w:history="1">
        <w:r w:rsidR="00D0133C" w:rsidRPr="009E3A23">
          <w:rPr>
            <w:rStyle w:val="ab"/>
            <w:color w:val="auto"/>
            <w:u w:val="none"/>
          </w:rPr>
          <w:t>№ 6</w:t>
        </w:r>
      </w:hyperlink>
      <w:r w:rsidR="00D0133C" w:rsidRPr="009E3A23">
        <w:t>. С. 20-24.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319" w:history="1">
        <w:r w:rsidR="00D0133C" w:rsidRPr="009E3A23">
          <w:rPr>
            <w:rStyle w:val="ab"/>
            <w:color w:val="auto"/>
            <w:u w:val="none"/>
          </w:rPr>
          <w:t>Хирургическое лечение язвенных гастродуоденальных кровотечений у больных с пилородуоденальным стенозом</w:t>
        </w:r>
      </w:hyperlink>
      <w:r w:rsidR="00D0133C" w:rsidRPr="009E3A23">
        <w:t xml:space="preserve"> / И.И. Таранов [и др.] // </w:t>
      </w:r>
      <w:hyperlink r:id="rId320" w:history="1">
        <w:r w:rsidR="00D0133C" w:rsidRPr="009E3A23">
          <w:rPr>
            <w:rStyle w:val="ab"/>
            <w:color w:val="auto"/>
            <w:u w:val="none"/>
          </w:rPr>
          <w:t>Кубанский научный медицинский вестник</w:t>
        </w:r>
      </w:hyperlink>
      <w:r w:rsidR="00D0133C" w:rsidRPr="009E3A23">
        <w:t xml:space="preserve">. 2014. </w:t>
      </w:r>
      <w:hyperlink r:id="rId321" w:history="1">
        <w:r w:rsidR="00D0133C" w:rsidRPr="009E3A23">
          <w:rPr>
            <w:rStyle w:val="ab"/>
            <w:color w:val="auto"/>
            <w:u w:val="none"/>
          </w:rPr>
          <w:t>№ 4 (146)</w:t>
        </w:r>
      </w:hyperlink>
      <w:r w:rsidR="00D0133C" w:rsidRPr="009E3A23">
        <w:t>. С. 115-120.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Хомидов</w:t>
      </w:r>
      <w:r w:rsidR="00F95D6D">
        <w:t>,</w:t>
      </w:r>
      <w:r w:rsidRPr="009E3A23">
        <w:t xml:space="preserve"> Ф.К. </w:t>
      </w:r>
      <w:hyperlink r:id="rId322" w:history="1">
        <w:r w:rsidRPr="009E3A23">
          <w:rPr>
            <w:rStyle w:val="ab"/>
            <w:color w:val="auto"/>
            <w:u w:val="none"/>
          </w:rPr>
          <w:t>Повышение эффективности лечения гастродуоденальных язвенных кровотечений</w:t>
        </w:r>
      </w:hyperlink>
      <w:r w:rsidRPr="009E3A23">
        <w:t xml:space="preserve"> / Хомидов Ф.К., Джамалов С.И // </w:t>
      </w:r>
      <w:hyperlink r:id="rId323" w:history="1">
        <w:r w:rsidRPr="009E3A23">
          <w:rPr>
            <w:rStyle w:val="ab"/>
            <w:color w:val="auto"/>
            <w:u w:val="none"/>
          </w:rPr>
          <w:t>Наука молодых - Eruditio Juvenium</w:t>
        </w:r>
      </w:hyperlink>
      <w:r w:rsidRPr="009E3A23">
        <w:t xml:space="preserve">. 2015. </w:t>
      </w:r>
      <w:hyperlink r:id="rId324" w:history="1">
        <w:r w:rsidRPr="009E3A23">
          <w:rPr>
            <w:rStyle w:val="ab"/>
            <w:color w:val="auto"/>
            <w:u w:val="none"/>
          </w:rPr>
          <w:t>№ 2</w:t>
        </w:r>
      </w:hyperlink>
      <w:r w:rsidRPr="009E3A23">
        <w:t>. С. 46-49.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Хунафин</w:t>
      </w:r>
      <w:r w:rsidR="00F95D6D">
        <w:t>,</w:t>
      </w:r>
      <w:r w:rsidRPr="009E3A23">
        <w:t xml:space="preserve"> С.Н. </w:t>
      </w:r>
      <w:hyperlink r:id="rId325" w:history="1">
        <w:r w:rsidRPr="009E3A23">
          <w:rPr>
            <w:rStyle w:val="ab"/>
            <w:color w:val="auto"/>
            <w:u w:val="none"/>
          </w:rPr>
          <w:t>Гастродуоденальные язвенные кровотечения</w:t>
        </w:r>
      </w:hyperlink>
      <w:r w:rsidRPr="009E3A23">
        <w:t xml:space="preserve"> / С.Н. Хунафин, С.В. Федоров, Ю.В. Петров, А.Ф. Власов, А.Ш. Загретдинов // </w:t>
      </w:r>
      <w:hyperlink r:id="rId326" w:history="1">
        <w:r w:rsidRPr="009E3A23">
          <w:rPr>
            <w:rStyle w:val="ab"/>
            <w:color w:val="auto"/>
            <w:u w:val="none"/>
          </w:rPr>
          <w:t>Пермский медицинский журнал</w:t>
        </w:r>
      </w:hyperlink>
      <w:r w:rsidRPr="009E3A23">
        <w:t xml:space="preserve">. 2014. Т. 31. </w:t>
      </w:r>
      <w:hyperlink r:id="rId327" w:history="1">
        <w:r w:rsidRPr="009E3A23">
          <w:rPr>
            <w:rStyle w:val="ab"/>
            <w:color w:val="auto"/>
            <w:u w:val="none"/>
          </w:rPr>
          <w:t>№ 5</w:t>
        </w:r>
      </w:hyperlink>
      <w:r w:rsidRPr="009E3A23">
        <w:t>. С. 17-21.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Циммерман</w:t>
      </w:r>
      <w:r w:rsidR="00F95D6D">
        <w:t>,</w:t>
      </w:r>
      <w:r w:rsidRPr="009E3A23">
        <w:t xml:space="preserve"> Я.С. </w:t>
      </w:r>
      <w:hyperlink r:id="rId328" w:history="1">
        <w:r w:rsidRPr="009E3A23">
          <w:rPr>
            <w:rStyle w:val="ab"/>
            <w:color w:val="auto"/>
            <w:u w:val="none"/>
          </w:rPr>
          <w:t>Проблемные вопросы современной гастроэнтерологии</w:t>
        </w:r>
      </w:hyperlink>
      <w:r w:rsidRPr="009E3A23">
        <w:t xml:space="preserve"> / Я.С. Циммерман // </w:t>
      </w:r>
      <w:hyperlink r:id="rId329" w:history="1">
        <w:r w:rsidRPr="009E3A23">
          <w:rPr>
            <w:rStyle w:val="ab"/>
            <w:color w:val="auto"/>
            <w:u w:val="none"/>
          </w:rPr>
          <w:t>Пермский медицинский журнал</w:t>
        </w:r>
      </w:hyperlink>
      <w:r w:rsidRPr="009E3A23">
        <w:t>. 2015. Т. 32. </w:t>
      </w:r>
      <w:hyperlink r:id="rId330" w:history="1">
        <w:r w:rsidRPr="009E3A23">
          <w:rPr>
            <w:rStyle w:val="ab"/>
            <w:color w:val="auto"/>
            <w:u w:val="none"/>
          </w:rPr>
          <w:t>№ 2</w:t>
        </w:r>
      </w:hyperlink>
      <w:r w:rsidRPr="009E3A23">
        <w:t>. С. 98-118.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Черноусова</w:t>
      </w:r>
      <w:r w:rsidR="00F95D6D">
        <w:t>,</w:t>
      </w:r>
      <w:r w:rsidRPr="009E3A23">
        <w:t xml:space="preserve"> Е.А. </w:t>
      </w:r>
      <w:hyperlink r:id="rId331" w:history="1">
        <w:r w:rsidRPr="009E3A23">
          <w:rPr>
            <w:rStyle w:val="ab"/>
            <w:color w:val="auto"/>
            <w:u w:val="none"/>
          </w:rPr>
          <w:t>Анализ эффективности затрат на антисекреторную терапию острых язвенных гастродуоденальных кровотечений</w:t>
        </w:r>
      </w:hyperlink>
      <w:r w:rsidRPr="009E3A23">
        <w:t xml:space="preserve"> / Е.А. Черноусова, И.Е. Хатьков, Д.Ю. Белоусов, С.М. Чудных, С.А. Домрачев С.А. // </w:t>
      </w:r>
      <w:hyperlink r:id="rId332" w:history="1">
        <w:r w:rsidRPr="009E3A23">
          <w:rPr>
            <w:rStyle w:val="ab"/>
            <w:color w:val="auto"/>
            <w:u w:val="none"/>
          </w:rPr>
          <w:t>Доктор</w:t>
        </w:r>
        <w:proofErr w:type="gramStart"/>
        <w:r w:rsidRPr="009E3A23">
          <w:rPr>
            <w:rStyle w:val="ab"/>
            <w:color w:val="auto"/>
            <w:u w:val="none"/>
          </w:rPr>
          <w:t>.Р</w:t>
        </w:r>
        <w:proofErr w:type="gramEnd"/>
        <w:r w:rsidRPr="009E3A23">
          <w:rPr>
            <w:rStyle w:val="ab"/>
            <w:color w:val="auto"/>
            <w:u w:val="none"/>
          </w:rPr>
          <w:t>у</w:t>
        </w:r>
      </w:hyperlink>
      <w:r w:rsidRPr="009E3A23">
        <w:t xml:space="preserve">. 2015. </w:t>
      </w:r>
      <w:hyperlink r:id="rId333" w:history="1">
        <w:r w:rsidRPr="009E3A23">
          <w:rPr>
            <w:rStyle w:val="ab"/>
            <w:color w:val="auto"/>
            <w:u w:val="none"/>
          </w:rPr>
          <w:t>№ 12 (113)</w:t>
        </w:r>
      </w:hyperlink>
      <w:r w:rsidRPr="009E3A23">
        <w:t>. С. 65-69.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Черноусова</w:t>
      </w:r>
      <w:r w:rsidR="00F95D6D">
        <w:t>,</w:t>
      </w:r>
      <w:r w:rsidRPr="009E3A23">
        <w:t xml:space="preserve"> Е.А. </w:t>
      </w:r>
      <w:hyperlink r:id="rId334" w:history="1">
        <w:r w:rsidRPr="009E3A23">
          <w:rPr>
            <w:rStyle w:val="ab"/>
            <w:color w:val="auto"/>
            <w:u w:val="none"/>
          </w:rPr>
          <w:t>Комплексное лечение больных с острыми гастродуоденальными язвенными кровотечениями</w:t>
        </w:r>
      </w:hyperlink>
      <w:r w:rsidRPr="009E3A23">
        <w:t xml:space="preserve"> / Е.А. Черноусова // Автореферат дис... канд. мед. / Рос</w:t>
      </w:r>
      <w:proofErr w:type="gramStart"/>
      <w:r w:rsidRPr="009E3A23">
        <w:t>.</w:t>
      </w:r>
      <w:proofErr w:type="gramEnd"/>
      <w:r w:rsidRPr="009E3A23">
        <w:t xml:space="preserve"> </w:t>
      </w:r>
      <w:proofErr w:type="gramStart"/>
      <w:r w:rsidRPr="009E3A23">
        <w:t>у</w:t>
      </w:r>
      <w:proofErr w:type="gramEnd"/>
      <w:r w:rsidRPr="009E3A23">
        <w:t>н-т дружбы народов. Москва, 2016.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Чесноков</w:t>
      </w:r>
      <w:r w:rsidR="00F95D6D">
        <w:t>,</w:t>
      </w:r>
      <w:r w:rsidRPr="009E3A23">
        <w:t xml:space="preserve"> Е.В. </w:t>
      </w:r>
      <w:hyperlink r:id="rId335" w:history="1">
        <w:r w:rsidRPr="009E3A23">
          <w:rPr>
            <w:rStyle w:val="ab"/>
            <w:color w:val="auto"/>
            <w:u w:val="none"/>
          </w:rPr>
          <w:t>Организация специализированной помощи в лечении и профилактике язвенных гастродуоденальных кровотечений</w:t>
        </w:r>
      </w:hyperlink>
      <w:r w:rsidRPr="009E3A23">
        <w:t xml:space="preserve"> / Е.В. Чесноков, </w:t>
      </w:r>
      <w:r w:rsidRPr="009E3A23">
        <w:lastRenderedPageBreak/>
        <w:t xml:space="preserve">Р.Ф. Ахметьянов, А.А. Хойрыш // </w:t>
      </w:r>
      <w:hyperlink r:id="rId336" w:history="1">
        <w:r w:rsidRPr="009E3A23">
          <w:rPr>
            <w:rStyle w:val="ab"/>
            <w:color w:val="auto"/>
            <w:u w:val="none"/>
          </w:rPr>
          <w:t>Академический журнал Западной Сибири</w:t>
        </w:r>
      </w:hyperlink>
      <w:r w:rsidRPr="009E3A23">
        <w:t xml:space="preserve">. 2014. Т. 10. </w:t>
      </w:r>
      <w:hyperlink r:id="rId337" w:history="1">
        <w:r w:rsidRPr="009E3A23">
          <w:rPr>
            <w:rStyle w:val="ab"/>
            <w:color w:val="auto"/>
            <w:u w:val="none"/>
          </w:rPr>
          <w:t>№ 5 (54)</w:t>
        </w:r>
      </w:hyperlink>
      <w:r w:rsidRPr="009E3A23">
        <w:t>. С. 42-43.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Шапкин</w:t>
      </w:r>
      <w:r w:rsidR="00F95D6D">
        <w:t>,</w:t>
      </w:r>
      <w:r w:rsidRPr="009E3A23">
        <w:t xml:space="preserve"> Ю.Г. </w:t>
      </w:r>
      <w:hyperlink r:id="rId338" w:history="1">
        <w:r w:rsidRPr="009E3A23">
          <w:rPr>
            <w:rStyle w:val="ab"/>
            <w:color w:val="auto"/>
            <w:u w:val="none"/>
          </w:rPr>
          <w:t>Динамика основных показателей лечения язвенных гастродуоденальных кровотечений: анализ многолетних наблюдений</w:t>
        </w:r>
      </w:hyperlink>
      <w:r w:rsidRPr="009E3A23">
        <w:t xml:space="preserve"> / Ю.Г. Шапкин, С.Н. Потахин // </w:t>
      </w:r>
      <w:hyperlink r:id="rId339" w:history="1">
        <w:r w:rsidRPr="009E3A23">
          <w:rPr>
            <w:rStyle w:val="ab"/>
            <w:color w:val="auto"/>
            <w:u w:val="none"/>
          </w:rPr>
          <w:t>Саратовский научно-медицинский журнал</w:t>
        </w:r>
      </w:hyperlink>
      <w:r w:rsidRPr="009E3A23">
        <w:t xml:space="preserve">. 2014. Т. 10. </w:t>
      </w:r>
      <w:hyperlink r:id="rId340" w:history="1">
        <w:r w:rsidRPr="009E3A23">
          <w:rPr>
            <w:rStyle w:val="ab"/>
            <w:color w:val="auto"/>
            <w:u w:val="none"/>
          </w:rPr>
          <w:t>№ 3</w:t>
        </w:r>
      </w:hyperlink>
      <w:r w:rsidRPr="009E3A23">
        <w:t>. С. 456-460.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Шапринський</w:t>
      </w:r>
      <w:r w:rsidR="00F95D6D">
        <w:t>,</w:t>
      </w:r>
      <w:r w:rsidRPr="009E3A23">
        <w:t xml:space="preserve"> В.О. </w:t>
      </w:r>
      <w:hyperlink r:id="rId341" w:history="1">
        <w:r w:rsidRPr="009E3A23">
          <w:rPr>
            <w:rStyle w:val="ab"/>
            <w:color w:val="auto"/>
            <w:u w:val="none"/>
          </w:rPr>
          <w:t>Використання ендоскопічних методі</w:t>
        </w:r>
        <w:proofErr w:type="gramStart"/>
        <w:r w:rsidRPr="009E3A23">
          <w:rPr>
            <w:rStyle w:val="ab"/>
            <w:color w:val="auto"/>
            <w:u w:val="none"/>
          </w:rPr>
          <w:t>в</w:t>
        </w:r>
        <w:proofErr w:type="gramEnd"/>
        <w:r w:rsidRPr="009E3A23">
          <w:rPr>
            <w:rStyle w:val="ab"/>
            <w:color w:val="auto"/>
            <w:u w:val="none"/>
          </w:rPr>
          <w:t xml:space="preserve"> </w:t>
        </w:r>
        <w:proofErr w:type="gramStart"/>
        <w:r w:rsidRPr="009E3A23">
          <w:rPr>
            <w:rStyle w:val="ab"/>
            <w:color w:val="auto"/>
            <w:u w:val="none"/>
          </w:rPr>
          <w:t>гемостазу</w:t>
        </w:r>
        <w:proofErr w:type="gramEnd"/>
        <w:r w:rsidRPr="009E3A23">
          <w:rPr>
            <w:rStyle w:val="ab"/>
            <w:color w:val="auto"/>
            <w:u w:val="none"/>
          </w:rPr>
          <w:t xml:space="preserve"> при гострих гастродуоденальних кровотечах, викликаних прийомом медикаментозних препаратів</w:t>
        </w:r>
      </w:hyperlink>
      <w:r w:rsidRPr="009E3A23">
        <w:t xml:space="preserve"> / В.О. Шапринський, В.Д. Романчук, О.С. Гудзь // </w:t>
      </w:r>
      <w:hyperlink r:id="rId342" w:history="1">
        <w:r w:rsidRPr="009E3A23">
          <w:rPr>
            <w:rStyle w:val="ab"/>
            <w:color w:val="auto"/>
            <w:u w:val="none"/>
          </w:rPr>
          <w:t>Вестник неотложной и восстановительной медицины</w:t>
        </w:r>
      </w:hyperlink>
      <w:r w:rsidRPr="009E3A23">
        <w:t xml:space="preserve">. 2013. Т. 14. </w:t>
      </w:r>
      <w:hyperlink r:id="rId343" w:history="1">
        <w:r w:rsidRPr="009E3A23">
          <w:rPr>
            <w:rStyle w:val="ab"/>
            <w:color w:val="auto"/>
            <w:u w:val="none"/>
          </w:rPr>
          <w:t>№ 3</w:t>
        </w:r>
      </w:hyperlink>
      <w:r w:rsidRPr="009E3A23">
        <w:t>. С. 377-379.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Шептулин</w:t>
      </w:r>
      <w:r w:rsidR="00F95D6D">
        <w:t>,</w:t>
      </w:r>
      <w:r w:rsidRPr="009E3A23">
        <w:t xml:space="preserve"> А.А. </w:t>
      </w:r>
      <w:hyperlink r:id="rId344" w:history="1">
        <w:r w:rsidRPr="009E3A23">
          <w:rPr>
            <w:rStyle w:val="ab"/>
            <w:color w:val="auto"/>
            <w:u w:val="none"/>
          </w:rPr>
          <w:t>Вклад Владимира Харитоновича Василенко и его учеников в изучение проблемы язвенной болезни</w:t>
        </w:r>
      </w:hyperlink>
      <w:r w:rsidRPr="009E3A23">
        <w:t xml:space="preserve"> / А.А. Шептулин // </w:t>
      </w:r>
      <w:hyperlink r:id="rId345" w:history="1">
        <w:r w:rsidRPr="009E3A23">
          <w:rPr>
            <w:rStyle w:val="ab"/>
            <w:color w:val="auto"/>
            <w:u w:val="none"/>
          </w:rPr>
          <w:t>Клиническая медицина</w:t>
        </w:r>
      </w:hyperlink>
      <w:r w:rsidRPr="009E3A23">
        <w:t xml:space="preserve">. 2017. Т. 95. </w:t>
      </w:r>
      <w:hyperlink r:id="rId346" w:history="1">
        <w:r w:rsidRPr="009E3A23">
          <w:rPr>
            <w:rStyle w:val="ab"/>
            <w:color w:val="auto"/>
            <w:u w:val="none"/>
          </w:rPr>
          <w:t>№ 6</w:t>
        </w:r>
      </w:hyperlink>
      <w:r w:rsidRPr="009E3A23">
        <w:t>. С. 495-498.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Шмелев</w:t>
      </w:r>
      <w:r w:rsidR="00F95D6D">
        <w:t>,</w:t>
      </w:r>
      <w:r w:rsidRPr="009E3A23">
        <w:t xml:space="preserve"> С.Н. </w:t>
      </w:r>
      <w:hyperlink r:id="rId347" w:history="1">
        <w:r w:rsidRPr="009E3A23">
          <w:rPr>
            <w:rStyle w:val="ab"/>
            <w:color w:val="auto"/>
            <w:u w:val="none"/>
          </w:rPr>
          <w:t>Оптимизация гемостаза у больных с гастродуоденальными кровотечениями в условиях хирургического межрайонного центра</w:t>
        </w:r>
      </w:hyperlink>
      <w:r w:rsidRPr="009E3A23">
        <w:t xml:space="preserve"> / автореферат диссертации кандидата медицинских наук // Волгоградский государственный медицинский университет. Волгоград, 2013. С.84-96.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Шутов</w:t>
      </w:r>
      <w:r w:rsidR="00F95D6D">
        <w:t>,</w:t>
      </w:r>
      <w:r w:rsidRPr="009E3A23">
        <w:t xml:space="preserve"> С.А. </w:t>
      </w:r>
      <w:hyperlink r:id="rId348" w:history="1">
        <w:r w:rsidRPr="009E3A23">
          <w:rPr>
            <w:rStyle w:val="ab"/>
            <w:color w:val="auto"/>
            <w:u w:val="none"/>
          </w:rPr>
          <w:t>Стратегия хирургической помощи больным гемофилией</w:t>
        </w:r>
      </w:hyperlink>
      <w:r w:rsidRPr="009E3A23">
        <w:t xml:space="preserve"> / С.А. Шутов // Диссертация на соискание ученой степени доктора медицинских наук / Гематологический научный центр. Москва, 2015. С. 170-176.</w:t>
      </w:r>
    </w:p>
    <w:p w:rsidR="00D0133C" w:rsidRPr="009E3A23" w:rsidRDefault="00D0133C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>Эктов</w:t>
      </w:r>
      <w:r w:rsidR="00F95D6D">
        <w:t>,</w:t>
      </w:r>
      <w:r w:rsidRPr="009E3A23">
        <w:t xml:space="preserve"> В.Н. </w:t>
      </w:r>
      <w:hyperlink r:id="rId349" w:history="1">
        <w:r w:rsidRPr="009E3A23">
          <w:rPr>
            <w:rStyle w:val="ab"/>
            <w:color w:val="auto"/>
            <w:u w:val="none"/>
          </w:rPr>
          <w:t xml:space="preserve">Оценка динамики основных показателей лечебной помощи и отдаленных результатов консервативного </w:t>
        </w:r>
        <w:proofErr w:type="gramStart"/>
        <w:r w:rsidRPr="009E3A23">
          <w:rPr>
            <w:rStyle w:val="ab"/>
            <w:color w:val="auto"/>
            <w:u w:val="none"/>
          </w:rPr>
          <w:t>лечения</w:t>
        </w:r>
        <w:proofErr w:type="gramEnd"/>
        <w:r w:rsidRPr="009E3A23">
          <w:rPr>
            <w:rStyle w:val="ab"/>
            <w:color w:val="auto"/>
            <w:u w:val="none"/>
          </w:rPr>
          <w:t xml:space="preserve"> язвенных гастродуоденальных кровотечений</w:t>
        </w:r>
      </w:hyperlink>
      <w:r w:rsidRPr="009E3A23">
        <w:t xml:space="preserve"> / В.Н. Эктов, О.Е. Минаков, В.А.  Музальков, А.В.  Кузина, Н.В. Чернышова, В.К. Донченко, С.Г. Брежнев С.Г. // </w:t>
      </w:r>
      <w:hyperlink r:id="rId350" w:history="1">
        <w:r w:rsidRPr="009E3A23">
          <w:rPr>
            <w:rStyle w:val="ab"/>
            <w:color w:val="auto"/>
            <w:u w:val="none"/>
          </w:rPr>
          <w:t>Вестник экспериментальной и клинической хирургии</w:t>
        </w:r>
      </w:hyperlink>
      <w:r w:rsidRPr="009E3A23">
        <w:t xml:space="preserve">. 2018. Т. 11. </w:t>
      </w:r>
      <w:hyperlink r:id="rId351" w:history="1">
        <w:r w:rsidRPr="009E3A23">
          <w:rPr>
            <w:rStyle w:val="ab"/>
            <w:color w:val="auto"/>
            <w:u w:val="none"/>
          </w:rPr>
          <w:t>№ 3</w:t>
        </w:r>
      </w:hyperlink>
      <w:r w:rsidRPr="009E3A23">
        <w:t>. С. 167-172.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352" w:history="1">
        <w:r w:rsidR="00D0133C" w:rsidRPr="009E3A23">
          <w:rPr>
            <w:rStyle w:val="ab"/>
            <w:color w:val="auto"/>
            <w:u w:val="none"/>
          </w:rPr>
          <w:t>Эрозивно-язвенные процессы в желудке и двенадцатиперстной кишке у женщин при развитии инфаркта миокарда</w:t>
        </w:r>
      </w:hyperlink>
      <w:r w:rsidR="00D0133C" w:rsidRPr="009E3A23">
        <w:t xml:space="preserve"> / Е.Е. Хохлова [и др.] // </w:t>
      </w:r>
      <w:hyperlink r:id="rId353" w:history="1">
        <w:r w:rsidR="00D0133C" w:rsidRPr="009E3A23">
          <w:rPr>
            <w:rStyle w:val="ab"/>
            <w:color w:val="auto"/>
            <w:u w:val="none"/>
          </w:rPr>
          <w:t>Проблемы женского здоровья</w:t>
        </w:r>
      </w:hyperlink>
      <w:r w:rsidR="00D0133C" w:rsidRPr="009E3A23">
        <w:t xml:space="preserve">. 2013. Т. 8. </w:t>
      </w:r>
      <w:hyperlink r:id="rId354" w:history="1">
        <w:r w:rsidR="00D0133C" w:rsidRPr="009E3A23">
          <w:rPr>
            <w:rStyle w:val="ab"/>
            <w:color w:val="auto"/>
            <w:u w:val="none"/>
          </w:rPr>
          <w:t>№ 3</w:t>
        </w:r>
      </w:hyperlink>
      <w:r w:rsidR="00D0133C" w:rsidRPr="009E3A23">
        <w:t>. С. 60-62.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355" w:history="1">
        <w:r w:rsidR="00D0133C" w:rsidRPr="009E3A23">
          <w:rPr>
            <w:rStyle w:val="ab"/>
            <w:color w:val="auto"/>
            <w:u w:val="none"/>
          </w:rPr>
          <w:t>Эффективность препарата конфумин при инфузионн</w:t>
        </w:r>
        <w:proofErr w:type="gramStart"/>
        <w:r w:rsidR="00D0133C" w:rsidRPr="009E3A23">
          <w:rPr>
            <w:rStyle w:val="ab"/>
            <w:color w:val="auto"/>
            <w:u w:val="none"/>
          </w:rPr>
          <w:t>о-</w:t>
        </w:r>
        <w:proofErr w:type="gramEnd"/>
        <w:r w:rsidR="00D0133C" w:rsidRPr="009E3A23">
          <w:rPr>
            <w:rStyle w:val="ab"/>
            <w:color w:val="auto"/>
            <w:u w:val="none"/>
          </w:rPr>
          <w:t xml:space="preserve"> трансфузионной терапии тяжелых гастродуоденальных кровотечений</w:t>
        </w:r>
      </w:hyperlink>
      <w:r w:rsidR="00D0133C" w:rsidRPr="009E3A23">
        <w:t xml:space="preserve"> / А.К. Сухомлин [ и др.] // </w:t>
      </w:r>
      <w:hyperlink r:id="rId356" w:history="1">
        <w:r w:rsidR="00D0133C" w:rsidRPr="009E3A23">
          <w:rPr>
            <w:rStyle w:val="ab"/>
            <w:color w:val="auto"/>
            <w:u w:val="none"/>
          </w:rPr>
          <w:t>Скорая медицинская помощь</w:t>
        </w:r>
      </w:hyperlink>
      <w:r w:rsidR="00D0133C" w:rsidRPr="009E3A23">
        <w:t xml:space="preserve">. 2014. Т. 15, </w:t>
      </w:r>
      <w:hyperlink r:id="rId357" w:history="1">
        <w:r w:rsidR="00D0133C" w:rsidRPr="009E3A23">
          <w:rPr>
            <w:rStyle w:val="ab"/>
            <w:color w:val="auto"/>
            <w:u w:val="none"/>
          </w:rPr>
          <w:t>№ 2</w:t>
        </w:r>
      </w:hyperlink>
      <w:r w:rsidR="00D0133C" w:rsidRPr="009E3A23">
        <w:t>. С. 69-75.</w:t>
      </w:r>
    </w:p>
    <w:p w:rsidR="00D0133C" w:rsidRPr="009E3A23" w:rsidRDefault="00DF67D8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hyperlink r:id="rId358" w:history="1">
        <w:r w:rsidR="00D0133C" w:rsidRPr="009E3A23">
          <w:rPr>
            <w:rStyle w:val="ab"/>
            <w:color w:val="auto"/>
            <w:u w:val="none"/>
          </w:rPr>
          <w:t>Эффективность специализированного амбулаторного лечения пациентов с хирургическими осложнениями язвенной болезни</w:t>
        </w:r>
      </w:hyperlink>
      <w:r w:rsidR="00D0133C" w:rsidRPr="009E3A23">
        <w:t xml:space="preserve"> / А.В. Ефанов, </w:t>
      </w:r>
      <w:proofErr w:type="gramStart"/>
      <w:r w:rsidR="00D0133C" w:rsidRPr="009E3A23">
        <w:t xml:space="preserve">[ </w:t>
      </w:r>
      <w:proofErr w:type="gramEnd"/>
      <w:r w:rsidR="00D0133C" w:rsidRPr="009E3A23">
        <w:t xml:space="preserve">и др.] // </w:t>
      </w:r>
      <w:hyperlink r:id="rId359" w:history="1">
        <w:r w:rsidR="00D0133C" w:rsidRPr="009E3A23">
          <w:rPr>
            <w:rStyle w:val="ab"/>
            <w:color w:val="auto"/>
            <w:u w:val="none"/>
          </w:rPr>
          <w:t>Академический журнал Западной Сибири</w:t>
        </w:r>
      </w:hyperlink>
      <w:r w:rsidR="00D0133C" w:rsidRPr="009E3A23">
        <w:t xml:space="preserve">. 2015. Т. 11, </w:t>
      </w:r>
      <w:hyperlink r:id="rId360" w:history="1">
        <w:r w:rsidR="00D0133C" w:rsidRPr="009E3A23">
          <w:rPr>
            <w:rStyle w:val="ab"/>
            <w:color w:val="auto"/>
            <w:u w:val="none"/>
          </w:rPr>
          <w:t>№ 2 (57)</w:t>
        </w:r>
      </w:hyperlink>
      <w:r w:rsidR="00D0133C" w:rsidRPr="009E3A23">
        <w:t>. С. 111-112.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 xml:space="preserve">AABB/ABC/ARC/ASBP [webpage on the Internet]. Circular of Informationfor the Use of Human Blood and Blood Components. 2013. Available from: </w:t>
      </w:r>
      <w:hyperlink r:id="rId361" w:history="1">
        <w:r w:rsidRPr="00DD66F6">
          <w:rPr>
            <w:rStyle w:val="ab"/>
            <w:color w:val="auto"/>
            <w:u w:val="none"/>
            <w:lang w:val="en-US"/>
          </w:rPr>
          <w:t>http://www.aabb.org/tm/coi /Documents/coi1113.pdf</w:t>
        </w:r>
      </w:hyperlink>
      <w:r w:rsidRPr="00DD66F6">
        <w:rPr>
          <w:lang w:val="en-US"/>
        </w:rPr>
        <w:t>.Accessed May 27, 2016.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Aalen, O. O., Hjort, N. L. (2002). Frailty models that yield proportional hazards. </w:t>
      </w:r>
      <w:r w:rsidRPr="009E3A23">
        <w:t>Statistics &amp; Probability Letters, 58 (4), 335–342. doi: 10.1016/s0167-7152(02)00090-1.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Aitkin, M., Clayton, D. (1980). The Fitting of Exponential, Weibull and Extreme Value Distributions to Complex Censored Survival Data Using GLIM. </w:t>
      </w:r>
      <w:r w:rsidRPr="009E3A23">
        <w:t>Applied Statistics, 29 (2), 156. doi: 10.2307/2986301.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Altman, D. G., Bland, J. M. (2009). Parametric v non-parametric methods for data analysis. </w:t>
      </w:r>
      <w:r w:rsidRPr="009E3A23">
        <w:t xml:space="preserve">BMJ, 338, a3167–a3167. doi: 10.1136/bmj.a3167 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>Bodnar L.M.,Cogswell M.E.,Scanion K.S.Low income postpartum women are at risk of iron defisiensy//The Journal of nutricion.-2002-T.132.-№8..-P/2298-2302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Bouwmeester F., Jonkhoff A., Verheijen R., Van Geijin H. // Obstetr. </w:t>
      </w:r>
      <w:r w:rsidRPr="009E3A23">
        <w:t>And Gynecol.-2003.-Vol. 101.-P. 1174-1176.</w:t>
      </w:r>
    </w:p>
    <w:p w:rsidR="00537302" w:rsidRPr="00F95D6D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F95D6D">
        <w:rPr>
          <w:lang w:val="en-US"/>
        </w:rPr>
        <w:t xml:space="preserve">Burkov S. G., Bukova L. V. Peculiarities of abdominal cavity vessels hemodynamics in case of stomach ulcer disease / S. G. Burkov, L. V. Bukova // Therap. Arch. — 2011. — № 8. — P. 17—22. 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Canadian Blood Services [webpage on the Internet]. Circular of Information. 2016. Available from: https: //www. </w:t>
      </w:r>
      <w:proofErr w:type="gramStart"/>
      <w:r w:rsidRPr="00DD66F6">
        <w:rPr>
          <w:lang w:val="en-US"/>
        </w:rPr>
        <w:t>blood</w:t>
      </w:r>
      <w:proofErr w:type="gramEnd"/>
      <w:r w:rsidRPr="00DD66F6">
        <w:rPr>
          <w:lang w:val="en-US"/>
        </w:rPr>
        <w:t xml:space="preserve">. </w:t>
      </w:r>
      <w:proofErr w:type="gramStart"/>
      <w:r w:rsidRPr="00DD66F6">
        <w:rPr>
          <w:lang w:val="en-US"/>
        </w:rPr>
        <w:t>ca/sites</w:t>
      </w:r>
      <w:proofErr w:type="gramEnd"/>
      <w:r w:rsidRPr="00DD66F6">
        <w:rPr>
          <w:lang w:val="en-US"/>
        </w:rPr>
        <w:t xml:space="preserve">/ default/ files / COI_CPD Plasma FFPA. </w:t>
      </w:r>
      <w:proofErr w:type="gramStart"/>
      <w:r w:rsidRPr="00DD66F6">
        <w:rPr>
          <w:lang w:val="en-US"/>
        </w:rPr>
        <w:t>pdf</w:t>
      </w:r>
      <w:proofErr w:type="gramEnd"/>
      <w:r w:rsidRPr="00DD66F6">
        <w:rPr>
          <w:lang w:val="en-US"/>
        </w:rPr>
        <w:t xml:space="preserve">.  </w:t>
      </w:r>
      <w:r w:rsidRPr="009E3A23">
        <w:t>Accessed May 27, 2016.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 xml:space="preserve">Congdon, P. D. (2010). Applied Bayesian Hierarchical Methods. Chapman and Hall/CRC, 604. </w:t>
      </w:r>
      <w:proofErr w:type="gramStart"/>
      <w:r w:rsidRPr="00DD66F6">
        <w:rPr>
          <w:lang w:val="en-US"/>
        </w:rPr>
        <w:t>doi</w:t>
      </w:r>
      <w:proofErr w:type="gramEnd"/>
      <w:r w:rsidRPr="00DD66F6">
        <w:rPr>
          <w:lang w:val="en-US"/>
        </w:rPr>
        <w:t>: 10.1201/9781584887218.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lastRenderedPageBreak/>
        <w:t xml:space="preserve">Curry N, Raja A, Beavis J, </w:t>
      </w:r>
      <w:proofErr w:type="gramStart"/>
      <w:r w:rsidRPr="00DD66F6">
        <w:rPr>
          <w:lang w:val="en-US"/>
        </w:rPr>
        <w:t>Stanworth</w:t>
      </w:r>
      <w:proofErr w:type="gramEnd"/>
      <w:r w:rsidRPr="00DD66F6">
        <w:rPr>
          <w:lang w:val="en-US"/>
        </w:rPr>
        <w:t xml:space="preserve"> S, Harrison P. Levels of procoagulant microvesicles are elevated after traumatic injury and platelet microvesiclesare negatively correlated with mortality. </w:t>
      </w:r>
      <w:r w:rsidRPr="009E3A23">
        <w:t>J Extracell Vesicles.2014;3:25625.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Damien, </w:t>
      </w:r>
      <w:proofErr w:type="gramStart"/>
      <w:r w:rsidRPr="00DD66F6">
        <w:rPr>
          <w:lang w:val="en-US"/>
        </w:rPr>
        <w:t>É.,</w:t>
      </w:r>
      <w:proofErr w:type="gramEnd"/>
      <w:r w:rsidRPr="00DD66F6">
        <w:rPr>
          <w:lang w:val="en-US"/>
        </w:rPr>
        <w:t xml:space="preserve"> Bernard, F. (2011). Physician Payment Mechanisms, Hospital Length of Stay and Risk of Readmission: a Natural Experiment. </w:t>
      </w:r>
      <w:r w:rsidRPr="009E3A23">
        <w:t>Version 1.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 xml:space="preserve">Dekhnich N. N. Antibiotic-resistance of H. pylori: results of microbiologic regional investigation / [N. N. Dekhnich, E. A. Kostyakova, A. A. Punin, A. V. Alimov, N. V. Ivanchik, R. S. Kozlov] // RJGHC. — 2011. — </w:t>
      </w:r>
      <w:r w:rsidRPr="009E3A23">
        <w:t>Т</w:t>
      </w:r>
      <w:r w:rsidRPr="00DD66F6">
        <w:rPr>
          <w:lang w:val="en-US"/>
        </w:rPr>
        <w:t xml:space="preserve">. 21. — № 2. — </w:t>
      </w:r>
      <w:r w:rsidRPr="009E3A23">
        <w:t>С</w:t>
      </w:r>
      <w:r w:rsidRPr="00DD66F6">
        <w:rPr>
          <w:lang w:val="en-US"/>
        </w:rPr>
        <w:t>. 37—42.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Donso D., Reginald P. // Obstetr. </w:t>
      </w:r>
      <w:r w:rsidRPr="009E3A23">
        <w:t>And Gynaecol. - 2002.- Vol. 109/ - P.  963.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 xml:space="preserve">Drobot E. V. Regional hemodynamic in patients with duodenal ucler / E. V. Drobot // Mezhd. </w:t>
      </w:r>
      <w:proofErr w:type="gramStart"/>
      <w:r w:rsidRPr="00DD66F6">
        <w:rPr>
          <w:lang w:val="en-US"/>
        </w:rPr>
        <w:t>zhurn</w:t>
      </w:r>
      <w:proofErr w:type="gramEnd"/>
      <w:r w:rsidRPr="00DD66F6">
        <w:rPr>
          <w:lang w:val="en-US"/>
        </w:rPr>
        <w:t xml:space="preserve">. </w:t>
      </w:r>
      <w:proofErr w:type="gramStart"/>
      <w:r w:rsidRPr="00DD66F6">
        <w:rPr>
          <w:lang w:val="en-US"/>
        </w:rPr>
        <w:t>eksp</w:t>
      </w:r>
      <w:proofErr w:type="gramEnd"/>
      <w:r w:rsidRPr="00DD66F6">
        <w:rPr>
          <w:lang w:val="en-US"/>
        </w:rPr>
        <w:t xml:space="preserve">. </w:t>
      </w:r>
      <w:proofErr w:type="gramStart"/>
      <w:r w:rsidRPr="00DD66F6">
        <w:rPr>
          <w:lang w:val="en-US"/>
        </w:rPr>
        <w:t>obraz</w:t>
      </w:r>
      <w:proofErr w:type="gramEnd"/>
      <w:r w:rsidRPr="00DD66F6">
        <w:rPr>
          <w:lang w:val="en-US"/>
        </w:rPr>
        <w:t xml:space="preserve">. — 2009. — № 4. — </w:t>
      </w:r>
      <w:r w:rsidRPr="009E3A23">
        <w:t>Р</w:t>
      </w:r>
      <w:r w:rsidRPr="00DD66F6">
        <w:rPr>
          <w:lang w:val="en-US"/>
        </w:rPr>
        <w:t xml:space="preserve">. 34—36. 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Duchateau, L., Janssen, P. (2008). The Frailty Model. </w:t>
      </w:r>
      <w:r w:rsidRPr="009E3A23">
        <w:t xml:space="preserve">Springer, NewYork. 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Dumont, E., Fortin, B., Jacquemet, N., Shearer, B. (2008). Physicians’ multitasking and incentives: Empirical evidence from a natural experiment. </w:t>
      </w:r>
      <w:r w:rsidRPr="009E3A23">
        <w:t>Journal of Health Economics, 27 (6), 1436–1450. doi: 10.1016/ j.jhealeco.2008.07.010.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Fo Fortin, B., Lacroix, G., Drolet, S. (2004). Welfare benefits and the duration of welfare spells: evidence from a natural experiment in Canada. </w:t>
      </w:r>
      <w:r w:rsidRPr="009E3A23">
        <w:t>Journal of Public Economics, 88 (7-8), 1495–1520. doi: 10.1016/ s0047-2727(02)00177-9/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Franchini M, Lippi G. Fibrinogen replacement therapy: a critical reviewof the literature. </w:t>
      </w:r>
      <w:r w:rsidRPr="009E3A23">
        <w:t>Blood Transfus. 2012;10(1):23–27.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>Geisser P. The pharmacology and safety profile of ferric carboxymaltose (Ferinject):structure|reactivity relationships of iron preparations.Port J .Nephrol.Hypert.2009,23,11- ESA guidelines:management of severe bleeding//Eur.J.Anaesthesiol.2013,30:270-282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>Graham D. Y. Helicobacter pylori treatment in the era of increasing antibiotic resistance / D. Y. Graham, L. Fischbach // Gut. — 2010. — Vol. 59 (8). — P. 1143—1153.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lastRenderedPageBreak/>
        <w:t xml:space="preserve">Green L, Backholer L, Wiltshire M, Platton S, Stanworth SJ, CardiganR. The hemostatic properties of thawed pooled cryoprecipitate up to72 hours. </w:t>
      </w:r>
      <w:r w:rsidRPr="009E3A23">
        <w:t>Transfusion. 2016;56 (6):1356–1361.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 xml:space="preserve">Henriks J. Acute effects of Helicobacter pylori extracts on gastric mucosal blood flow in the mouse / J. Henriks, C. Atuma, M. Phillipson [et al.] // World J. Gastroenterol. — 2009. — Vol. 15, № 2. — </w:t>
      </w:r>
      <w:r w:rsidRPr="009E3A23">
        <w:t>Р</w:t>
      </w:r>
      <w:r w:rsidRPr="00DD66F6">
        <w:rPr>
          <w:lang w:val="en-US"/>
        </w:rPr>
        <w:t>. 219—225.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Hou Y, Carrim N, Wang Y, Gallant RC, Marshall A, Ni H. Plateletsin hemostasis and thrombosis: novel mechanisms of fibrinogen-independentplatelet aggregation and fibronectin-mediated protein wave ofhemostasis. </w:t>
      </w:r>
      <w:r w:rsidRPr="009E3A23">
        <w:t>J Biomed Res. 2015;29:437–444.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 xml:space="preserve">Hunt </w:t>
      </w:r>
      <w:proofErr w:type="gramStart"/>
      <w:r w:rsidRPr="00DD66F6">
        <w:rPr>
          <w:lang w:val="en-US"/>
        </w:rPr>
        <w:t>B.J ,Allard</w:t>
      </w:r>
      <w:proofErr w:type="gramEnd"/>
      <w:r w:rsidRPr="00DD66F6">
        <w:rPr>
          <w:lang w:val="en-US"/>
        </w:rPr>
        <w:t xml:space="preserve"> S.,  Keeling D et al. A practical guideline for the haematological management of major haemorrhage,Briyish Journal of Haematology,2015,170,788-803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Jensen NH, Stensballe J, Afshari A. Comparing efficacy and safetyof fibrinogen concentrate to cryoprecipitate in bleeding patients: asystematic review. </w:t>
      </w:r>
      <w:r w:rsidRPr="009E3A23">
        <w:t>Acta Anaesthesiol Scand. 2016;60(8):1033–1042.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 xml:space="preserve">Kalia N. Toxigenic Helicobacter pylori induces changes in the gastric mucosal microcirculation in rats // N. Kalia, K. D. Bardhan, J. C. Atherton [et al.] // Gut. — 2004. — № 51. — </w:t>
      </w:r>
      <w:r w:rsidRPr="009E3A23">
        <w:t>Р</w:t>
      </w:r>
      <w:r w:rsidRPr="00DD66F6">
        <w:rPr>
          <w:lang w:val="en-US"/>
        </w:rPr>
        <w:t xml:space="preserve">. 641—647. 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 xml:space="preserve">Korkushko O. V. Effects of age-related changes in the autonomic regulation on microcirculation of the gastric mucosa and acid output during physiological aging and in atrophic gastritis / [O. V. Korkushko, V. B. Shatilo, Yu. V. Gavalko, O. N. Grib, A. S. Bagriy] // Suchasna gastroenterologiya. — 2012. — № 5 (67). — </w:t>
      </w:r>
      <w:r w:rsidRPr="009E3A23">
        <w:t>С</w:t>
      </w:r>
      <w:r w:rsidRPr="00DD66F6">
        <w:rPr>
          <w:lang w:val="en-US"/>
        </w:rPr>
        <w:t>. 20—30.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 xml:space="preserve">Lazebnik L. B. Age-related changes in the digestive system / L. B. Lazebnik // Clin. </w:t>
      </w:r>
      <w:proofErr w:type="gramStart"/>
      <w:r w:rsidRPr="00DD66F6">
        <w:rPr>
          <w:lang w:val="en-US"/>
        </w:rPr>
        <w:t>gerontol</w:t>
      </w:r>
      <w:proofErr w:type="gramEnd"/>
      <w:r w:rsidRPr="00DD66F6">
        <w:rPr>
          <w:lang w:val="en-US"/>
        </w:rPr>
        <w:t xml:space="preserve">. — 2006. — </w:t>
      </w:r>
      <w:r w:rsidRPr="009E3A23">
        <w:t>Т</w:t>
      </w:r>
      <w:r w:rsidRPr="00DD66F6">
        <w:rPr>
          <w:lang w:val="en-US"/>
        </w:rPr>
        <w:t>. 12, № 1. — P. 3—8.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Littell, R. C., George, A. M., Walter, W. S., Russell, D. W., Oliver, S. (2006). </w:t>
      </w:r>
      <w:r w:rsidRPr="009E3A23">
        <w:t>SAS® for Mixed Models. Cary, NC: SAS Institute Inc., 834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lastRenderedPageBreak/>
        <w:t xml:space="preserve">Lunn, D., Jackson, C., Best, N., Thomas, A., Spiegelhalter, D. (2012). The BUGS Book: A Practical Introduction to Bayesian Analysis. Chapman and Hall/CRC, 399. 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 xml:space="preserve">Malfertheiner P. Management of Helicobacter pylori infection: the Maastricht IV: Florence Consensus Report / P. Malfertheiner, F. Megraud, C. O’Morain [et al.] // Gut. — 2012. — V. 61. — P. 646—664. 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>Marik P.E.,Levitov A., Young A.,Andreus L.The use of bioreactance and carotid Doppler to determine volume responsiveness and blood flow redistribution following passive leg raising in hemodynamically unstable patients, Chest, 2013,!,143(2),364-70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Mayev I. V. Blood flow and gastroduodenal mucosal morphology and function in different phases of peptic ulcer disease / I. V. Mayev, V. V. Gorban, L. M. Salova // Terap. </w:t>
      </w:r>
      <w:r w:rsidRPr="009E3A23">
        <w:t xml:space="preserve">Arch. — 2007. — № 8. — Р. 57—61. 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 xml:space="preserve">Mayev I. V. Efficacy of new quadruple scheme of first line antihelicobacter therapy with inclusion of bismuth tripotassium dicitrate / I. V. Mayev, A. A. Samsonov, T. I. Korovina, S. </w:t>
      </w:r>
      <w:r w:rsidRPr="009E3A23">
        <w:t>А</w:t>
      </w:r>
      <w:r w:rsidRPr="00DD66F6">
        <w:rPr>
          <w:lang w:val="en-US"/>
        </w:rPr>
        <w:t xml:space="preserve">. Karaulov // Suchasna gastroenterologiya. —2012. — № 3 (65). — </w:t>
      </w:r>
      <w:r w:rsidRPr="009E3A23">
        <w:t>Р</w:t>
      </w:r>
      <w:r w:rsidRPr="00DD66F6">
        <w:rPr>
          <w:lang w:val="en-US"/>
        </w:rPr>
        <w:t>. 41—45.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 xml:space="preserve">Megraud F. Helicobacter pylori and antibiotic resistance / F. Megraud // Gut. — 2007. — Vol. 56. — </w:t>
      </w:r>
      <w:r w:rsidRPr="009E3A23">
        <w:t>Р</w:t>
      </w:r>
      <w:r w:rsidRPr="00DD66F6">
        <w:rPr>
          <w:lang w:val="en-US"/>
        </w:rPr>
        <w:t>. 1502.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>Milman N. Prepartum anaemia: prevention and treatment. Ann. Hematol. 2008</w:t>
      </w:r>
      <w:proofErr w:type="gramStart"/>
      <w:r w:rsidRPr="00DD66F6">
        <w:rPr>
          <w:lang w:val="en-US"/>
        </w:rPr>
        <w:t>,87,P.949</w:t>
      </w:r>
      <w:proofErr w:type="gramEnd"/>
      <w:r w:rsidRPr="00DD66F6">
        <w:rPr>
          <w:lang w:val="en-US"/>
        </w:rPr>
        <w:t>-9596.  Froessler B. et al., Intravenous ferric carboxymaltose for anaemia in pregnancy//BMC pregnancy and childbirth.-2014-t.14-1.-P.115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>Milman N.Prepartum anaemia: prevention and treatment.Ann.Hematol.,2008,87,P.949-959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Mutch NJ, Koikkalainen JS, Fraser SR, et al. Model thrombi formedunder flow reveal the role of factor XIII-mediated cross-linking inresistance to fibrinolysis. </w:t>
      </w:r>
      <w:r w:rsidRPr="00E93C94">
        <w:rPr>
          <w:lang w:val="en-US"/>
        </w:rPr>
        <w:t xml:space="preserve">J Thromb Haemost. </w:t>
      </w:r>
      <w:r w:rsidRPr="009E3A23">
        <w:t>2010;8(9):2017–2024.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 xml:space="preserve">NHSBT [webpage on the Internet]. NHSBT Factsheet Standard Cryoprecipitateand Methylene Blue treated Cryoprecipitate. 2016. Availablefrom: </w:t>
      </w:r>
      <w:hyperlink r:id="rId362" w:history="1">
        <w:r w:rsidRPr="00DD66F6">
          <w:rPr>
            <w:rStyle w:val="ab"/>
            <w:color w:val="auto"/>
            <w:u w:val="none"/>
            <w:lang w:val="en-US"/>
          </w:rPr>
          <w:t>http://hospital.blood</w:t>
        </w:r>
      </w:hyperlink>
      <w:r w:rsidRPr="00DD66F6">
        <w:rPr>
          <w:lang w:val="en-US"/>
        </w:rPr>
        <w:t>.co.uk/media/27096/140904-standardcryoprecipitate-a5-factsheet.pdf. Accessed May 26, 2016.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Ocheredko O. </w:t>
      </w:r>
      <w:hyperlink r:id="rId363" w:history="1">
        <w:r w:rsidRPr="00DD66F6">
          <w:rPr>
            <w:rStyle w:val="ab"/>
            <w:color w:val="auto"/>
            <w:u w:val="none"/>
            <w:lang w:val="en-US"/>
          </w:rPr>
          <w:t>Evaluation of recurrent hospitalization probability in patients with duodenal and gastric ulcer dependent upon rehabilitation input</w:t>
        </w:r>
      </w:hyperlink>
      <w:r w:rsidRPr="00DD66F6">
        <w:rPr>
          <w:lang w:val="en-US"/>
        </w:rPr>
        <w:t xml:space="preserve"> / </w:t>
      </w:r>
      <w:r w:rsidRPr="009E3A23">
        <w:t>О</w:t>
      </w:r>
      <w:r w:rsidRPr="00DD66F6">
        <w:rPr>
          <w:lang w:val="en-US"/>
        </w:rPr>
        <w:t xml:space="preserve">. Ocheredko, N, Kizlova // </w:t>
      </w:r>
      <w:hyperlink r:id="rId364" w:history="1">
        <w:r w:rsidRPr="00DD66F6">
          <w:rPr>
            <w:rStyle w:val="ab"/>
            <w:color w:val="auto"/>
            <w:u w:val="none"/>
            <w:lang w:val="en-US"/>
          </w:rPr>
          <w:t>Eureka: Health Sciences</w:t>
        </w:r>
      </w:hyperlink>
      <w:r w:rsidRPr="00DD66F6">
        <w:rPr>
          <w:lang w:val="en-US"/>
        </w:rPr>
        <w:t xml:space="preserve">. </w:t>
      </w:r>
      <w:r w:rsidRPr="00E93C94">
        <w:rPr>
          <w:lang w:val="en-US"/>
        </w:rPr>
        <w:t xml:space="preserve">2016. </w:t>
      </w:r>
      <w:hyperlink r:id="rId365" w:history="1">
        <w:r w:rsidRPr="009E3A23">
          <w:rPr>
            <w:rStyle w:val="ab"/>
            <w:color w:val="auto"/>
            <w:u w:val="none"/>
          </w:rPr>
          <w:t>№ 3 (3)</w:t>
        </w:r>
      </w:hyperlink>
      <w:r w:rsidRPr="009E3A23">
        <w:t>. С. 36-44.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Orbe, J., Núñez-Antón, V. (2006). Alternative approaches to study lifetime data under different scenarios: from the PH to the modified semiparametric AFT model. </w:t>
      </w:r>
      <w:r w:rsidRPr="009E3A23">
        <w:t>Computational Statistics &amp; Data Analysis, 50 (6), 1565–1582. doi: 10.1016/j.csda.2005.01.010.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>Pacheco L.D.,Saade G.R.,Constantine M.M. et al. Update on the use of Massive Transfusion Protocols in Obstetrics.Am.J.Obstet.Gynecol.,2015,Sep.5,pii:S0002-9378(15)01016-9</w:t>
      </w:r>
    </w:p>
    <w:p w:rsidR="00537302" w:rsidRPr="00E93C94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 xml:space="preserve">Park MS, Xue A, Spears GM, et al. Thrombin generation and procoagulantmicroparticle profiles after acute trauma: a prospective cohortstudy. </w:t>
      </w:r>
      <w:r w:rsidRPr="00E93C94">
        <w:rPr>
          <w:lang w:val="en-US"/>
        </w:rPr>
        <w:t>J Trauma Acute Care Surg. 2015</w:t>
      </w:r>
      <w:proofErr w:type="gramStart"/>
      <w:r w:rsidRPr="00E93C94">
        <w:rPr>
          <w:lang w:val="en-US"/>
        </w:rPr>
        <w:t>;79</w:t>
      </w:r>
      <w:proofErr w:type="gramEnd"/>
      <w:r w:rsidRPr="00E93C94">
        <w:rPr>
          <w:lang w:val="en-US"/>
        </w:rPr>
        <w:t>(5):726–731.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 xml:space="preserve">Perederiy V. G., Tkach S. M. Maastricht Consensus IV — 2010: the basic provisions and their actuality for Ukraine / V. G. Perederiy, S. M. Tkach // Suchasna gastroenterologiya. — 2011. — № 6 (62). — </w:t>
      </w:r>
      <w:r w:rsidRPr="009E3A23">
        <w:t>Р</w:t>
      </w:r>
      <w:r w:rsidRPr="00DD66F6">
        <w:rPr>
          <w:lang w:val="en-US"/>
        </w:rPr>
        <w:t xml:space="preserve">. 133—136. 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 xml:space="preserve">Rafalskiy V. V. Recommendations Maastricht IV: choice of eradication schemes in the era of antibiotic growth H. pylori // Suchasna gastroenterologiya. — 2012. — № 6 (68). — P. 7—14. 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Ravishanker, N., Dey, D. (2000). Multivariate survival models with a mixture of positive stable frailties. </w:t>
      </w:r>
      <w:r w:rsidRPr="009E3A23">
        <w:t>Methodology and Computing in Applied Probability, 2 (3), 293–308. doi: 10.1023/a:1010033329399.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Ravishanker, N., Dey, D. (2015). Multivariate survival models with a mixture of positive stable frailties. </w:t>
      </w:r>
      <w:r w:rsidRPr="009E3A23">
        <w:t>Methodology and Computing in Applied Probability, 2, 293–308.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Reilly JT, McVerry BA, Mackie MJ. Fibronectin in blood products-anin vitro and in vivo study. </w:t>
      </w:r>
      <w:r w:rsidRPr="009E3A23">
        <w:t>J Clin Pathol. 1983;36:1377–1381.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lastRenderedPageBreak/>
        <w:t xml:space="preserve">Rice, K. (2005). Bayesian measures of goodness of fit. Encyclopedia of biostatistics. Chichester: John Wiley, 523. </w:t>
      </w:r>
      <w:proofErr w:type="gramStart"/>
      <w:r w:rsidRPr="00DD66F6">
        <w:rPr>
          <w:lang w:val="en-US"/>
        </w:rPr>
        <w:t>doi</w:t>
      </w:r>
      <w:proofErr w:type="gramEnd"/>
      <w:r w:rsidRPr="00DD66F6">
        <w:rPr>
          <w:lang w:val="en-US"/>
        </w:rPr>
        <w:t>: 10.1002/0470011815.b2a09005.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Rosenbaum, P. R., Rubin, D. B. (1983). The central role of the propensity score in observational studies for causal effects. </w:t>
      </w:r>
      <w:r w:rsidRPr="009E3A23">
        <w:t>Biometrika, 70 (1), 41–55. doi: 10.1093/biomet/70.1.41.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9E3A23">
        <w:t xml:space="preserve">Schrezenmeier H. </w:t>
      </w:r>
      <w:hyperlink r:id="rId366" w:history="1">
        <w:r w:rsidRPr="009E3A23">
          <w:rPr>
            <w:rStyle w:val="ab"/>
            <w:color w:val="auto"/>
            <w:u w:val="none"/>
          </w:rPr>
          <w:t>Получение, контроль качества и клиническое применение концентратов тромбоцитов (перевод с английского)</w:t>
        </w:r>
      </w:hyperlink>
      <w:r w:rsidRPr="009E3A23">
        <w:t xml:space="preserve"> / Schrezenmeier H., Miiller M.M., Sireis W., Wiesneth M., Seifried E. // </w:t>
      </w:r>
      <w:hyperlink r:id="rId367" w:history="1">
        <w:r w:rsidRPr="009E3A23">
          <w:rPr>
            <w:rStyle w:val="ab"/>
            <w:color w:val="auto"/>
            <w:u w:val="none"/>
          </w:rPr>
          <w:t>Трансфузиология</w:t>
        </w:r>
      </w:hyperlink>
      <w:r w:rsidRPr="009E3A23">
        <w:t xml:space="preserve">. 2012. Т. 13. </w:t>
      </w:r>
      <w:hyperlink r:id="rId368" w:history="1">
        <w:r w:rsidRPr="009E3A23">
          <w:rPr>
            <w:rStyle w:val="ab"/>
            <w:color w:val="auto"/>
            <w:u w:val="none"/>
          </w:rPr>
          <w:t>№ 2</w:t>
        </w:r>
      </w:hyperlink>
      <w:r w:rsidRPr="009E3A23">
        <w:t>. С. 69-82.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Schroeder V, Kohler HP. New developments in the area of factor XIII.J Thromb Haemost. </w:t>
      </w:r>
      <w:r w:rsidRPr="009E3A23">
        <w:t>2013;11(2):234–244.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>Shcherbakov P. L. Eradication therapy of antibiotic</w:t>
      </w:r>
      <w:r w:rsidRPr="009E3A23">
        <w:t>о</w:t>
      </w:r>
      <w:r w:rsidRPr="00DD66F6">
        <w:rPr>
          <w:lang w:val="en-US"/>
        </w:rPr>
        <w:t xml:space="preserve">resistant strains of Helicobacter pylori / P. L. Shcherbakov, N. L. Belousova, M. </w:t>
      </w:r>
      <w:proofErr w:type="gramStart"/>
      <w:r w:rsidRPr="00DD66F6">
        <w:rPr>
          <w:lang w:val="en-US"/>
        </w:rPr>
        <w:t>Iu</w:t>
      </w:r>
      <w:proofErr w:type="gramEnd"/>
      <w:r w:rsidRPr="00DD66F6">
        <w:rPr>
          <w:lang w:val="en-US"/>
        </w:rPr>
        <w:t xml:space="preserve">. </w:t>
      </w:r>
      <w:r w:rsidRPr="009E3A23">
        <w:t>Shcherbakova [et al.] // Eksp. Klin. Gastroenterol. — 2010. — № 11. — P. 103—114.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>Sheffield WP, Bhakta V, Jenkins C. Stability of coagulation proteinactivities in single units or pools of cryoprecipitate during storage at20-24 C for up to 24 h. Vox Sang. 2016</w:t>
      </w:r>
      <w:proofErr w:type="gramStart"/>
      <w:r w:rsidRPr="00DD66F6">
        <w:rPr>
          <w:lang w:val="en-US"/>
        </w:rPr>
        <w:t>;110</w:t>
      </w:r>
      <w:proofErr w:type="gramEnd"/>
      <w:r w:rsidRPr="00DD66F6">
        <w:rPr>
          <w:lang w:val="en-US"/>
        </w:rPr>
        <w:t>(1):12–19.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Stanworth SJ, Hunt BJ. The desperate need for good-quality clinicaltrials to evaluate the optimal source and dose of fibrinogen in managingbleeding. </w:t>
      </w:r>
      <w:r w:rsidRPr="009E3A23">
        <w:t>Crit Care. 2011;15 (6):1006.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 xml:space="preserve">Stenstrom B. Helicobacter pylori: The latest in diagnosis and treatment / B. Stenstrom, A. Mendis, B. J. Marshall // Australian Family Physician. — 2008. — № 37(8). — </w:t>
      </w:r>
      <w:r w:rsidRPr="009E3A23">
        <w:t>Р</w:t>
      </w:r>
      <w:r w:rsidRPr="00DD66F6">
        <w:rPr>
          <w:lang w:val="en-US"/>
        </w:rPr>
        <w:t>. 608—612.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 xml:space="preserve">Tarnawski A. Aging gastropathy novel mechanisms: hypoxia, up7regulation of multifunctional phosphatase PTEN, and proapoptotic factors / A. Tarnawski, R. Pai, X. Deng [et al.] // Gastroenterology. — 2007. — Vol. 133, № 6. — </w:t>
      </w:r>
      <w:r w:rsidRPr="009E3A23">
        <w:t>Р</w:t>
      </w:r>
      <w:r w:rsidRPr="00DD66F6">
        <w:rPr>
          <w:lang w:val="en-US"/>
        </w:rPr>
        <w:t>. 1938—1947.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 xml:space="preserve">Terekhin S. S., Tikhomirova I. A. Method of Laser Doppler Flowmetry and Vital Biomicroscopy to Estimate Microcirculation in Persons with Different Blood Flow </w:t>
      </w:r>
      <w:r w:rsidRPr="00DD66F6">
        <w:rPr>
          <w:lang w:val="en-US"/>
        </w:rPr>
        <w:lastRenderedPageBreak/>
        <w:t xml:space="preserve">Reserve / S. S. Terekhin, I. A. Tikhomirova // Yaroslavskiy pedagogicheskiy vestnik. — 2012. — № 3. — </w:t>
      </w:r>
      <w:r w:rsidRPr="009E3A23">
        <w:t>Т</w:t>
      </w:r>
      <w:r w:rsidRPr="00DD66F6">
        <w:rPr>
          <w:lang w:val="en-US"/>
        </w:rPr>
        <w:t xml:space="preserve">. III. — P. 140—144. 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Therneau, T. M., Grambsch, P. M., Pankratz, V. S. (2003). Penalized Survival Models and Frailty. </w:t>
      </w:r>
      <w:r w:rsidRPr="009E3A23">
        <w:t>Journal of Computational and Graphical Statistics, 12 (1), 156–175. doi: 10.1198/1061860031365.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 xml:space="preserve">Torsten, H., Brian, S. E. (2014). A Handbook of Statistical Analyses Using R. Chapman &amp; Hall/ CRC Press, Boca Raton, Florida, USA. </w:t>
      </w:r>
    </w:p>
    <w:p w:rsidR="00537302" w:rsidRPr="00DD66F6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  <w:rPr>
          <w:lang w:val="en-US"/>
        </w:rPr>
      </w:pPr>
      <w:r w:rsidRPr="00DD66F6">
        <w:rPr>
          <w:lang w:val="en-US"/>
        </w:rPr>
        <w:t>Vincent J-L</w:t>
      </w:r>
      <w:proofErr w:type="gramStart"/>
      <w:r w:rsidRPr="00DD66F6">
        <w:rPr>
          <w:lang w:val="en-US"/>
        </w:rPr>
        <w:t>,Ince</w:t>
      </w:r>
      <w:proofErr w:type="gramEnd"/>
      <w:r w:rsidRPr="00DD66F6">
        <w:rPr>
          <w:lang w:val="en-US"/>
        </w:rPr>
        <w:t xml:space="preserve"> C., Bakker J.Clinical review:Circulatory shock- an update: a tribute to Professor Max harry Weil.Crit.Care,2012,16(6),239.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Wang Y, Reheman A, Spring CM. Plasma fibronectin supports hemostasisand regulates thrombosis. </w:t>
      </w:r>
      <w:r w:rsidRPr="00E93C94">
        <w:rPr>
          <w:lang w:val="en-US"/>
        </w:rPr>
        <w:t xml:space="preserve">J Clin Invest. </w:t>
      </w:r>
      <w:r w:rsidRPr="009E3A23">
        <w:t>2014;124(10):4281–4293.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>Windel</w:t>
      </w:r>
      <w:r w:rsidRPr="009E3A23">
        <w:t>ш</w:t>
      </w:r>
      <w:r w:rsidRPr="00DD66F6">
        <w:rPr>
          <w:lang w:val="en-US"/>
        </w:rPr>
        <w:t>v NA, S</w:t>
      </w:r>
      <w:r w:rsidRPr="009E3A23">
        <w:t>ш</w:t>
      </w:r>
      <w:r w:rsidRPr="00DD66F6">
        <w:rPr>
          <w:lang w:val="en-US"/>
        </w:rPr>
        <w:t xml:space="preserve">rensen AM, Perner A, et al. Platelet aggregation followingtrauma: a prospective study. </w:t>
      </w:r>
      <w:r w:rsidRPr="00E93C94">
        <w:rPr>
          <w:lang w:val="en-US"/>
        </w:rPr>
        <w:t xml:space="preserve">Blood Coagul Fibrinolysis. </w:t>
      </w:r>
      <w:r w:rsidRPr="009E3A23">
        <w:t>2014;25(1):67–73.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Wooldridge, J. M. (2004). Estimating average partial effects under conditional moment independence assumptions. </w:t>
      </w:r>
      <w:r w:rsidRPr="009E3A23">
        <w:t xml:space="preserve">Institute for fiscal studies, 38. 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Wooldridge, J. M. (2012). Control Function Methods in Econometrics. </w:t>
      </w:r>
      <w:r w:rsidRPr="009E3A23">
        <w:t>East Lansing, 45.</w:t>
      </w:r>
    </w:p>
    <w:p w:rsidR="00537302" w:rsidRPr="009E3A23" w:rsidRDefault="00537302" w:rsidP="009E3A23">
      <w:pPr>
        <w:pStyle w:val="afb"/>
        <w:numPr>
          <w:ilvl w:val="0"/>
          <w:numId w:val="18"/>
        </w:numPr>
        <w:spacing w:line="360" w:lineRule="auto"/>
        <w:ind w:left="567" w:hanging="567"/>
        <w:jc w:val="both"/>
      </w:pPr>
      <w:r w:rsidRPr="00DD66F6">
        <w:rPr>
          <w:lang w:val="en-US"/>
        </w:rPr>
        <w:t xml:space="preserve">Zak M. Yu. Morphological features of gastric mucosa in duodenal ulcer patients with hypertension / M. Yu. </w:t>
      </w:r>
      <w:r w:rsidRPr="009E3A23">
        <w:t xml:space="preserve">Zak // Ukr. Ter. Zhurn. — 2004. — № 1. — P. 32—36. </w:t>
      </w:r>
    </w:p>
    <w:p w:rsidR="00537302" w:rsidRPr="00F95D6D" w:rsidRDefault="00537302" w:rsidP="00F95D6D">
      <w:pPr>
        <w:spacing w:line="360" w:lineRule="auto"/>
        <w:contextualSpacing/>
        <w:jc w:val="center"/>
        <w:rPr>
          <w:sz w:val="32"/>
        </w:rPr>
      </w:pPr>
    </w:p>
    <w:p w:rsidR="00F95D6D" w:rsidRPr="00F95D6D" w:rsidRDefault="00F95D6D" w:rsidP="00F95D6D">
      <w:pPr>
        <w:spacing w:line="360" w:lineRule="auto"/>
        <w:contextualSpacing/>
        <w:jc w:val="center"/>
        <w:rPr>
          <w:rStyle w:val="fontstyle01"/>
          <w:rFonts w:ascii="Times New Roman" w:hAnsi="Times New Roman"/>
          <w:b/>
          <w:sz w:val="28"/>
          <w:szCs w:val="28"/>
        </w:rPr>
      </w:pPr>
      <w:r w:rsidRPr="00F95D6D">
        <w:rPr>
          <w:rStyle w:val="fontstyle01"/>
          <w:rFonts w:ascii="Times New Roman" w:hAnsi="Times New Roman"/>
          <w:b/>
          <w:sz w:val="28"/>
          <w:szCs w:val="28"/>
        </w:rPr>
        <w:t>Список публикаций соискателя ученой степени</w:t>
      </w:r>
    </w:p>
    <w:p w:rsidR="00F95D6D" w:rsidRPr="00F95D6D" w:rsidRDefault="00F95D6D" w:rsidP="00F95D6D">
      <w:pPr>
        <w:spacing w:line="360" w:lineRule="auto"/>
        <w:contextualSpacing/>
        <w:jc w:val="center"/>
        <w:rPr>
          <w:rStyle w:val="fontstyle01"/>
          <w:rFonts w:ascii="Times New Roman" w:hAnsi="Times New Roman"/>
          <w:b/>
          <w:sz w:val="28"/>
          <w:szCs w:val="28"/>
        </w:rPr>
      </w:pPr>
      <w:r w:rsidRPr="00F95D6D">
        <w:rPr>
          <w:rStyle w:val="fontstyle01"/>
          <w:rFonts w:ascii="Times New Roman" w:hAnsi="Times New Roman"/>
          <w:b/>
          <w:sz w:val="28"/>
          <w:szCs w:val="28"/>
        </w:rPr>
        <w:t>Статьи в рецензируемых журналах</w:t>
      </w:r>
    </w:p>
    <w:p w:rsidR="00F95D6D" w:rsidRDefault="00F95D6D" w:rsidP="00F95D6D">
      <w:pPr>
        <w:spacing w:line="360" w:lineRule="auto"/>
        <w:contextualSpacing/>
        <w:jc w:val="both"/>
      </w:pPr>
      <w:r w:rsidRPr="00F95D6D">
        <w:rPr>
          <w:b/>
        </w:rPr>
        <w:t>1-А.</w:t>
      </w:r>
      <w:r>
        <w:t xml:space="preserve"> Саидов Дж. С. Оценка состояния перекисного окисления липидов и антиоксидантной активности крови у больных с язвенным гастродуоденальным кровотечением / Дж.С. Саидов // «Здравоохранение Таджикистана». - 2019. - №1. - С. 43-50.</w:t>
      </w:r>
    </w:p>
    <w:p w:rsidR="00F95D6D" w:rsidRDefault="00F95D6D" w:rsidP="00F95D6D">
      <w:pPr>
        <w:spacing w:line="360" w:lineRule="auto"/>
        <w:contextualSpacing/>
        <w:jc w:val="both"/>
      </w:pPr>
      <w:r w:rsidRPr="00F95D6D">
        <w:rPr>
          <w:b/>
        </w:rPr>
        <w:t>2-А.</w:t>
      </w:r>
      <w:r>
        <w:t xml:space="preserve"> Саидов Дж. С. Динамика изменений показателей гемостаза и их коррекция путем оптимизации инфузионно-трансфузионной терапии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язвенным</w:t>
      </w:r>
      <w:proofErr w:type="gramEnd"/>
      <w:r>
        <w:t xml:space="preserve"> </w:t>
      </w:r>
      <w:r>
        <w:lastRenderedPageBreak/>
        <w:t>гастродуоденальным кровотечением / Дж.С. Саидов // Вестник Академии медицинских наук Таджикистана. - 2019. - №1 (29). - С. 67-76.</w:t>
      </w:r>
    </w:p>
    <w:p w:rsidR="00F95D6D" w:rsidRDefault="00F95D6D" w:rsidP="00F95D6D">
      <w:pPr>
        <w:spacing w:line="360" w:lineRule="auto"/>
        <w:contextualSpacing/>
        <w:jc w:val="both"/>
      </w:pPr>
      <w:r w:rsidRPr="00F95D6D">
        <w:rPr>
          <w:b/>
        </w:rPr>
        <w:t>3-А.</w:t>
      </w:r>
      <w:r>
        <w:t xml:space="preserve"> Саидов Дж. С. Характер нарушений кислородно-транспортной функции, газового состава, параметров кислотно-основного равновесия крови и их коррекция путем оптимизации инфузионно-трансфузионной терапии при язвенном гастродуоденальном кровотечении / Дж.С. Саидов // Вестник последипломного образования в сфере здравоохранения. - 2019. - №1. - С. 75-82.</w:t>
      </w:r>
    </w:p>
    <w:p w:rsidR="00F95D6D" w:rsidRDefault="00F95D6D" w:rsidP="00F95D6D">
      <w:pPr>
        <w:spacing w:line="360" w:lineRule="auto"/>
        <w:contextualSpacing/>
        <w:jc w:val="both"/>
      </w:pPr>
      <w:r w:rsidRPr="00F95D6D">
        <w:rPr>
          <w:b/>
        </w:rPr>
        <w:t>4-А.</w:t>
      </w:r>
      <w:r>
        <w:t xml:space="preserve"> Саидов Дж. С. Избирательный подход к заготовке гемокомпонентов с учетом особенностей системы гемостаза у доноров / Дж.С. Саидов // Тромбоз, гемостаз и реология. - 2018. - №3 (75). – С. 54-59. </w:t>
      </w:r>
    </w:p>
    <w:p w:rsidR="00F95D6D" w:rsidRDefault="00F95D6D" w:rsidP="00F95D6D">
      <w:pPr>
        <w:spacing w:line="360" w:lineRule="auto"/>
        <w:contextualSpacing/>
        <w:jc w:val="both"/>
      </w:pPr>
      <w:r w:rsidRPr="00F95D6D">
        <w:rPr>
          <w:b/>
        </w:rPr>
        <w:t>5-А.</w:t>
      </w:r>
      <w:r>
        <w:t xml:space="preserve"> Саидов Дж. С. Коррекция нарушений гемостаза при толстокишечных кровотечениях в практике реанимационно-трансфузиологической бригады с лабораторией гемостаза / Дж. Саидов // Современная наука: актуальные проблемы теории и практики. Серия: Естественные и технические науки. - 2018. - № 6. С. 194-198.</w:t>
      </w:r>
    </w:p>
    <w:p w:rsidR="00F95D6D" w:rsidRDefault="00F95D6D" w:rsidP="00F95D6D">
      <w:pPr>
        <w:spacing w:line="360" w:lineRule="auto"/>
        <w:contextualSpacing/>
        <w:jc w:val="both"/>
      </w:pPr>
      <w:r w:rsidRPr="00F95D6D">
        <w:rPr>
          <w:b/>
        </w:rPr>
        <w:t>6-А.</w:t>
      </w:r>
      <w:r>
        <w:t xml:space="preserve"> Саидов Дж. С. Динамика изменений показателей гемостаза при оптимизации инфузионно-трансфузионной терапии при массивной кровопотере / Дж. Саидов // Современная наука: актуальные проблемы теории и практики. Серия: Естественные и технические науки. - 2018. - № 11. С. 182-188.</w:t>
      </w:r>
    </w:p>
    <w:p w:rsidR="00F95D6D" w:rsidRDefault="00F95D6D" w:rsidP="00F95D6D">
      <w:pPr>
        <w:spacing w:line="360" w:lineRule="auto"/>
        <w:contextualSpacing/>
        <w:jc w:val="both"/>
      </w:pPr>
      <w:r w:rsidRPr="00F95D6D">
        <w:rPr>
          <w:b/>
        </w:rPr>
        <w:t>7-А.</w:t>
      </w:r>
      <w:r>
        <w:t xml:space="preserve"> Саидов Дж. С. Динамика изменений показателей гемодинамики при оптимизации инфузионно-трансфузионной терапии при массивной кровопотере / Дж. Саидов // Хирургическая практика. - 2018. - № 3 (35). С. 24-29.</w:t>
      </w:r>
    </w:p>
    <w:p w:rsidR="007E465A" w:rsidRDefault="007E465A" w:rsidP="007E465A">
      <w:pPr>
        <w:spacing w:line="360" w:lineRule="auto"/>
        <w:contextualSpacing/>
        <w:jc w:val="center"/>
        <w:rPr>
          <w:b/>
        </w:rPr>
      </w:pPr>
    </w:p>
    <w:p w:rsidR="007E465A" w:rsidRPr="00F95D6D" w:rsidRDefault="007E465A" w:rsidP="007E465A">
      <w:pPr>
        <w:spacing w:line="360" w:lineRule="auto"/>
        <w:contextualSpacing/>
        <w:jc w:val="center"/>
        <w:rPr>
          <w:b/>
        </w:rPr>
      </w:pPr>
      <w:r w:rsidRPr="00F95D6D">
        <w:rPr>
          <w:b/>
        </w:rPr>
        <w:t>Статьи и тезисы в сборниках конференций</w:t>
      </w:r>
    </w:p>
    <w:p w:rsidR="007E465A" w:rsidRDefault="007E465A" w:rsidP="007E465A">
      <w:pPr>
        <w:spacing w:line="360" w:lineRule="auto"/>
        <w:contextualSpacing/>
        <w:jc w:val="both"/>
      </w:pPr>
    </w:p>
    <w:p w:rsidR="00F95D6D" w:rsidRPr="00F95D6D" w:rsidRDefault="00852B8D" w:rsidP="00F95D6D">
      <w:pPr>
        <w:spacing w:line="360" w:lineRule="auto"/>
        <w:contextualSpacing/>
        <w:jc w:val="both"/>
      </w:pPr>
      <w:r>
        <w:t>…………………………………………..</w:t>
      </w:r>
    </w:p>
    <w:sectPr w:rsidR="00F95D6D" w:rsidRPr="00F95D6D" w:rsidSect="005834BB">
      <w:headerReference w:type="default" r:id="rId369"/>
      <w:headerReference w:type="first" r:id="rId370"/>
      <w:pgSz w:w="11906" w:h="16840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94" w:rsidRDefault="00E93C94" w:rsidP="00261EDA">
      <w:r>
        <w:separator/>
      </w:r>
    </w:p>
  </w:endnote>
  <w:endnote w:type="continuationSeparator" w:id="0">
    <w:p w:rsidR="00E93C94" w:rsidRDefault="00E93C94" w:rsidP="0026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imbusCy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94" w:rsidRDefault="00E93C94" w:rsidP="00261EDA">
      <w:r>
        <w:separator/>
      </w:r>
    </w:p>
  </w:footnote>
  <w:footnote w:type="continuationSeparator" w:id="0">
    <w:p w:rsidR="00E93C94" w:rsidRDefault="00E93C94" w:rsidP="0026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801102"/>
      <w:docPartObj>
        <w:docPartGallery w:val="Page Numbers (Top of Page)"/>
        <w:docPartUnique/>
      </w:docPartObj>
    </w:sdtPr>
    <w:sdtEndPr/>
    <w:sdtContent>
      <w:p w:rsidR="00E93C94" w:rsidRDefault="00E93C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7D8">
          <w:rPr>
            <w:noProof/>
          </w:rPr>
          <w:t>54</w:t>
        </w:r>
        <w:r>
          <w:fldChar w:fldCharType="end"/>
        </w:r>
      </w:p>
    </w:sdtContent>
  </w:sdt>
  <w:p w:rsidR="00E93C94" w:rsidRDefault="00E93C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94" w:rsidRDefault="00E93C94">
    <w:pPr>
      <w:pStyle w:val="a6"/>
      <w:jc w:val="center"/>
    </w:pPr>
  </w:p>
  <w:p w:rsidR="00E93C94" w:rsidRDefault="00E93C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62"/>
    <w:multiLevelType w:val="multilevel"/>
    <w:tmpl w:val="1FA202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8AC5410"/>
    <w:multiLevelType w:val="hybridMultilevel"/>
    <w:tmpl w:val="2D6026F4"/>
    <w:lvl w:ilvl="0" w:tplc="491AD91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8E6706"/>
    <w:multiLevelType w:val="hybridMultilevel"/>
    <w:tmpl w:val="456CAFCA"/>
    <w:lvl w:ilvl="0" w:tplc="1EBC561E">
      <w:start w:val="1"/>
      <w:numFmt w:val="decimal"/>
      <w:lvlText w:val="%1."/>
      <w:lvlJc w:val="left"/>
      <w:pPr>
        <w:ind w:left="502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7249"/>
    <w:multiLevelType w:val="hybridMultilevel"/>
    <w:tmpl w:val="5792F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584A0F"/>
    <w:multiLevelType w:val="hybridMultilevel"/>
    <w:tmpl w:val="037E34CA"/>
    <w:lvl w:ilvl="0" w:tplc="BF18ACF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967479C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4A06EC"/>
    <w:multiLevelType w:val="hybridMultilevel"/>
    <w:tmpl w:val="FB50EA76"/>
    <w:lvl w:ilvl="0" w:tplc="5512FD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36809"/>
    <w:multiLevelType w:val="hybridMultilevel"/>
    <w:tmpl w:val="CA04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F1F4C"/>
    <w:multiLevelType w:val="hybridMultilevel"/>
    <w:tmpl w:val="ACA23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BD726B"/>
    <w:multiLevelType w:val="multilevel"/>
    <w:tmpl w:val="2CE25D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2FB61DB"/>
    <w:multiLevelType w:val="multilevel"/>
    <w:tmpl w:val="D7240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5679AC"/>
    <w:multiLevelType w:val="hybridMultilevel"/>
    <w:tmpl w:val="0268B472"/>
    <w:lvl w:ilvl="0" w:tplc="8F40088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EBC561E">
      <w:start w:val="1"/>
      <w:numFmt w:val="decimal"/>
      <w:lvlText w:val="%4."/>
      <w:lvlJc w:val="left"/>
      <w:pPr>
        <w:ind w:left="502" w:hanging="360"/>
      </w:pPr>
      <w:rPr>
        <w:rFonts w:cs="Times New Roman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B012F4"/>
    <w:multiLevelType w:val="multilevel"/>
    <w:tmpl w:val="B7D613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46573D4"/>
    <w:multiLevelType w:val="multilevel"/>
    <w:tmpl w:val="CEF0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BA927C1"/>
    <w:multiLevelType w:val="multilevel"/>
    <w:tmpl w:val="AAEE03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13C1650"/>
    <w:multiLevelType w:val="multilevel"/>
    <w:tmpl w:val="7A2C5A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5443FEA"/>
    <w:multiLevelType w:val="multilevel"/>
    <w:tmpl w:val="5B0EB1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79E40FC"/>
    <w:multiLevelType w:val="multilevel"/>
    <w:tmpl w:val="F2DEB6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DFA4136"/>
    <w:multiLevelType w:val="hybridMultilevel"/>
    <w:tmpl w:val="87CE8202"/>
    <w:lvl w:ilvl="0" w:tplc="F4FC0E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15"/>
  </w:num>
  <w:num w:numId="10">
    <w:abstractNumId w:val="11"/>
  </w:num>
  <w:num w:numId="11">
    <w:abstractNumId w:val="16"/>
  </w:num>
  <w:num w:numId="12">
    <w:abstractNumId w:val="13"/>
  </w:num>
  <w:num w:numId="13">
    <w:abstractNumId w:val="14"/>
  </w:num>
  <w:num w:numId="14">
    <w:abstractNumId w:val="2"/>
  </w:num>
  <w:num w:numId="15">
    <w:abstractNumId w:val="17"/>
  </w:num>
  <w:num w:numId="16">
    <w:abstractNumId w:val="5"/>
  </w:num>
  <w:num w:numId="17">
    <w:abstractNumId w:val="1"/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454"/>
    <w:rsid w:val="0000055A"/>
    <w:rsid w:val="00002749"/>
    <w:rsid w:val="00004912"/>
    <w:rsid w:val="00006674"/>
    <w:rsid w:val="00010EF8"/>
    <w:rsid w:val="00012A0D"/>
    <w:rsid w:val="00012E45"/>
    <w:rsid w:val="00013C95"/>
    <w:rsid w:val="00013E6C"/>
    <w:rsid w:val="00015260"/>
    <w:rsid w:val="00015AA4"/>
    <w:rsid w:val="00015FC6"/>
    <w:rsid w:val="0001629B"/>
    <w:rsid w:val="00016668"/>
    <w:rsid w:val="00016B9A"/>
    <w:rsid w:val="000214A6"/>
    <w:rsid w:val="00021697"/>
    <w:rsid w:val="00021CDF"/>
    <w:rsid w:val="00022F68"/>
    <w:rsid w:val="00023EC0"/>
    <w:rsid w:val="0002468A"/>
    <w:rsid w:val="00025A68"/>
    <w:rsid w:val="00025B38"/>
    <w:rsid w:val="00026464"/>
    <w:rsid w:val="0002692A"/>
    <w:rsid w:val="000274F1"/>
    <w:rsid w:val="00030BCA"/>
    <w:rsid w:val="0003131A"/>
    <w:rsid w:val="000313DE"/>
    <w:rsid w:val="00032851"/>
    <w:rsid w:val="00032A41"/>
    <w:rsid w:val="00032F7C"/>
    <w:rsid w:val="00034529"/>
    <w:rsid w:val="000345A5"/>
    <w:rsid w:val="000346D6"/>
    <w:rsid w:val="00034926"/>
    <w:rsid w:val="00034F90"/>
    <w:rsid w:val="0003519F"/>
    <w:rsid w:val="00035218"/>
    <w:rsid w:val="00035B1D"/>
    <w:rsid w:val="00036B5A"/>
    <w:rsid w:val="00037699"/>
    <w:rsid w:val="00037802"/>
    <w:rsid w:val="000378B7"/>
    <w:rsid w:val="0004050D"/>
    <w:rsid w:val="0004059E"/>
    <w:rsid w:val="000406D8"/>
    <w:rsid w:val="0004072D"/>
    <w:rsid w:val="00040E3F"/>
    <w:rsid w:val="00040F1B"/>
    <w:rsid w:val="00041786"/>
    <w:rsid w:val="0004195A"/>
    <w:rsid w:val="00042513"/>
    <w:rsid w:val="00042555"/>
    <w:rsid w:val="00042C37"/>
    <w:rsid w:val="00042F2D"/>
    <w:rsid w:val="000431A7"/>
    <w:rsid w:val="000437F2"/>
    <w:rsid w:val="00045432"/>
    <w:rsid w:val="000457D0"/>
    <w:rsid w:val="00045B6B"/>
    <w:rsid w:val="00045E27"/>
    <w:rsid w:val="000464BE"/>
    <w:rsid w:val="00047073"/>
    <w:rsid w:val="0005007C"/>
    <w:rsid w:val="000504E0"/>
    <w:rsid w:val="0005179B"/>
    <w:rsid w:val="0005374B"/>
    <w:rsid w:val="0005434F"/>
    <w:rsid w:val="00054846"/>
    <w:rsid w:val="00055163"/>
    <w:rsid w:val="0005556E"/>
    <w:rsid w:val="0005625B"/>
    <w:rsid w:val="00057127"/>
    <w:rsid w:val="00060E59"/>
    <w:rsid w:val="000611CA"/>
    <w:rsid w:val="0006156A"/>
    <w:rsid w:val="0006249A"/>
    <w:rsid w:val="000624C8"/>
    <w:rsid w:val="00062C3F"/>
    <w:rsid w:val="0006309B"/>
    <w:rsid w:val="00063DBE"/>
    <w:rsid w:val="00064760"/>
    <w:rsid w:val="0006492B"/>
    <w:rsid w:val="000652B8"/>
    <w:rsid w:val="00065B8C"/>
    <w:rsid w:val="00065B8E"/>
    <w:rsid w:val="00065F8A"/>
    <w:rsid w:val="00066524"/>
    <w:rsid w:val="000670D8"/>
    <w:rsid w:val="00067D2B"/>
    <w:rsid w:val="00067EE0"/>
    <w:rsid w:val="00067F9F"/>
    <w:rsid w:val="00070D62"/>
    <w:rsid w:val="00070E37"/>
    <w:rsid w:val="000711D1"/>
    <w:rsid w:val="00071CA6"/>
    <w:rsid w:val="0007206B"/>
    <w:rsid w:val="000720A5"/>
    <w:rsid w:val="000725B9"/>
    <w:rsid w:val="00072667"/>
    <w:rsid w:val="000739B2"/>
    <w:rsid w:val="00074F28"/>
    <w:rsid w:val="0007517B"/>
    <w:rsid w:val="00075573"/>
    <w:rsid w:val="00075841"/>
    <w:rsid w:val="00075870"/>
    <w:rsid w:val="000759C1"/>
    <w:rsid w:val="00075B58"/>
    <w:rsid w:val="0007678C"/>
    <w:rsid w:val="00080670"/>
    <w:rsid w:val="00081189"/>
    <w:rsid w:val="000825EB"/>
    <w:rsid w:val="00082B6E"/>
    <w:rsid w:val="000832BB"/>
    <w:rsid w:val="000847B2"/>
    <w:rsid w:val="00085D74"/>
    <w:rsid w:val="000860FE"/>
    <w:rsid w:val="000868A0"/>
    <w:rsid w:val="000869C5"/>
    <w:rsid w:val="00087125"/>
    <w:rsid w:val="00087250"/>
    <w:rsid w:val="0008780E"/>
    <w:rsid w:val="00087883"/>
    <w:rsid w:val="00087EA2"/>
    <w:rsid w:val="00087FFC"/>
    <w:rsid w:val="000926E1"/>
    <w:rsid w:val="00092C13"/>
    <w:rsid w:val="00093574"/>
    <w:rsid w:val="0009362E"/>
    <w:rsid w:val="000948BF"/>
    <w:rsid w:val="00095964"/>
    <w:rsid w:val="00095CD3"/>
    <w:rsid w:val="00095F3B"/>
    <w:rsid w:val="0009602F"/>
    <w:rsid w:val="0009675F"/>
    <w:rsid w:val="00096933"/>
    <w:rsid w:val="000A0197"/>
    <w:rsid w:val="000A0E20"/>
    <w:rsid w:val="000A283C"/>
    <w:rsid w:val="000A34DA"/>
    <w:rsid w:val="000A4AD6"/>
    <w:rsid w:val="000A5F7B"/>
    <w:rsid w:val="000A7017"/>
    <w:rsid w:val="000A74F3"/>
    <w:rsid w:val="000A7E6C"/>
    <w:rsid w:val="000B0D3C"/>
    <w:rsid w:val="000B2E1A"/>
    <w:rsid w:val="000B39E8"/>
    <w:rsid w:val="000B4537"/>
    <w:rsid w:val="000B52B6"/>
    <w:rsid w:val="000B6991"/>
    <w:rsid w:val="000B788B"/>
    <w:rsid w:val="000B7D1A"/>
    <w:rsid w:val="000B7E3D"/>
    <w:rsid w:val="000C0BCE"/>
    <w:rsid w:val="000C102F"/>
    <w:rsid w:val="000C164B"/>
    <w:rsid w:val="000C1856"/>
    <w:rsid w:val="000C1E2E"/>
    <w:rsid w:val="000C2193"/>
    <w:rsid w:val="000C291C"/>
    <w:rsid w:val="000C4B6A"/>
    <w:rsid w:val="000C4C41"/>
    <w:rsid w:val="000C4DF1"/>
    <w:rsid w:val="000C5964"/>
    <w:rsid w:val="000C5AE4"/>
    <w:rsid w:val="000C693F"/>
    <w:rsid w:val="000C6AC4"/>
    <w:rsid w:val="000C7361"/>
    <w:rsid w:val="000C7673"/>
    <w:rsid w:val="000C79AC"/>
    <w:rsid w:val="000C7CE4"/>
    <w:rsid w:val="000C7EB2"/>
    <w:rsid w:val="000D0163"/>
    <w:rsid w:val="000D1344"/>
    <w:rsid w:val="000D1556"/>
    <w:rsid w:val="000D1C18"/>
    <w:rsid w:val="000D256C"/>
    <w:rsid w:val="000D29C4"/>
    <w:rsid w:val="000D3407"/>
    <w:rsid w:val="000D3509"/>
    <w:rsid w:val="000D4059"/>
    <w:rsid w:val="000D4462"/>
    <w:rsid w:val="000D4B4E"/>
    <w:rsid w:val="000D5266"/>
    <w:rsid w:val="000D5EAF"/>
    <w:rsid w:val="000D6581"/>
    <w:rsid w:val="000D6B17"/>
    <w:rsid w:val="000D6B83"/>
    <w:rsid w:val="000D7359"/>
    <w:rsid w:val="000E00BB"/>
    <w:rsid w:val="000E00F0"/>
    <w:rsid w:val="000E0268"/>
    <w:rsid w:val="000E02BB"/>
    <w:rsid w:val="000E0BB0"/>
    <w:rsid w:val="000E429F"/>
    <w:rsid w:val="000E4A2D"/>
    <w:rsid w:val="000E59A9"/>
    <w:rsid w:val="000E60C1"/>
    <w:rsid w:val="000E6305"/>
    <w:rsid w:val="000E6DB7"/>
    <w:rsid w:val="000E715D"/>
    <w:rsid w:val="000E7B95"/>
    <w:rsid w:val="000F0361"/>
    <w:rsid w:val="000F05A9"/>
    <w:rsid w:val="000F0725"/>
    <w:rsid w:val="000F0AF5"/>
    <w:rsid w:val="000F0DA4"/>
    <w:rsid w:val="000F123B"/>
    <w:rsid w:val="000F130E"/>
    <w:rsid w:val="000F138A"/>
    <w:rsid w:val="000F17AD"/>
    <w:rsid w:val="000F1AAA"/>
    <w:rsid w:val="000F1D59"/>
    <w:rsid w:val="000F29DF"/>
    <w:rsid w:val="000F2A2A"/>
    <w:rsid w:val="000F3294"/>
    <w:rsid w:val="000F3532"/>
    <w:rsid w:val="000F3560"/>
    <w:rsid w:val="000F5023"/>
    <w:rsid w:val="000F6450"/>
    <w:rsid w:val="000F6D70"/>
    <w:rsid w:val="000F7C57"/>
    <w:rsid w:val="000F7E2E"/>
    <w:rsid w:val="001001D2"/>
    <w:rsid w:val="001009A4"/>
    <w:rsid w:val="00101BD1"/>
    <w:rsid w:val="00102888"/>
    <w:rsid w:val="001028A8"/>
    <w:rsid w:val="001028AF"/>
    <w:rsid w:val="001030AD"/>
    <w:rsid w:val="00103FFC"/>
    <w:rsid w:val="00104C00"/>
    <w:rsid w:val="0010692F"/>
    <w:rsid w:val="001100A6"/>
    <w:rsid w:val="00110861"/>
    <w:rsid w:val="001108D7"/>
    <w:rsid w:val="00110CE1"/>
    <w:rsid w:val="001122BE"/>
    <w:rsid w:val="0011276E"/>
    <w:rsid w:val="001139CD"/>
    <w:rsid w:val="00113BF9"/>
    <w:rsid w:val="00115754"/>
    <w:rsid w:val="00115C5F"/>
    <w:rsid w:val="00116207"/>
    <w:rsid w:val="00116A7D"/>
    <w:rsid w:val="001176D3"/>
    <w:rsid w:val="001178A7"/>
    <w:rsid w:val="00117BDA"/>
    <w:rsid w:val="0012025B"/>
    <w:rsid w:val="00120B23"/>
    <w:rsid w:val="00121165"/>
    <w:rsid w:val="001211BC"/>
    <w:rsid w:val="00121A34"/>
    <w:rsid w:val="001236F0"/>
    <w:rsid w:val="00124795"/>
    <w:rsid w:val="00124E19"/>
    <w:rsid w:val="0012673E"/>
    <w:rsid w:val="00127844"/>
    <w:rsid w:val="001307EF"/>
    <w:rsid w:val="00130C36"/>
    <w:rsid w:val="00131466"/>
    <w:rsid w:val="001318A3"/>
    <w:rsid w:val="001321EC"/>
    <w:rsid w:val="00132CDE"/>
    <w:rsid w:val="00133D89"/>
    <w:rsid w:val="00134306"/>
    <w:rsid w:val="00134563"/>
    <w:rsid w:val="00134C89"/>
    <w:rsid w:val="00135095"/>
    <w:rsid w:val="00135332"/>
    <w:rsid w:val="00135E93"/>
    <w:rsid w:val="0013647B"/>
    <w:rsid w:val="001364E8"/>
    <w:rsid w:val="00136718"/>
    <w:rsid w:val="0013793E"/>
    <w:rsid w:val="001401FD"/>
    <w:rsid w:val="0014079E"/>
    <w:rsid w:val="00140F43"/>
    <w:rsid w:val="0014139D"/>
    <w:rsid w:val="00141B2C"/>
    <w:rsid w:val="00142357"/>
    <w:rsid w:val="00142934"/>
    <w:rsid w:val="00142E37"/>
    <w:rsid w:val="00143285"/>
    <w:rsid w:val="001439A5"/>
    <w:rsid w:val="00144004"/>
    <w:rsid w:val="001443B0"/>
    <w:rsid w:val="00144D68"/>
    <w:rsid w:val="001458D2"/>
    <w:rsid w:val="0014657C"/>
    <w:rsid w:val="00147B09"/>
    <w:rsid w:val="001506C0"/>
    <w:rsid w:val="00150BDE"/>
    <w:rsid w:val="00150FD8"/>
    <w:rsid w:val="0015187F"/>
    <w:rsid w:val="00152D76"/>
    <w:rsid w:val="0015388A"/>
    <w:rsid w:val="0015389D"/>
    <w:rsid w:val="00154732"/>
    <w:rsid w:val="001564A9"/>
    <w:rsid w:val="00160645"/>
    <w:rsid w:val="001608B9"/>
    <w:rsid w:val="00160909"/>
    <w:rsid w:val="00160F37"/>
    <w:rsid w:val="00161515"/>
    <w:rsid w:val="00161812"/>
    <w:rsid w:val="001635D4"/>
    <w:rsid w:val="0016365B"/>
    <w:rsid w:val="001642FE"/>
    <w:rsid w:val="0016494E"/>
    <w:rsid w:val="00164989"/>
    <w:rsid w:val="00165F34"/>
    <w:rsid w:val="00166043"/>
    <w:rsid w:val="001670F5"/>
    <w:rsid w:val="00170454"/>
    <w:rsid w:val="00170AEF"/>
    <w:rsid w:val="00170F82"/>
    <w:rsid w:val="00172581"/>
    <w:rsid w:val="00172CD3"/>
    <w:rsid w:val="001736C7"/>
    <w:rsid w:val="0017459F"/>
    <w:rsid w:val="00174650"/>
    <w:rsid w:val="00174A46"/>
    <w:rsid w:val="00174D69"/>
    <w:rsid w:val="001754EF"/>
    <w:rsid w:val="0017590B"/>
    <w:rsid w:val="00175DBB"/>
    <w:rsid w:val="0017630D"/>
    <w:rsid w:val="0017682E"/>
    <w:rsid w:val="00176F53"/>
    <w:rsid w:val="00177FE5"/>
    <w:rsid w:val="00180A75"/>
    <w:rsid w:val="00180DDF"/>
    <w:rsid w:val="00181776"/>
    <w:rsid w:val="00181BCF"/>
    <w:rsid w:val="00181C23"/>
    <w:rsid w:val="00181CDF"/>
    <w:rsid w:val="00182622"/>
    <w:rsid w:val="00182A90"/>
    <w:rsid w:val="001853DC"/>
    <w:rsid w:val="0018546E"/>
    <w:rsid w:val="00185AEC"/>
    <w:rsid w:val="00185D1B"/>
    <w:rsid w:val="00187063"/>
    <w:rsid w:val="00187218"/>
    <w:rsid w:val="00187F4A"/>
    <w:rsid w:val="00190D84"/>
    <w:rsid w:val="00191230"/>
    <w:rsid w:val="00191820"/>
    <w:rsid w:val="00191A74"/>
    <w:rsid w:val="00191C3B"/>
    <w:rsid w:val="001926E0"/>
    <w:rsid w:val="00195F06"/>
    <w:rsid w:val="00196F90"/>
    <w:rsid w:val="00196FC1"/>
    <w:rsid w:val="001974E7"/>
    <w:rsid w:val="001977E5"/>
    <w:rsid w:val="001A279C"/>
    <w:rsid w:val="001A3532"/>
    <w:rsid w:val="001A4CDD"/>
    <w:rsid w:val="001A52E5"/>
    <w:rsid w:val="001A5335"/>
    <w:rsid w:val="001A55D1"/>
    <w:rsid w:val="001A593D"/>
    <w:rsid w:val="001A5B43"/>
    <w:rsid w:val="001A5D34"/>
    <w:rsid w:val="001A667E"/>
    <w:rsid w:val="001A6BE5"/>
    <w:rsid w:val="001A6EE7"/>
    <w:rsid w:val="001B0035"/>
    <w:rsid w:val="001B0A32"/>
    <w:rsid w:val="001B0DA1"/>
    <w:rsid w:val="001B1226"/>
    <w:rsid w:val="001B13DF"/>
    <w:rsid w:val="001B34E9"/>
    <w:rsid w:val="001B36C7"/>
    <w:rsid w:val="001B40B5"/>
    <w:rsid w:val="001B49FC"/>
    <w:rsid w:val="001B5277"/>
    <w:rsid w:val="001B622B"/>
    <w:rsid w:val="001C0AF3"/>
    <w:rsid w:val="001C1276"/>
    <w:rsid w:val="001C13EE"/>
    <w:rsid w:val="001C1964"/>
    <w:rsid w:val="001C2647"/>
    <w:rsid w:val="001C29B3"/>
    <w:rsid w:val="001C2A58"/>
    <w:rsid w:val="001C2F39"/>
    <w:rsid w:val="001C3859"/>
    <w:rsid w:val="001C4A3B"/>
    <w:rsid w:val="001C5672"/>
    <w:rsid w:val="001C58F4"/>
    <w:rsid w:val="001C674A"/>
    <w:rsid w:val="001C683B"/>
    <w:rsid w:val="001C70E7"/>
    <w:rsid w:val="001C7B6F"/>
    <w:rsid w:val="001D036C"/>
    <w:rsid w:val="001D1037"/>
    <w:rsid w:val="001D3383"/>
    <w:rsid w:val="001D47A9"/>
    <w:rsid w:val="001D48B9"/>
    <w:rsid w:val="001D4EA5"/>
    <w:rsid w:val="001D5022"/>
    <w:rsid w:val="001D5B68"/>
    <w:rsid w:val="001D5E3D"/>
    <w:rsid w:val="001D64AD"/>
    <w:rsid w:val="001D7245"/>
    <w:rsid w:val="001D73B6"/>
    <w:rsid w:val="001D74E2"/>
    <w:rsid w:val="001D7BA9"/>
    <w:rsid w:val="001E0889"/>
    <w:rsid w:val="001E0F90"/>
    <w:rsid w:val="001E1114"/>
    <w:rsid w:val="001E1146"/>
    <w:rsid w:val="001E26A5"/>
    <w:rsid w:val="001E2D8F"/>
    <w:rsid w:val="001E2EED"/>
    <w:rsid w:val="001E350E"/>
    <w:rsid w:val="001E520C"/>
    <w:rsid w:val="001E7DE4"/>
    <w:rsid w:val="001F07E8"/>
    <w:rsid w:val="001F0974"/>
    <w:rsid w:val="001F1015"/>
    <w:rsid w:val="001F1EC1"/>
    <w:rsid w:val="001F2604"/>
    <w:rsid w:val="001F360C"/>
    <w:rsid w:val="001F3756"/>
    <w:rsid w:val="001F3D0B"/>
    <w:rsid w:val="001F4304"/>
    <w:rsid w:val="001F52BF"/>
    <w:rsid w:val="001F544E"/>
    <w:rsid w:val="001F5659"/>
    <w:rsid w:val="001F5E1F"/>
    <w:rsid w:val="001F6E37"/>
    <w:rsid w:val="001F7047"/>
    <w:rsid w:val="001F7128"/>
    <w:rsid w:val="00200862"/>
    <w:rsid w:val="00200CE1"/>
    <w:rsid w:val="002015BA"/>
    <w:rsid w:val="00202CC7"/>
    <w:rsid w:val="00202EC6"/>
    <w:rsid w:val="00203347"/>
    <w:rsid w:val="002038D0"/>
    <w:rsid w:val="002038E6"/>
    <w:rsid w:val="0020408B"/>
    <w:rsid w:val="00204759"/>
    <w:rsid w:val="00204DA3"/>
    <w:rsid w:val="002059B9"/>
    <w:rsid w:val="0020660A"/>
    <w:rsid w:val="00207494"/>
    <w:rsid w:val="00210DF4"/>
    <w:rsid w:val="00211022"/>
    <w:rsid w:val="0021173D"/>
    <w:rsid w:val="00211FF8"/>
    <w:rsid w:val="00212238"/>
    <w:rsid w:val="00212A9D"/>
    <w:rsid w:val="002136C0"/>
    <w:rsid w:val="002141D7"/>
    <w:rsid w:val="00214392"/>
    <w:rsid w:val="0021463C"/>
    <w:rsid w:val="002146A7"/>
    <w:rsid w:val="002165A3"/>
    <w:rsid w:val="00216D48"/>
    <w:rsid w:val="00217B5F"/>
    <w:rsid w:val="00220BA5"/>
    <w:rsid w:val="002211F1"/>
    <w:rsid w:val="002216AF"/>
    <w:rsid w:val="0022189B"/>
    <w:rsid w:val="002248E8"/>
    <w:rsid w:val="0022501F"/>
    <w:rsid w:val="002250BA"/>
    <w:rsid w:val="002261FD"/>
    <w:rsid w:val="002263DB"/>
    <w:rsid w:val="002265BE"/>
    <w:rsid w:val="00227674"/>
    <w:rsid w:val="002300DD"/>
    <w:rsid w:val="002305BF"/>
    <w:rsid w:val="00230737"/>
    <w:rsid w:val="00230BAD"/>
    <w:rsid w:val="00231013"/>
    <w:rsid w:val="002310D3"/>
    <w:rsid w:val="00231893"/>
    <w:rsid w:val="00231F53"/>
    <w:rsid w:val="002321A1"/>
    <w:rsid w:val="0023244A"/>
    <w:rsid w:val="002335E4"/>
    <w:rsid w:val="00233AB2"/>
    <w:rsid w:val="00234433"/>
    <w:rsid w:val="002356D5"/>
    <w:rsid w:val="00235E15"/>
    <w:rsid w:val="00236A00"/>
    <w:rsid w:val="00236D0A"/>
    <w:rsid w:val="00236FBE"/>
    <w:rsid w:val="00237D98"/>
    <w:rsid w:val="00237F29"/>
    <w:rsid w:val="00240001"/>
    <w:rsid w:val="00243236"/>
    <w:rsid w:val="0024341B"/>
    <w:rsid w:val="00243919"/>
    <w:rsid w:val="00243F5D"/>
    <w:rsid w:val="002441D8"/>
    <w:rsid w:val="00244A16"/>
    <w:rsid w:val="00244A85"/>
    <w:rsid w:val="00244D5B"/>
    <w:rsid w:val="00244E81"/>
    <w:rsid w:val="002464AD"/>
    <w:rsid w:val="002466FC"/>
    <w:rsid w:val="00246C62"/>
    <w:rsid w:val="00246DCC"/>
    <w:rsid w:val="00246F2B"/>
    <w:rsid w:val="0024721E"/>
    <w:rsid w:val="002473DA"/>
    <w:rsid w:val="00247633"/>
    <w:rsid w:val="00247B91"/>
    <w:rsid w:val="00247BC8"/>
    <w:rsid w:val="00247F05"/>
    <w:rsid w:val="00250A31"/>
    <w:rsid w:val="00251107"/>
    <w:rsid w:val="00251137"/>
    <w:rsid w:val="00251396"/>
    <w:rsid w:val="00251C0E"/>
    <w:rsid w:val="0025291F"/>
    <w:rsid w:val="002529D3"/>
    <w:rsid w:val="00252DE0"/>
    <w:rsid w:val="00254FDE"/>
    <w:rsid w:val="0025508E"/>
    <w:rsid w:val="00255818"/>
    <w:rsid w:val="00255D11"/>
    <w:rsid w:val="00256459"/>
    <w:rsid w:val="002568DA"/>
    <w:rsid w:val="00257893"/>
    <w:rsid w:val="00257DF9"/>
    <w:rsid w:val="0026028B"/>
    <w:rsid w:val="00260354"/>
    <w:rsid w:val="00260606"/>
    <w:rsid w:val="00260A10"/>
    <w:rsid w:val="00261EDA"/>
    <w:rsid w:val="00262B08"/>
    <w:rsid w:val="00262F4C"/>
    <w:rsid w:val="0026307C"/>
    <w:rsid w:val="0026399D"/>
    <w:rsid w:val="00263C0F"/>
    <w:rsid w:val="00263FDD"/>
    <w:rsid w:val="0026695F"/>
    <w:rsid w:val="002675A4"/>
    <w:rsid w:val="00267A12"/>
    <w:rsid w:val="00271172"/>
    <w:rsid w:val="00271FDA"/>
    <w:rsid w:val="00273385"/>
    <w:rsid w:val="00273974"/>
    <w:rsid w:val="00275875"/>
    <w:rsid w:val="00275FE5"/>
    <w:rsid w:val="00276315"/>
    <w:rsid w:val="00276CE8"/>
    <w:rsid w:val="002779AF"/>
    <w:rsid w:val="00277ECA"/>
    <w:rsid w:val="00280612"/>
    <w:rsid w:val="00280CF2"/>
    <w:rsid w:val="00280D85"/>
    <w:rsid w:val="00281750"/>
    <w:rsid w:val="00282DDD"/>
    <w:rsid w:val="0028310B"/>
    <w:rsid w:val="00283F42"/>
    <w:rsid w:val="00285295"/>
    <w:rsid w:val="002856A1"/>
    <w:rsid w:val="00285B53"/>
    <w:rsid w:val="00285CBC"/>
    <w:rsid w:val="00286623"/>
    <w:rsid w:val="00286EF3"/>
    <w:rsid w:val="00290CB5"/>
    <w:rsid w:val="00292DD1"/>
    <w:rsid w:val="00293A95"/>
    <w:rsid w:val="00295213"/>
    <w:rsid w:val="0029588B"/>
    <w:rsid w:val="002968CD"/>
    <w:rsid w:val="00296A0A"/>
    <w:rsid w:val="002978FF"/>
    <w:rsid w:val="00297F2C"/>
    <w:rsid w:val="002A0B70"/>
    <w:rsid w:val="002A18E3"/>
    <w:rsid w:val="002A1EAF"/>
    <w:rsid w:val="002A2875"/>
    <w:rsid w:val="002A29D7"/>
    <w:rsid w:val="002A2B40"/>
    <w:rsid w:val="002A2DAE"/>
    <w:rsid w:val="002A337B"/>
    <w:rsid w:val="002A3A95"/>
    <w:rsid w:val="002A3C0E"/>
    <w:rsid w:val="002A5B6D"/>
    <w:rsid w:val="002A601C"/>
    <w:rsid w:val="002A6470"/>
    <w:rsid w:val="002A67CD"/>
    <w:rsid w:val="002A7819"/>
    <w:rsid w:val="002B0FFA"/>
    <w:rsid w:val="002B1D16"/>
    <w:rsid w:val="002B1FDD"/>
    <w:rsid w:val="002B2427"/>
    <w:rsid w:val="002B30DC"/>
    <w:rsid w:val="002B36B1"/>
    <w:rsid w:val="002B4618"/>
    <w:rsid w:val="002B4F69"/>
    <w:rsid w:val="002B4F8E"/>
    <w:rsid w:val="002B6246"/>
    <w:rsid w:val="002B773C"/>
    <w:rsid w:val="002B78BB"/>
    <w:rsid w:val="002B7952"/>
    <w:rsid w:val="002B7A17"/>
    <w:rsid w:val="002C10F9"/>
    <w:rsid w:val="002C11B9"/>
    <w:rsid w:val="002C12B3"/>
    <w:rsid w:val="002C1438"/>
    <w:rsid w:val="002C24DC"/>
    <w:rsid w:val="002C2984"/>
    <w:rsid w:val="002C29DB"/>
    <w:rsid w:val="002C2FEA"/>
    <w:rsid w:val="002C343D"/>
    <w:rsid w:val="002C3F09"/>
    <w:rsid w:val="002C3FA7"/>
    <w:rsid w:val="002C5011"/>
    <w:rsid w:val="002C5170"/>
    <w:rsid w:val="002C544A"/>
    <w:rsid w:val="002C5B78"/>
    <w:rsid w:val="002C60B5"/>
    <w:rsid w:val="002D058C"/>
    <w:rsid w:val="002D0A31"/>
    <w:rsid w:val="002D1A4A"/>
    <w:rsid w:val="002D1AFD"/>
    <w:rsid w:val="002D31F5"/>
    <w:rsid w:val="002D3761"/>
    <w:rsid w:val="002D382F"/>
    <w:rsid w:val="002D38C6"/>
    <w:rsid w:val="002D409D"/>
    <w:rsid w:val="002D4A2A"/>
    <w:rsid w:val="002D4A6C"/>
    <w:rsid w:val="002D5A6C"/>
    <w:rsid w:val="002D5DF1"/>
    <w:rsid w:val="002D747F"/>
    <w:rsid w:val="002D7700"/>
    <w:rsid w:val="002D7BD1"/>
    <w:rsid w:val="002E00C9"/>
    <w:rsid w:val="002E0234"/>
    <w:rsid w:val="002E1170"/>
    <w:rsid w:val="002E14B1"/>
    <w:rsid w:val="002E1578"/>
    <w:rsid w:val="002E2802"/>
    <w:rsid w:val="002E55D0"/>
    <w:rsid w:val="002E597A"/>
    <w:rsid w:val="002E5A07"/>
    <w:rsid w:val="002E5EB9"/>
    <w:rsid w:val="002E610B"/>
    <w:rsid w:val="002E7547"/>
    <w:rsid w:val="002E7E24"/>
    <w:rsid w:val="002F0776"/>
    <w:rsid w:val="002F0ED9"/>
    <w:rsid w:val="002F10EA"/>
    <w:rsid w:val="002F13AB"/>
    <w:rsid w:val="002F1BFB"/>
    <w:rsid w:val="002F1F99"/>
    <w:rsid w:val="002F3341"/>
    <w:rsid w:val="002F35BF"/>
    <w:rsid w:val="002F3F91"/>
    <w:rsid w:val="002F4023"/>
    <w:rsid w:val="002F4277"/>
    <w:rsid w:val="002F4377"/>
    <w:rsid w:val="002F4563"/>
    <w:rsid w:val="002F45DC"/>
    <w:rsid w:val="002F50A2"/>
    <w:rsid w:val="002F5161"/>
    <w:rsid w:val="002F5507"/>
    <w:rsid w:val="002F57F8"/>
    <w:rsid w:val="002F69C5"/>
    <w:rsid w:val="002F7B2B"/>
    <w:rsid w:val="002F7EB1"/>
    <w:rsid w:val="002F7EF2"/>
    <w:rsid w:val="002F7F7E"/>
    <w:rsid w:val="0030003C"/>
    <w:rsid w:val="00300834"/>
    <w:rsid w:val="003017FC"/>
    <w:rsid w:val="00301B99"/>
    <w:rsid w:val="00302A97"/>
    <w:rsid w:val="003034FF"/>
    <w:rsid w:val="00303CEB"/>
    <w:rsid w:val="003045AF"/>
    <w:rsid w:val="0030492F"/>
    <w:rsid w:val="00305A69"/>
    <w:rsid w:val="00306913"/>
    <w:rsid w:val="00306EEE"/>
    <w:rsid w:val="003071C1"/>
    <w:rsid w:val="0030743E"/>
    <w:rsid w:val="00307895"/>
    <w:rsid w:val="00307F98"/>
    <w:rsid w:val="00310069"/>
    <w:rsid w:val="00310B9D"/>
    <w:rsid w:val="00311FEB"/>
    <w:rsid w:val="00313414"/>
    <w:rsid w:val="00313DC8"/>
    <w:rsid w:val="003148B9"/>
    <w:rsid w:val="003149A9"/>
    <w:rsid w:val="00314FED"/>
    <w:rsid w:val="003151BE"/>
    <w:rsid w:val="00315377"/>
    <w:rsid w:val="00315642"/>
    <w:rsid w:val="00315A4D"/>
    <w:rsid w:val="00315A9E"/>
    <w:rsid w:val="003164C4"/>
    <w:rsid w:val="003171DC"/>
    <w:rsid w:val="003208DB"/>
    <w:rsid w:val="003216FE"/>
    <w:rsid w:val="00321E61"/>
    <w:rsid w:val="00323345"/>
    <w:rsid w:val="00323FBB"/>
    <w:rsid w:val="00324015"/>
    <w:rsid w:val="003248E6"/>
    <w:rsid w:val="00325358"/>
    <w:rsid w:val="003255CB"/>
    <w:rsid w:val="00325E84"/>
    <w:rsid w:val="00326A61"/>
    <w:rsid w:val="00330E7C"/>
    <w:rsid w:val="00330ECB"/>
    <w:rsid w:val="00331188"/>
    <w:rsid w:val="003317B6"/>
    <w:rsid w:val="00332448"/>
    <w:rsid w:val="00332897"/>
    <w:rsid w:val="003339B2"/>
    <w:rsid w:val="003340C5"/>
    <w:rsid w:val="003340FA"/>
    <w:rsid w:val="003361D8"/>
    <w:rsid w:val="00336C78"/>
    <w:rsid w:val="003379AD"/>
    <w:rsid w:val="00337AEF"/>
    <w:rsid w:val="00337BD0"/>
    <w:rsid w:val="00337C68"/>
    <w:rsid w:val="00337E2D"/>
    <w:rsid w:val="00337FC5"/>
    <w:rsid w:val="00340078"/>
    <w:rsid w:val="003405B5"/>
    <w:rsid w:val="0034085E"/>
    <w:rsid w:val="0034184B"/>
    <w:rsid w:val="00341EA8"/>
    <w:rsid w:val="00342D3F"/>
    <w:rsid w:val="003431B1"/>
    <w:rsid w:val="00343B44"/>
    <w:rsid w:val="00344D29"/>
    <w:rsid w:val="003452D8"/>
    <w:rsid w:val="00345332"/>
    <w:rsid w:val="003454B6"/>
    <w:rsid w:val="00345831"/>
    <w:rsid w:val="003459C6"/>
    <w:rsid w:val="0034794A"/>
    <w:rsid w:val="00347AEE"/>
    <w:rsid w:val="00351089"/>
    <w:rsid w:val="00351303"/>
    <w:rsid w:val="003521F2"/>
    <w:rsid w:val="00354639"/>
    <w:rsid w:val="0035704A"/>
    <w:rsid w:val="00357DBA"/>
    <w:rsid w:val="003600A0"/>
    <w:rsid w:val="0036035A"/>
    <w:rsid w:val="00360DDB"/>
    <w:rsid w:val="003621AB"/>
    <w:rsid w:val="003621DE"/>
    <w:rsid w:val="0036237A"/>
    <w:rsid w:val="0036263C"/>
    <w:rsid w:val="003626CB"/>
    <w:rsid w:val="003628E5"/>
    <w:rsid w:val="003634EA"/>
    <w:rsid w:val="00363CBA"/>
    <w:rsid w:val="00363F4E"/>
    <w:rsid w:val="00364429"/>
    <w:rsid w:val="003652A5"/>
    <w:rsid w:val="00365B1A"/>
    <w:rsid w:val="00365CDB"/>
    <w:rsid w:val="00365D78"/>
    <w:rsid w:val="00365E84"/>
    <w:rsid w:val="00366C2B"/>
    <w:rsid w:val="003673B9"/>
    <w:rsid w:val="00367AC2"/>
    <w:rsid w:val="00370A44"/>
    <w:rsid w:val="00370B30"/>
    <w:rsid w:val="00370EEF"/>
    <w:rsid w:val="0037233E"/>
    <w:rsid w:val="00372910"/>
    <w:rsid w:val="00372E2A"/>
    <w:rsid w:val="0037389A"/>
    <w:rsid w:val="003743E4"/>
    <w:rsid w:val="00375354"/>
    <w:rsid w:val="00375412"/>
    <w:rsid w:val="00376B3D"/>
    <w:rsid w:val="003802CE"/>
    <w:rsid w:val="00380CB0"/>
    <w:rsid w:val="00381259"/>
    <w:rsid w:val="00381A68"/>
    <w:rsid w:val="00381B6F"/>
    <w:rsid w:val="00382FEB"/>
    <w:rsid w:val="00383706"/>
    <w:rsid w:val="003843D0"/>
    <w:rsid w:val="00384FC8"/>
    <w:rsid w:val="00385F6A"/>
    <w:rsid w:val="00387A76"/>
    <w:rsid w:val="00390DF5"/>
    <w:rsid w:val="0039174B"/>
    <w:rsid w:val="00392464"/>
    <w:rsid w:val="0039253C"/>
    <w:rsid w:val="003927BE"/>
    <w:rsid w:val="00392BFE"/>
    <w:rsid w:val="0039365F"/>
    <w:rsid w:val="00393BDA"/>
    <w:rsid w:val="00394001"/>
    <w:rsid w:val="00394A1D"/>
    <w:rsid w:val="00395AD1"/>
    <w:rsid w:val="0039639B"/>
    <w:rsid w:val="003A025D"/>
    <w:rsid w:val="003A0E97"/>
    <w:rsid w:val="003A1583"/>
    <w:rsid w:val="003A24E2"/>
    <w:rsid w:val="003A3150"/>
    <w:rsid w:val="003A3910"/>
    <w:rsid w:val="003A3FEF"/>
    <w:rsid w:val="003A4A76"/>
    <w:rsid w:val="003A4D47"/>
    <w:rsid w:val="003A54CE"/>
    <w:rsid w:val="003A5C6F"/>
    <w:rsid w:val="003A660D"/>
    <w:rsid w:val="003A7635"/>
    <w:rsid w:val="003A7D5E"/>
    <w:rsid w:val="003B05C7"/>
    <w:rsid w:val="003B0DE0"/>
    <w:rsid w:val="003B1069"/>
    <w:rsid w:val="003B17DD"/>
    <w:rsid w:val="003B23F6"/>
    <w:rsid w:val="003B28B7"/>
    <w:rsid w:val="003B2CD4"/>
    <w:rsid w:val="003B3A6F"/>
    <w:rsid w:val="003B41C4"/>
    <w:rsid w:val="003B484E"/>
    <w:rsid w:val="003B57F6"/>
    <w:rsid w:val="003B58FD"/>
    <w:rsid w:val="003B5C4C"/>
    <w:rsid w:val="003B6D7A"/>
    <w:rsid w:val="003B7353"/>
    <w:rsid w:val="003B7A36"/>
    <w:rsid w:val="003B7BB4"/>
    <w:rsid w:val="003C0327"/>
    <w:rsid w:val="003C18DE"/>
    <w:rsid w:val="003C279A"/>
    <w:rsid w:val="003C2F2F"/>
    <w:rsid w:val="003C34CB"/>
    <w:rsid w:val="003C3881"/>
    <w:rsid w:val="003C5523"/>
    <w:rsid w:val="003C681F"/>
    <w:rsid w:val="003C7106"/>
    <w:rsid w:val="003C7610"/>
    <w:rsid w:val="003D27FB"/>
    <w:rsid w:val="003D2EBB"/>
    <w:rsid w:val="003D355B"/>
    <w:rsid w:val="003D3C2B"/>
    <w:rsid w:val="003D453E"/>
    <w:rsid w:val="003D48AF"/>
    <w:rsid w:val="003D58B6"/>
    <w:rsid w:val="003D5970"/>
    <w:rsid w:val="003D5FDA"/>
    <w:rsid w:val="003D62B6"/>
    <w:rsid w:val="003D6AE8"/>
    <w:rsid w:val="003E0118"/>
    <w:rsid w:val="003E0442"/>
    <w:rsid w:val="003E1033"/>
    <w:rsid w:val="003E163C"/>
    <w:rsid w:val="003E1753"/>
    <w:rsid w:val="003E1BD6"/>
    <w:rsid w:val="003E2941"/>
    <w:rsid w:val="003E3E13"/>
    <w:rsid w:val="003E3FE8"/>
    <w:rsid w:val="003E4402"/>
    <w:rsid w:val="003E45C4"/>
    <w:rsid w:val="003E5463"/>
    <w:rsid w:val="003E5AF4"/>
    <w:rsid w:val="003E5FE3"/>
    <w:rsid w:val="003E64A2"/>
    <w:rsid w:val="003E690B"/>
    <w:rsid w:val="003E6D67"/>
    <w:rsid w:val="003E7966"/>
    <w:rsid w:val="003E7C6D"/>
    <w:rsid w:val="003F008B"/>
    <w:rsid w:val="003F00BF"/>
    <w:rsid w:val="003F05C6"/>
    <w:rsid w:val="003F089D"/>
    <w:rsid w:val="003F2E44"/>
    <w:rsid w:val="003F4616"/>
    <w:rsid w:val="003F48DA"/>
    <w:rsid w:val="003F5890"/>
    <w:rsid w:val="003F5A85"/>
    <w:rsid w:val="003F5D2F"/>
    <w:rsid w:val="003F5F14"/>
    <w:rsid w:val="003F6572"/>
    <w:rsid w:val="003F6D54"/>
    <w:rsid w:val="003F700D"/>
    <w:rsid w:val="003F73E1"/>
    <w:rsid w:val="003F74D4"/>
    <w:rsid w:val="004001A8"/>
    <w:rsid w:val="0040028D"/>
    <w:rsid w:val="00400539"/>
    <w:rsid w:val="00401A95"/>
    <w:rsid w:val="004024C1"/>
    <w:rsid w:val="004024C6"/>
    <w:rsid w:val="00403339"/>
    <w:rsid w:val="00404298"/>
    <w:rsid w:val="004044AE"/>
    <w:rsid w:val="00404F07"/>
    <w:rsid w:val="00405BE9"/>
    <w:rsid w:val="00407B74"/>
    <w:rsid w:val="0041033B"/>
    <w:rsid w:val="00410F98"/>
    <w:rsid w:val="004110F1"/>
    <w:rsid w:val="004112A9"/>
    <w:rsid w:val="0041140F"/>
    <w:rsid w:val="00411619"/>
    <w:rsid w:val="00411AC1"/>
    <w:rsid w:val="004126AE"/>
    <w:rsid w:val="00413308"/>
    <w:rsid w:val="004139DD"/>
    <w:rsid w:val="00415589"/>
    <w:rsid w:val="004167AB"/>
    <w:rsid w:val="004169E7"/>
    <w:rsid w:val="00416DF1"/>
    <w:rsid w:val="004172F8"/>
    <w:rsid w:val="00417FF1"/>
    <w:rsid w:val="00420C5E"/>
    <w:rsid w:val="00420EC1"/>
    <w:rsid w:val="004221D7"/>
    <w:rsid w:val="0042299E"/>
    <w:rsid w:val="00423650"/>
    <w:rsid w:val="00424B11"/>
    <w:rsid w:val="00427A41"/>
    <w:rsid w:val="00430D8D"/>
    <w:rsid w:val="00431465"/>
    <w:rsid w:val="00431DC3"/>
    <w:rsid w:val="00431E93"/>
    <w:rsid w:val="00433D82"/>
    <w:rsid w:val="00433F27"/>
    <w:rsid w:val="00435261"/>
    <w:rsid w:val="004377B3"/>
    <w:rsid w:val="004405B1"/>
    <w:rsid w:val="00440C6E"/>
    <w:rsid w:val="004414E0"/>
    <w:rsid w:val="00442A68"/>
    <w:rsid w:val="00442BA1"/>
    <w:rsid w:val="00443575"/>
    <w:rsid w:val="00443D16"/>
    <w:rsid w:val="00444113"/>
    <w:rsid w:val="004444AB"/>
    <w:rsid w:val="0044482D"/>
    <w:rsid w:val="004449CE"/>
    <w:rsid w:val="004454EE"/>
    <w:rsid w:val="00446300"/>
    <w:rsid w:val="00447941"/>
    <w:rsid w:val="00447A31"/>
    <w:rsid w:val="00447B17"/>
    <w:rsid w:val="00447D71"/>
    <w:rsid w:val="00450164"/>
    <w:rsid w:val="00450597"/>
    <w:rsid w:val="00451639"/>
    <w:rsid w:val="00452B56"/>
    <w:rsid w:val="00453859"/>
    <w:rsid w:val="00453F80"/>
    <w:rsid w:val="004547B1"/>
    <w:rsid w:val="00455222"/>
    <w:rsid w:val="00455BEF"/>
    <w:rsid w:val="00457964"/>
    <w:rsid w:val="004579F1"/>
    <w:rsid w:val="00457BB6"/>
    <w:rsid w:val="0046003E"/>
    <w:rsid w:val="00460BC9"/>
    <w:rsid w:val="00461152"/>
    <w:rsid w:val="00462557"/>
    <w:rsid w:val="00462E34"/>
    <w:rsid w:val="004630A4"/>
    <w:rsid w:val="00463AF4"/>
    <w:rsid w:val="00464536"/>
    <w:rsid w:val="00465D4C"/>
    <w:rsid w:val="00465E55"/>
    <w:rsid w:val="00466171"/>
    <w:rsid w:val="00466E67"/>
    <w:rsid w:val="0046756D"/>
    <w:rsid w:val="004736F9"/>
    <w:rsid w:val="00474773"/>
    <w:rsid w:val="00474E09"/>
    <w:rsid w:val="00475750"/>
    <w:rsid w:val="00476708"/>
    <w:rsid w:val="004771BA"/>
    <w:rsid w:val="00480A97"/>
    <w:rsid w:val="00480C86"/>
    <w:rsid w:val="00481AA8"/>
    <w:rsid w:val="00482214"/>
    <w:rsid w:val="00482AE0"/>
    <w:rsid w:val="00482D93"/>
    <w:rsid w:val="00483FCC"/>
    <w:rsid w:val="0048483C"/>
    <w:rsid w:val="00485A99"/>
    <w:rsid w:val="00486986"/>
    <w:rsid w:val="004869BD"/>
    <w:rsid w:val="0048765C"/>
    <w:rsid w:val="004900C1"/>
    <w:rsid w:val="00490860"/>
    <w:rsid w:val="00491284"/>
    <w:rsid w:val="00491588"/>
    <w:rsid w:val="0049189D"/>
    <w:rsid w:val="00491A34"/>
    <w:rsid w:val="00493681"/>
    <w:rsid w:val="004959C9"/>
    <w:rsid w:val="0049672D"/>
    <w:rsid w:val="004967E7"/>
    <w:rsid w:val="0049760C"/>
    <w:rsid w:val="004979F3"/>
    <w:rsid w:val="00497B30"/>
    <w:rsid w:val="004A0092"/>
    <w:rsid w:val="004A0966"/>
    <w:rsid w:val="004A09B6"/>
    <w:rsid w:val="004A0D2C"/>
    <w:rsid w:val="004A109A"/>
    <w:rsid w:val="004A1312"/>
    <w:rsid w:val="004A241C"/>
    <w:rsid w:val="004A31F0"/>
    <w:rsid w:val="004A3D2B"/>
    <w:rsid w:val="004A4DB2"/>
    <w:rsid w:val="004A538A"/>
    <w:rsid w:val="004A54E4"/>
    <w:rsid w:val="004A59F5"/>
    <w:rsid w:val="004A65D2"/>
    <w:rsid w:val="004A6D23"/>
    <w:rsid w:val="004A74A3"/>
    <w:rsid w:val="004A7C49"/>
    <w:rsid w:val="004B063C"/>
    <w:rsid w:val="004B0B8C"/>
    <w:rsid w:val="004B0C56"/>
    <w:rsid w:val="004B0DFE"/>
    <w:rsid w:val="004B232B"/>
    <w:rsid w:val="004B2859"/>
    <w:rsid w:val="004B2AF1"/>
    <w:rsid w:val="004B3101"/>
    <w:rsid w:val="004B3E84"/>
    <w:rsid w:val="004B472A"/>
    <w:rsid w:val="004B4ACE"/>
    <w:rsid w:val="004B5422"/>
    <w:rsid w:val="004B5459"/>
    <w:rsid w:val="004B6BBD"/>
    <w:rsid w:val="004B6F14"/>
    <w:rsid w:val="004B7548"/>
    <w:rsid w:val="004B78B7"/>
    <w:rsid w:val="004C0391"/>
    <w:rsid w:val="004C1741"/>
    <w:rsid w:val="004C1E3E"/>
    <w:rsid w:val="004C1E99"/>
    <w:rsid w:val="004C21A6"/>
    <w:rsid w:val="004C223D"/>
    <w:rsid w:val="004C2FCD"/>
    <w:rsid w:val="004C3338"/>
    <w:rsid w:val="004C3E9F"/>
    <w:rsid w:val="004C4A51"/>
    <w:rsid w:val="004C5443"/>
    <w:rsid w:val="004C5E21"/>
    <w:rsid w:val="004C64B1"/>
    <w:rsid w:val="004C6877"/>
    <w:rsid w:val="004C6E5C"/>
    <w:rsid w:val="004C70BD"/>
    <w:rsid w:val="004D005C"/>
    <w:rsid w:val="004D0D0F"/>
    <w:rsid w:val="004D10D6"/>
    <w:rsid w:val="004D1B33"/>
    <w:rsid w:val="004D1BF1"/>
    <w:rsid w:val="004D1CED"/>
    <w:rsid w:val="004D219B"/>
    <w:rsid w:val="004D21BE"/>
    <w:rsid w:val="004D33D3"/>
    <w:rsid w:val="004D37DE"/>
    <w:rsid w:val="004D4A30"/>
    <w:rsid w:val="004D552A"/>
    <w:rsid w:val="004D6565"/>
    <w:rsid w:val="004D65C4"/>
    <w:rsid w:val="004D68D7"/>
    <w:rsid w:val="004E0782"/>
    <w:rsid w:val="004E0F0A"/>
    <w:rsid w:val="004E12BC"/>
    <w:rsid w:val="004E14E1"/>
    <w:rsid w:val="004E33F2"/>
    <w:rsid w:val="004E3624"/>
    <w:rsid w:val="004E37A7"/>
    <w:rsid w:val="004E4FC5"/>
    <w:rsid w:val="004E57BB"/>
    <w:rsid w:val="004E6BD5"/>
    <w:rsid w:val="004E734D"/>
    <w:rsid w:val="004F0E81"/>
    <w:rsid w:val="004F3B9B"/>
    <w:rsid w:val="004F484B"/>
    <w:rsid w:val="004F4874"/>
    <w:rsid w:val="004F4B35"/>
    <w:rsid w:val="004F59CB"/>
    <w:rsid w:val="004F5A29"/>
    <w:rsid w:val="004F6571"/>
    <w:rsid w:val="004F6859"/>
    <w:rsid w:val="004F70C5"/>
    <w:rsid w:val="004F718C"/>
    <w:rsid w:val="004F7A6E"/>
    <w:rsid w:val="004F7B15"/>
    <w:rsid w:val="00500A3F"/>
    <w:rsid w:val="00501A4D"/>
    <w:rsid w:val="00501C6C"/>
    <w:rsid w:val="005025EC"/>
    <w:rsid w:val="00502B0D"/>
    <w:rsid w:val="005031DB"/>
    <w:rsid w:val="00503A0A"/>
    <w:rsid w:val="00503F36"/>
    <w:rsid w:val="00505AE6"/>
    <w:rsid w:val="0050606E"/>
    <w:rsid w:val="0050696D"/>
    <w:rsid w:val="00507044"/>
    <w:rsid w:val="0050767E"/>
    <w:rsid w:val="00507C91"/>
    <w:rsid w:val="005110EB"/>
    <w:rsid w:val="00511CAB"/>
    <w:rsid w:val="0051236D"/>
    <w:rsid w:val="00512955"/>
    <w:rsid w:val="00513463"/>
    <w:rsid w:val="005134A0"/>
    <w:rsid w:val="00513A1F"/>
    <w:rsid w:val="00513E76"/>
    <w:rsid w:val="00514CCC"/>
    <w:rsid w:val="00514D07"/>
    <w:rsid w:val="00515E0D"/>
    <w:rsid w:val="00515FDD"/>
    <w:rsid w:val="00517479"/>
    <w:rsid w:val="00520911"/>
    <w:rsid w:val="00522035"/>
    <w:rsid w:val="005222ED"/>
    <w:rsid w:val="00522FE9"/>
    <w:rsid w:val="0052307D"/>
    <w:rsid w:val="005233F2"/>
    <w:rsid w:val="005238D6"/>
    <w:rsid w:val="00523FD0"/>
    <w:rsid w:val="0052498B"/>
    <w:rsid w:val="00524BB2"/>
    <w:rsid w:val="0052680A"/>
    <w:rsid w:val="005269E9"/>
    <w:rsid w:val="00526B98"/>
    <w:rsid w:val="00527459"/>
    <w:rsid w:val="00527525"/>
    <w:rsid w:val="005300F8"/>
    <w:rsid w:val="0053026A"/>
    <w:rsid w:val="00530E58"/>
    <w:rsid w:val="005310F2"/>
    <w:rsid w:val="005328EB"/>
    <w:rsid w:val="00532AA9"/>
    <w:rsid w:val="00532F36"/>
    <w:rsid w:val="005330C1"/>
    <w:rsid w:val="00533722"/>
    <w:rsid w:val="0053433D"/>
    <w:rsid w:val="00534B7D"/>
    <w:rsid w:val="00535EEB"/>
    <w:rsid w:val="005366FF"/>
    <w:rsid w:val="00536B3C"/>
    <w:rsid w:val="00537302"/>
    <w:rsid w:val="00537756"/>
    <w:rsid w:val="00537B1E"/>
    <w:rsid w:val="005410DF"/>
    <w:rsid w:val="005419CF"/>
    <w:rsid w:val="0054317C"/>
    <w:rsid w:val="005445A2"/>
    <w:rsid w:val="00544AEA"/>
    <w:rsid w:val="00544B19"/>
    <w:rsid w:val="00544DBE"/>
    <w:rsid w:val="005450CE"/>
    <w:rsid w:val="00545662"/>
    <w:rsid w:val="0054622B"/>
    <w:rsid w:val="0054682F"/>
    <w:rsid w:val="0054684C"/>
    <w:rsid w:val="00547360"/>
    <w:rsid w:val="00547A5B"/>
    <w:rsid w:val="00547F6D"/>
    <w:rsid w:val="00547FF1"/>
    <w:rsid w:val="00550452"/>
    <w:rsid w:val="00550F54"/>
    <w:rsid w:val="00550FD9"/>
    <w:rsid w:val="005516B1"/>
    <w:rsid w:val="00551B4D"/>
    <w:rsid w:val="00551E95"/>
    <w:rsid w:val="00551FD2"/>
    <w:rsid w:val="00552299"/>
    <w:rsid w:val="00552619"/>
    <w:rsid w:val="00552719"/>
    <w:rsid w:val="00552CEE"/>
    <w:rsid w:val="00552FB1"/>
    <w:rsid w:val="00553827"/>
    <w:rsid w:val="00553D80"/>
    <w:rsid w:val="00553E90"/>
    <w:rsid w:val="005545E8"/>
    <w:rsid w:val="00554CEE"/>
    <w:rsid w:val="00555FC4"/>
    <w:rsid w:val="00560318"/>
    <w:rsid w:val="00561665"/>
    <w:rsid w:val="00562621"/>
    <w:rsid w:val="0056328B"/>
    <w:rsid w:val="00563EAA"/>
    <w:rsid w:val="00564716"/>
    <w:rsid w:val="00564898"/>
    <w:rsid w:val="00565202"/>
    <w:rsid w:val="005657B5"/>
    <w:rsid w:val="0056680F"/>
    <w:rsid w:val="00566E73"/>
    <w:rsid w:val="005700E9"/>
    <w:rsid w:val="00570B36"/>
    <w:rsid w:val="005716FB"/>
    <w:rsid w:val="005717F8"/>
    <w:rsid w:val="00571CDB"/>
    <w:rsid w:val="00572102"/>
    <w:rsid w:val="005727CD"/>
    <w:rsid w:val="005735FF"/>
    <w:rsid w:val="00573B18"/>
    <w:rsid w:val="00575C3D"/>
    <w:rsid w:val="005763D8"/>
    <w:rsid w:val="00576FB4"/>
    <w:rsid w:val="005770B5"/>
    <w:rsid w:val="005773DB"/>
    <w:rsid w:val="005774F1"/>
    <w:rsid w:val="00577C2E"/>
    <w:rsid w:val="00580071"/>
    <w:rsid w:val="00580A71"/>
    <w:rsid w:val="00580EB4"/>
    <w:rsid w:val="00581B30"/>
    <w:rsid w:val="00581C07"/>
    <w:rsid w:val="0058200C"/>
    <w:rsid w:val="00582454"/>
    <w:rsid w:val="0058289B"/>
    <w:rsid w:val="00582962"/>
    <w:rsid w:val="00582CC8"/>
    <w:rsid w:val="005834BB"/>
    <w:rsid w:val="0058495A"/>
    <w:rsid w:val="00585ABC"/>
    <w:rsid w:val="005872A4"/>
    <w:rsid w:val="00587BC5"/>
    <w:rsid w:val="00590AB7"/>
    <w:rsid w:val="00591DDA"/>
    <w:rsid w:val="00592923"/>
    <w:rsid w:val="00592B1D"/>
    <w:rsid w:val="00593E40"/>
    <w:rsid w:val="005940E8"/>
    <w:rsid w:val="00594291"/>
    <w:rsid w:val="005959ED"/>
    <w:rsid w:val="00596A21"/>
    <w:rsid w:val="0059704D"/>
    <w:rsid w:val="005976EF"/>
    <w:rsid w:val="0059798C"/>
    <w:rsid w:val="00597B8B"/>
    <w:rsid w:val="00597ED3"/>
    <w:rsid w:val="005A10E2"/>
    <w:rsid w:val="005A1336"/>
    <w:rsid w:val="005A1D3C"/>
    <w:rsid w:val="005A1DFB"/>
    <w:rsid w:val="005A1EF5"/>
    <w:rsid w:val="005A3200"/>
    <w:rsid w:val="005A3298"/>
    <w:rsid w:val="005A32AD"/>
    <w:rsid w:val="005A3F1A"/>
    <w:rsid w:val="005A48ED"/>
    <w:rsid w:val="005A49A6"/>
    <w:rsid w:val="005A6A1D"/>
    <w:rsid w:val="005A6BFA"/>
    <w:rsid w:val="005A6EC6"/>
    <w:rsid w:val="005A7A82"/>
    <w:rsid w:val="005A7CAE"/>
    <w:rsid w:val="005A7DF2"/>
    <w:rsid w:val="005B10D0"/>
    <w:rsid w:val="005B3879"/>
    <w:rsid w:val="005B437C"/>
    <w:rsid w:val="005B457E"/>
    <w:rsid w:val="005B4859"/>
    <w:rsid w:val="005B4CE0"/>
    <w:rsid w:val="005B50A6"/>
    <w:rsid w:val="005B595D"/>
    <w:rsid w:val="005B677E"/>
    <w:rsid w:val="005B6E95"/>
    <w:rsid w:val="005B7463"/>
    <w:rsid w:val="005B78B9"/>
    <w:rsid w:val="005C0039"/>
    <w:rsid w:val="005C1095"/>
    <w:rsid w:val="005C1BEE"/>
    <w:rsid w:val="005C1EE0"/>
    <w:rsid w:val="005C2947"/>
    <w:rsid w:val="005C2F30"/>
    <w:rsid w:val="005C33CB"/>
    <w:rsid w:val="005C3ACF"/>
    <w:rsid w:val="005C41A8"/>
    <w:rsid w:val="005C4E64"/>
    <w:rsid w:val="005C551F"/>
    <w:rsid w:val="005C67D6"/>
    <w:rsid w:val="005C6CB4"/>
    <w:rsid w:val="005C7382"/>
    <w:rsid w:val="005C766D"/>
    <w:rsid w:val="005D0104"/>
    <w:rsid w:val="005D27AD"/>
    <w:rsid w:val="005D2D85"/>
    <w:rsid w:val="005D2E26"/>
    <w:rsid w:val="005D36D4"/>
    <w:rsid w:val="005D435C"/>
    <w:rsid w:val="005D68EB"/>
    <w:rsid w:val="005D6A62"/>
    <w:rsid w:val="005D6C69"/>
    <w:rsid w:val="005D6CEC"/>
    <w:rsid w:val="005D763F"/>
    <w:rsid w:val="005E0097"/>
    <w:rsid w:val="005E05B3"/>
    <w:rsid w:val="005E188F"/>
    <w:rsid w:val="005E18E7"/>
    <w:rsid w:val="005E2AC3"/>
    <w:rsid w:val="005E2AD0"/>
    <w:rsid w:val="005E2B95"/>
    <w:rsid w:val="005E307F"/>
    <w:rsid w:val="005E3CEF"/>
    <w:rsid w:val="005E4266"/>
    <w:rsid w:val="005E6222"/>
    <w:rsid w:val="005E647D"/>
    <w:rsid w:val="005E6657"/>
    <w:rsid w:val="005E7507"/>
    <w:rsid w:val="005F0082"/>
    <w:rsid w:val="005F06D4"/>
    <w:rsid w:val="005F0E15"/>
    <w:rsid w:val="005F2FB5"/>
    <w:rsid w:val="005F2FBF"/>
    <w:rsid w:val="005F3342"/>
    <w:rsid w:val="005F57DE"/>
    <w:rsid w:val="005F5F10"/>
    <w:rsid w:val="005F6013"/>
    <w:rsid w:val="005F6250"/>
    <w:rsid w:val="005F67B5"/>
    <w:rsid w:val="005F6964"/>
    <w:rsid w:val="005F7A7C"/>
    <w:rsid w:val="005F7C54"/>
    <w:rsid w:val="005F7D72"/>
    <w:rsid w:val="00600254"/>
    <w:rsid w:val="0060031A"/>
    <w:rsid w:val="0060040B"/>
    <w:rsid w:val="00600883"/>
    <w:rsid w:val="00600C4A"/>
    <w:rsid w:val="00601653"/>
    <w:rsid w:val="00602391"/>
    <w:rsid w:val="00602B50"/>
    <w:rsid w:val="00604214"/>
    <w:rsid w:val="00604490"/>
    <w:rsid w:val="006047F8"/>
    <w:rsid w:val="00604855"/>
    <w:rsid w:val="00604931"/>
    <w:rsid w:val="00605916"/>
    <w:rsid w:val="00605AF9"/>
    <w:rsid w:val="00606873"/>
    <w:rsid w:val="00606AA5"/>
    <w:rsid w:val="00607869"/>
    <w:rsid w:val="00607963"/>
    <w:rsid w:val="006101D4"/>
    <w:rsid w:val="00610ABD"/>
    <w:rsid w:val="0061108C"/>
    <w:rsid w:val="006114C4"/>
    <w:rsid w:val="0061249A"/>
    <w:rsid w:val="00612D63"/>
    <w:rsid w:val="00612E55"/>
    <w:rsid w:val="00612E58"/>
    <w:rsid w:val="0061356A"/>
    <w:rsid w:val="00614449"/>
    <w:rsid w:val="006146D2"/>
    <w:rsid w:val="006150D1"/>
    <w:rsid w:val="00615822"/>
    <w:rsid w:val="00615BF1"/>
    <w:rsid w:val="006166E6"/>
    <w:rsid w:val="00620307"/>
    <w:rsid w:val="00620DAD"/>
    <w:rsid w:val="006210B2"/>
    <w:rsid w:val="00621825"/>
    <w:rsid w:val="006226DC"/>
    <w:rsid w:val="006228D7"/>
    <w:rsid w:val="00623D4D"/>
    <w:rsid w:val="006242A2"/>
    <w:rsid w:val="00625B2F"/>
    <w:rsid w:val="00625C34"/>
    <w:rsid w:val="006261B3"/>
    <w:rsid w:val="00626526"/>
    <w:rsid w:val="006277F0"/>
    <w:rsid w:val="006279A8"/>
    <w:rsid w:val="00630470"/>
    <w:rsid w:val="0063049B"/>
    <w:rsid w:val="00630B90"/>
    <w:rsid w:val="0063164A"/>
    <w:rsid w:val="006328A0"/>
    <w:rsid w:val="006337A9"/>
    <w:rsid w:val="006341B7"/>
    <w:rsid w:val="00634296"/>
    <w:rsid w:val="006348EA"/>
    <w:rsid w:val="0063509F"/>
    <w:rsid w:val="00635936"/>
    <w:rsid w:val="00636059"/>
    <w:rsid w:val="00636369"/>
    <w:rsid w:val="00636CA0"/>
    <w:rsid w:val="00637687"/>
    <w:rsid w:val="00637932"/>
    <w:rsid w:val="006403A4"/>
    <w:rsid w:val="00640A74"/>
    <w:rsid w:val="006410CE"/>
    <w:rsid w:val="00641908"/>
    <w:rsid w:val="0064271D"/>
    <w:rsid w:val="00643283"/>
    <w:rsid w:val="0064547A"/>
    <w:rsid w:val="00646643"/>
    <w:rsid w:val="0064670C"/>
    <w:rsid w:val="006468FE"/>
    <w:rsid w:val="00646E81"/>
    <w:rsid w:val="0064701D"/>
    <w:rsid w:val="00647841"/>
    <w:rsid w:val="00650DF8"/>
    <w:rsid w:val="0065287F"/>
    <w:rsid w:val="00652EDA"/>
    <w:rsid w:val="0065351C"/>
    <w:rsid w:val="00653BDB"/>
    <w:rsid w:val="00655883"/>
    <w:rsid w:val="00655BD8"/>
    <w:rsid w:val="00655CA0"/>
    <w:rsid w:val="00656F80"/>
    <w:rsid w:val="00657448"/>
    <w:rsid w:val="006579B3"/>
    <w:rsid w:val="00657A03"/>
    <w:rsid w:val="00657D0F"/>
    <w:rsid w:val="00661533"/>
    <w:rsid w:val="00661877"/>
    <w:rsid w:val="00661C50"/>
    <w:rsid w:val="00662B87"/>
    <w:rsid w:val="0066423B"/>
    <w:rsid w:val="00664F29"/>
    <w:rsid w:val="00666512"/>
    <w:rsid w:val="00666858"/>
    <w:rsid w:val="00666881"/>
    <w:rsid w:val="00666F77"/>
    <w:rsid w:val="006672DE"/>
    <w:rsid w:val="006673C1"/>
    <w:rsid w:val="0066750B"/>
    <w:rsid w:val="00671284"/>
    <w:rsid w:val="0067177F"/>
    <w:rsid w:val="006717C7"/>
    <w:rsid w:val="0067271B"/>
    <w:rsid w:val="00673807"/>
    <w:rsid w:val="00674A2A"/>
    <w:rsid w:val="00674D5B"/>
    <w:rsid w:val="0067789A"/>
    <w:rsid w:val="006802F5"/>
    <w:rsid w:val="006803CD"/>
    <w:rsid w:val="00680DE3"/>
    <w:rsid w:val="00680F38"/>
    <w:rsid w:val="006815CA"/>
    <w:rsid w:val="00681755"/>
    <w:rsid w:val="00682228"/>
    <w:rsid w:val="006841D8"/>
    <w:rsid w:val="00684879"/>
    <w:rsid w:val="00685175"/>
    <w:rsid w:val="006858CC"/>
    <w:rsid w:val="00685C78"/>
    <w:rsid w:val="006867CB"/>
    <w:rsid w:val="00686BEF"/>
    <w:rsid w:val="006874CA"/>
    <w:rsid w:val="00687674"/>
    <w:rsid w:val="0069019E"/>
    <w:rsid w:val="00691F2C"/>
    <w:rsid w:val="00692D4B"/>
    <w:rsid w:val="00693027"/>
    <w:rsid w:val="00693729"/>
    <w:rsid w:val="006939BF"/>
    <w:rsid w:val="00694B18"/>
    <w:rsid w:val="0069531A"/>
    <w:rsid w:val="006966BC"/>
    <w:rsid w:val="006972BF"/>
    <w:rsid w:val="006A0AEE"/>
    <w:rsid w:val="006A0CB3"/>
    <w:rsid w:val="006A2112"/>
    <w:rsid w:val="006A2947"/>
    <w:rsid w:val="006A2BC7"/>
    <w:rsid w:val="006A3178"/>
    <w:rsid w:val="006A3656"/>
    <w:rsid w:val="006A368E"/>
    <w:rsid w:val="006A3895"/>
    <w:rsid w:val="006A3B82"/>
    <w:rsid w:val="006A463C"/>
    <w:rsid w:val="006A48AE"/>
    <w:rsid w:val="006A4FC5"/>
    <w:rsid w:val="006A53B0"/>
    <w:rsid w:val="006A5DC1"/>
    <w:rsid w:val="006A6502"/>
    <w:rsid w:val="006A6705"/>
    <w:rsid w:val="006A7230"/>
    <w:rsid w:val="006A7241"/>
    <w:rsid w:val="006B0126"/>
    <w:rsid w:val="006B058D"/>
    <w:rsid w:val="006B3544"/>
    <w:rsid w:val="006B417E"/>
    <w:rsid w:val="006B41A5"/>
    <w:rsid w:val="006B4292"/>
    <w:rsid w:val="006B447E"/>
    <w:rsid w:val="006B468E"/>
    <w:rsid w:val="006B4B43"/>
    <w:rsid w:val="006B4DAC"/>
    <w:rsid w:val="006B6B2B"/>
    <w:rsid w:val="006B7732"/>
    <w:rsid w:val="006B7DB4"/>
    <w:rsid w:val="006C0AF6"/>
    <w:rsid w:val="006C1E5A"/>
    <w:rsid w:val="006C2227"/>
    <w:rsid w:val="006C287F"/>
    <w:rsid w:val="006C2E09"/>
    <w:rsid w:val="006C2E25"/>
    <w:rsid w:val="006C3536"/>
    <w:rsid w:val="006C5127"/>
    <w:rsid w:val="006C5D31"/>
    <w:rsid w:val="006C5F54"/>
    <w:rsid w:val="006C68A1"/>
    <w:rsid w:val="006C6E07"/>
    <w:rsid w:val="006C72FC"/>
    <w:rsid w:val="006D00E6"/>
    <w:rsid w:val="006D0A01"/>
    <w:rsid w:val="006D1A41"/>
    <w:rsid w:val="006D1B3B"/>
    <w:rsid w:val="006D2042"/>
    <w:rsid w:val="006D29B2"/>
    <w:rsid w:val="006D2E66"/>
    <w:rsid w:val="006D331E"/>
    <w:rsid w:val="006D3823"/>
    <w:rsid w:val="006D3F33"/>
    <w:rsid w:val="006D4A31"/>
    <w:rsid w:val="006D4D69"/>
    <w:rsid w:val="006D6340"/>
    <w:rsid w:val="006D6FF3"/>
    <w:rsid w:val="006D7AAD"/>
    <w:rsid w:val="006D7B44"/>
    <w:rsid w:val="006E15B9"/>
    <w:rsid w:val="006E1D4B"/>
    <w:rsid w:val="006E1E92"/>
    <w:rsid w:val="006E2EC4"/>
    <w:rsid w:val="006E4F4D"/>
    <w:rsid w:val="006E7931"/>
    <w:rsid w:val="006F067F"/>
    <w:rsid w:val="006F0B04"/>
    <w:rsid w:val="006F0CBC"/>
    <w:rsid w:val="006F16D1"/>
    <w:rsid w:val="006F17FF"/>
    <w:rsid w:val="006F19AA"/>
    <w:rsid w:val="006F2F8B"/>
    <w:rsid w:val="006F34F3"/>
    <w:rsid w:val="006F35D1"/>
    <w:rsid w:val="006F3D5D"/>
    <w:rsid w:val="006F4636"/>
    <w:rsid w:val="006F4CFA"/>
    <w:rsid w:val="006F5328"/>
    <w:rsid w:val="006F65AA"/>
    <w:rsid w:val="006F6E28"/>
    <w:rsid w:val="006F707C"/>
    <w:rsid w:val="006F737E"/>
    <w:rsid w:val="00700C8C"/>
    <w:rsid w:val="00701507"/>
    <w:rsid w:val="00701973"/>
    <w:rsid w:val="00701AF8"/>
    <w:rsid w:val="00702A1B"/>
    <w:rsid w:val="00703D30"/>
    <w:rsid w:val="00703D3D"/>
    <w:rsid w:val="0070474C"/>
    <w:rsid w:val="0070527F"/>
    <w:rsid w:val="0070591A"/>
    <w:rsid w:val="00707314"/>
    <w:rsid w:val="00707784"/>
    <w:rsid w:val="00707DC0"/>
    <w:rsid w:val="0071103B"/>
    <w:rsid w:val="0071133F"/>
    <w:rsid w:val="007114B2"/>
    <w:rsid w:val="00711A0E"/>
    <w:rsid w:val="00711A96"/>
    <w:rsid w:val="00711BB0"/>
    <w:rsid w:val="00711F0D"/>
    <w:rsid w:val="007123A2"/>
    <w:rsid w:val="007124ED"/>
    <w:rsid w:val="00713AA1"/>
    <w:rsid w:val="00713DE0"/>
    <w:rsid w:val="00713E0C"/>
    <w:rsid w:val="0071453C"/>
    <w:rsid w:val="00714757"/>
    <w:rsid w:val="0071594B"/>
    <w:rsid w:val="00715A28"/>
    <w:rsid w:val="00716197"/>
    <w:rsid w:val="0071757A"/>
    <w:rsid w:val="00717870"/>
    <w:rsid w:val="00717A09"/>
    <w:rsid w:val="0072068A"/>
    <w:rsid w:val="00720A2F"/>
    <w:rsid w:val="00720F88"/>
    <w:rsid w:val="00721E1B"/>
    <w:rsid w:val="00721FB9"/>
    <w:rsid w:val="007220EC"/>
    <w:rsid w:val="007221E5"/>
    <w:rsid w:val="0072236B"/>
    <w:rsid w:val="00722AA4"/>
    <w:rsid w:val="00722CF9"/>
    <w:rsid w:val="00723188"/>
    <w:rsid w:val="00723AEC"/>
    <w:rsid w:val="00724CFE"/>
    <w:rsid w:val="007261A7"/>
    <w:rsid w:val="00726919"/>
    <w:rsid w:val="00726DB4"/>
    <w:rsid w:val="00727698"/>
    <w:rsid w:val="007279B4"/>
    <w:rsid w:val="00730BA4"/>
    <w:rsid w:val="00731459"/>
    <w:rsid w:val="00732CAA"/>
    <w:rsid w:val="00732E70"/>
    <w:rsid w:val="00732F6B"/>
    <w:rsid w:val="0073301C"/>
    <w:rsid w:val="0073304F"/>
    <w:rsid w:val="0073331D"/>
    <w:rsid w:val="007338F7"/>
    <w:rsid w:val="00733B35"/>
    <w:rsid w:val="007346D9"/>
    <w:rsid w:val="007346DA"/>
    <w:rsid w:val="00734E0F"/>
    <w:rsid w:val="00735C01"/>
    <w:rsid w:val="00736A34"/>
    <w:rsid w:val="007378F1"/>
    <w:rsid w:val="00737F6A"/>
    <w:rsid w:val="00740B29"/>
    <w:rsid w:val="00741210"/>
    <w:rsid w:val="00741598"/>
    <w:rsid w:val="0074314E"/>
    <w:rsid w:val="007433BE"/>
    <w:rsid w:val="00743F49"/>
    <w:rsid w:val="007451E2"/>
    <w:rsid w:val="00745975"/>
    <w:rsid w:val="00745CC8"/>
    <w:rsid w:val="00746C02"/>
    <w:rsid w:val="00750187"/>
    <w:rsid w:val="00751E2F"/>
    <w:rsid w:val="00752418"/>
    <w:rsid w:val="007525B9"/>
    <w:rsid w:val="00753073"/>
    <w:rsid w:val="00753380"/>
    <w:rsid w:val="00753B2B"/>
    <w:rsid w:val="00753BA4"/>
    <w:rsid w:val="007541FA"/>
    <w:rsid w:val="00754E9D"/>
    <w:rsid w:val="0075529A"/>
    <w:rsid w:val="00755422"/>
    <w:rsid w:val="00755661"/>
    <w:rsid w:val="00755A81"/>
    <w:rsid w:val="00756065"/>
    <w:rsid w:val="007568B6"/>
    <w:rsid w:val="00756E0C"/>
    <w:rsid w:val="00756FDD"/>
    <w:rsid w:val="00757146"/>
    <w:rsid w:val="00761AC8"/>
    <w:rsid w:val="0076254C"/>
    <w:rsid w:val="0076342A"/>
    <w:rsid w:val="0076353F"/>
    <w:rsid w:val="00764845"/>
    <w:rsid w:val="00764EA7"/>
    <w:rsid w:val="00764F8C"/>
    <w:rsid w:val="00764F99"/>
    <w:rsid w:val="00765314"/>
    <w:rsid w:val="0076540D"/>
    <w:rsid w:val="00765EA4"/>
    <w:rsid w:val="0076646F"/>
    <w:rsid w:val="0076674C"/>
    <w:rsid w:val="007668EE"/>
    <w:rsid w:val="007679FD"/>
    <w:rsid w:val="00767D81"/>
    <w:rsid w:val="00770AA0"/>
    <w:rsid w:val="007710F0"/>
    <w:rsid w:val="00772358"/>
    <w:rsid w:val="00772564"/>
    <w:rsid w:val="007733FF"/>
    <w:rsid w:val="00773804"/>
    <w:rsid w:val="007741AF"/>
    <w:rsid w:val="007742E7"/>
    <w:rsid w:val="00774D94"/>
    <w:rsid w:val="007756CA"/>
    <w:rsid w:val="00775E20"/>
    <w:rsid w:val="007768B1"/>
    <w:rsid w:val="00776B5B"/>
    <w:rsid w:val="0077734D"/>
    <w:rsid w:val="0077780D"/>
    <w:rsid w:val="007805BF"/>
    <w:rsid w:val="00780789"/>
    <w:rsid w:val="00780AE0"/>
    <w:rsid w:val="0078102E"/>
    <w:rsid w:val="00781682"/>
    <w:rsid w:val="00781F08"/>
    <w:rsid w:val="007829E5"/>
    <w:rsid w:val="00787173"/>
    <w:rsid w:val="00787EF9"/>
    <w:rsid w:val="00787FAA"/>
    <w:rsid w:val="00790639"/>
    <w:rsid w:val="00791496"/>
    <w:rsid w:val="00791593"/>
    <w:rsid w:val="007922C6"/>
    <w:rsid w:val="00792BF8"/>
    <w:rsid w:val="007932D5"/>
    <w:rsid w:val="00793DE1"/>
    <w:rsid w:val="007947A9"/>
    <w:rsid w:val="00794990"/>
    <w:rsid w:val="00795343"/>
    <w:rsid w:val="00795763"/>
    <w:rsid w:val="007957AB"/>
    <w:rsid w:val="00795B20"/>
    <w:rsid w:val="00795B85"/>
    <w:rsid w:val="00795CD1"/>
    <w:rsid w:val="00796C05"/>
    <w:rsid w:val="00796E69"/>
    <w:rsid w:val="00797552"/>
    <w:rsid w:val="007A178F"/>
    <w:rsid w:val="007A17E1"/>
    <w:rsid w:val="007A18E3"/>
    <w:rsid w:val="007A2E0C"/>
    <w:rsid w:val="007A3F67"/>
    <w:rsid w:val="007A4432"/>
    <w:rsid w:val="007A4B95"/>
    <w:rsid w:val="007A5621"/>
    <w:rsid w:val="007A56A3"/>
    <w:rsid w:val="007A56DE"/>
    <w:rsid w:val="007A5AB9"/>
    <w:rsid w:val="007A601C"/>
    <w:rsid w:val="007A7168"/>
    <w:rsid w:val="007A7359"/>
    <w:rsid w:val="007A744C"/>
    <w:rsid w:val="007A751B"/>
    <w:rsid w:val="007A755E"/>
    <w:rsid w:val="007A7975"/>
    <w:rsid w:val="007A7A3B"/>
    <w:rsid w:val="007A7F8C"/>
    <w:rsid w:val="007B108A"/>
    <w:rsid w:val="007B181E"/>
    <w:rsid w:val="007B21B2"/>
    <w:rsid w:val="007B2476"/>
    <w:rsid w:val="007B321E"/>
    <w:rsid w:val="007B3BA0"/>
    <w:rsid w:val="007B6304"/>
    <w:rsid w:val="007B6571"/>
    <w:rsid w:val="007C0B62"/>
    <w:rsid w:val="007C1492"/>
    <w:rsid w:val="007C221E"/>
    <w:rsid w:val="007C2908"/>
    <w:rsid w:val="007C3618"/>
    <w:rsid w:val="007C4560"/>
    <w:rsid w:val="007C48A7"/>
    <w:rsid w:val="007C5FC5"/>
    <w:rsid w:val="007C69EC"/>
    <w:rsid w:val="007C7143"/>
    <w:rsid w:val="007C7820"/>
    <w:rsid w:val="007D10D5"/>
    <w:rsid w:val="007D2916"/>
    <w:rsid w:val="007D2D34"/>
    <w:rsid w:val="007D2E43"/>
    <w:rsid w:val="007D3902"/>
    <w:rsid w:val="007D3E2D"/>
    <w:rsid w:val="007D422C"/>
    <w:rsid w:val="007D5C25"/>
    <w:rsid w:val="007D6936"/>
    <w:rsid w:val="007D7614"/>
    <w:rsid w:val="007E03CD"/>
    <w:rsid w:val="007E0E71"/>
    <w:rsid w:val="007E2AF5"/>
    <w:rsid w:val="007E2ED5"/>
    <w:rsid w:val="007E465A"/>
    <w:rsid w:val="007E46C6"/>
    <w:rsid w:val="007E4F88"/>
    <w:rsid w:val="007E517F"/>
    <w:rsid w:val="007E5ADD"/>
    <w:rsid w:val="007E60D1"/>
    <w:rsid w:val="007E6943"/>
    <w:rsid w:val="007E7399"/>
    <w:rsid w:val="007E7807"/>
    <w:rsid w:val="007F008B"/>
    <w:rsid w:val="007F04EA"/>
    <w:rsid w:val="007F1C67"/>
    <w:rsid w:val="007F27D5"/>
    <w:rsid w:val="007F2923"/>
    <w:rsid w:val="007F33AA"/>
    <w:rsid w:val="007F38D6"/>
    <w:rsid w:val="007F38FE"/>
    <w:rsid w:val="007F4658"/>
    <w:rsid w:val="007F5378"/>
    <w:rsid w:val="007F5462"/>
    <w:rsid w:val="007F562C"/>
    <w:rsid w:val="007F5B06"/>
    <w:rsid w:val="007F69F8"/>
    <w:rsid w:val="007F7C4E"/>
    <w:rsid w:val="0080087B"/>
    <w:rsid w:val="00801BCE"/>
    <w:rsid w:val="00801EAF"/>
    <w:rsid w:val="00802A73"/>
    <w:rsid w:val="00804B69"/>
    <w:rsid w:val="00804EB7"/>
    <w:rsid w:val="0080502E"/>
    <w:rsid w:val="008052E1"/>
    <w:rsid w:val="00805911"/>
    <w:rsid w:val="00805B1B"/>
    <w:rsid w:val="00807EC3"/>
    <w:rsid w:val="00810B15"/>
    <w:rsid w:val="00810DFA"/>
    <w:rsid w:val="00812EF3"/>
    <w:rsid w:val="00813409"/>
    <w:rsid w:val="00813F5F"/>
    <w:rsid w:val="00815891"/>
    <w:rsid w:val="00815CC2"/>
    <w:rsid w:val="0081648D"/>
    <w:rsid w:val="00817477"/>
    <w:rsid w:val="0081759C"/>
    <w:rsid w:val="00817EE8"/>
    <w:rsid w:val="00817FEF"/>
    <w:rsid w:val="0082003F"/>
    <w:rsid w:val="00820A98"/>
    <w:rsid w:val="008220E6"/>
    <w:rsid w:val="0082260B"/>
    <w:rsid w:val="00823F70"/>
    <w:rsid w:val="008247EF"/>
    <w:rsid w:val="008250C7"/>
    <w:rsid w:val="008262BB"/>
    <w:rsid w:val="008265EB"/>
    <w:rsid w:val="00826A03"/>
    <w:rsid w:val="008270B2"/>
    <w:rsid w:val="00827C1F"/>
    <w:rsid w:val="008302B1"/>
    <w:rsid w:val="00830723"/>
    <w:rsid w:val="008316DD"/>
    <w:rsid w:val="00831A29"/>
    <w:rsid w:val="00832C5E"/>
    <w:rsid w:val="00833852"/>
    <w:rsid w:val="00834418"/>
    <w:rsid w:val="00834E0A"/>
    <w:rsid w:val="00836043"/>
    <w:rsid w:val="00837A5C"/>
    <w:rsid w:val="00837DC5"/>
    <w:rsid w:val="00837F8A"/>
    <w:rsid w:val="008408CD"/>
    <w:rsid w:val="00843E7D"/>
    <w:rsid w:val="008440C0"/>
    <w:rsid w:val="0084420F"/>
    <w:rsid w:val="00844949"/>
    <w:rsid w:val="00846A8C"/>
    <w:rsid w:val="00847337"/>
    <w:rsid w:val="008474C8"/>
    <w:rsid w:val="008509E5"/>
    <w:rsid w:val="00850F7A"/>
    <w:rsid w:val="00851375"/>
    <w:rsid w:val="008515F2"/>
    <w:rsid w:val="00851B0C"/>
    <w:rsid w:val="00852471"/>
    <w:rsid w:val="00852B8D"/>
    <w:rsid w:val="00852DFB"/>
    <w:rsid w:val="00852E78"/>
    <w:rsid w:val="00854130"/>
    <w:rsid w:val="0085539B"/>
    <w:rsid w:val="008563D2"/>
    <w:rsid w:val="00856C17"/>
    <w:rsid w:val="00856C22"/>
    <w:rsid w:val="008575C0"/>
    <w:rsid w:val="00857A1A"/>
    <w:rsid w:val="00857BC8"/>
    <w:rsid w:val="00857D86"/>
    <w:rsid w:val="00860959"/>
    <w:rsid w:val="00860D66"/>
    <w:rsid w:val="00862AEF"/>
    <w:rsid w:val="00863389"/>
    <w:rsid w:val="008633E1"/>
    <w:rsid w:val="00863A6C"/>
    <w:rsid w:val="00865A91"/>
    <w:rsid w:val="00865D79"/>
    <w:rsid w:val="008662FD"/>
    <w:rsid w:val="0086759E"/>
    <w:rsid w:val="00867B5D"/>
    <w:rsid w:val="00867EAF"/>
    <w:rsid w:val="00870ECD"/>
    <w:rsid w:val="008713D0"/>
    <w:rsid w:val="00871434"/>
    <w:rsid w:val="00871E6E"/>
    <w:rsid w:val="00871F14"/>
    <w:rsid w:val="008720C7"/>
    <w:rsid w:val="008726BD"/>
    <w:rsid w:val="00872DAA"/>
    <w:rsid w:val="00873CB6"/>
    <w:rsid w:val="00874741"/>
    <w:rsid w:val="00874CEF"/>
    <w:rsid w:val="0087547B"/>
    <w:rsid w:val="00875865"/>
    <w:rsid w:val="00876129"/>
    <w:rsid w:val="008763A8"/>
    <w:rsid w:val="00876671"/>
    <w:rsid w:val="008772DC"/>
    <w:rsid w:val="00877F71"/>
    <w:rsid w:val="00880181"/>
    <w:rsid w:val="0088045E"/>
    <w:rsid w:val="008813F1"/>
    <w:rsid w:val="00881449"/>
    <w:rsid w:val="0088159A"/>
    <w:rsid w:val="0088167C"/>
    <w:rsid w:val="00881743"/>
    <w:rsid w:val="00881B72"/>
    <w:rsid w:val="00881DCB"/>
    <w:rsid w:val="00882B22"/>
    <w:rsid w:val="00883E7C"/>
    <w:rsid w:val="00885067"/>
    <w:rsid w:val="00885F91"/>
    <w:rsid w:val="008860C5"/>
    <w:rsid w:val="00886404"/>
    <w:rsid w:val="00886728"/>
    <w:rsid w:val="00886C37"/>
    <w:rsid w:val="00887FFC"/>
    <w:rsid w:val="008901B1"/>
    <w:rsid w:val="008902C4"/>
    <w:rsid w:val="00890806"/>
    <w:rsid w:val="00890DB5"/>
    <w:rsid w:val="008911E3"/>
    <w:rsid w:val="0089123B"/>
    <w:rsid w:val="00891FB0"/>
    <w:rsid w:val="00892300"/>
    <w:rsid w:val="0089333A"/>
    <w:rsid w:val="00893598"/>
    <w:rsid w:val="008942BF"/>
    <w:rsid w:val="00895E01"/>
    <w:rsid w:val="00896377"/>
    <w:rsid w:val="00896A78"/>
    <w:rsid w:val="00896D54"/>
    <w:rsid w:val="008973AF"/>
    <w:rsid w:val="00897600"/>
    <w:rsid w:val="00897E16"/>
    <w:rsid w:val="00897ED7"/>
    <w:rsid w:val="008A17BC"/>
    <w:rsid w:val="008A24C6"/>
    <w:rsid w:val="008A2E71"/>
    <w:rsid w:val="008A378D"/>
    <w:rsid w:val="008A562E"/>
    <w:rsid w:val="008A6132"/>
    <w:rsid w:val="008A64C4"/>
    <w:rsid w:val="008A6918"/>
    <w:rsid w:val="008A7868"/>
    <w:rsid w:val="008B026B"/>
    <w:rsid w:val="008B0E90"/>
    <w:rsid w:val="008B0EC4"/>
    <w:rsid w:val="008B1113"/>
    <w:rsid w:val="008B12FB"/>
    <w:rsid w:val="008B16C6"/>
    <w:rsid w:val="008B196A"/>
    <w:rsid w:val="008B1CEC"/>
    <w:rsid w:val="008B2212"/>
    <w:rsid w:val="008B2934"/>
    <w:rsid w:val="008B4659"/>
    <w:rsid w:val="008B5920"/>
    <w:rsid w:val="008B5CF2"/>
    <w:rsid w:val="008B6B8B"/>
    <w:rsid w:val="008B6EFB"/>
    <w:rsid w:val="008C0721"/>
    <w:rsid w:val="008C468D"/>
    <w:rsid w:val="008C47E2"/>
    <w:rsid w:val="008C4EC2"/>
    <w:rsid w:val="008C62A8"/>
    <w:rsid w:val="008C62CB"/>
    <w:rsid w:val="008C631B"/>
    <w:rsid w:val="008C7C7E"/>
    <w:rsid w:val="008D0F8D"/>
    <w:rsid w:val="008D1013"/>
    <w:rsid w:val="008D2004"/>
    <w:rsid w:val="008D238A"/>
    <w:rsid w:val="008D2AAD"/>
    <w:rsid w:val="008D35F0"/>
    <w:rsid w:val="008D3707"/>
    <w:rsid w:val="008D48D1"/>
    <w:rsid w:val="008D4E29"/>
    <w:rsid w:val="008D54D2"/>
    <w:rsid w:val="008D64FD"/>
    <w:rsid w:val="008E110D"/>
    <w:rsid w:val="008E1330"/>
    <w:rsid w:val="008E1408"/>
    <w:rsid w:val="008E169B"/>
    <w:rsid w:val="008E1F5B"/>
    <w:rsid w:val="008E2754"/>
    <w:rsid w:val="008E2E38"/>
    <w:rsid w:val="008E4183"/>
    <w:rsid w:val="008E44B0"/>
    <w:rsid w:val="008E4C54"/>
    <w:rsid w:val="008E4D4A"/>
    <w:rsid w:val="008E5193"/>
    <w:rsid w:val="008E6245"/>
    <w:rsid w:val="008F06E9"/>
    <w:rsid w:val="008F0CE3"/>
    <w:rsid w:val="008F12E2"/>
    <w:rsid w:val="008F2ADE"/>
    <w:rsid w:val="008F43F1"/>
    <w:rsid w:val="008F4791"/>
    <w:rsid w:val="008F4C31"/>
    <w:rsid w:val="008F5CA1"/>
    <w:rsid w:val="008F616C"/>
    <w:rsid w:val="008F63E0"/>
    <w:rsid w:val="008F63F8"/>
    <w:rsid w:val="008F6673"/>
    <w:rsid w:val="008F7098"/>
    <w:rsid w:val="008F715B"/>
    <w:rsid w:val="008F7160"/>
    <w:rsid w:val="008F7BD0"/>
    <w:rsid w:val="009004DB"/>
    <w:rsid w:val="00900680"/>
    <w:rsid w:val="009007E5"/>
    <w:rsid w:val="00901C19"/>
    <w:rsid w:val="0090276A"/>
    <w:rsid w:val="009032D2"/>
    <w:rsid w:val="00905240"/>
    <w:rsid w:val="0090576C"/>
    <w:rsid w:val="00905E56"/>
    <w:rsid w:val="00905F8F"/>
    <w:rsid w:val="00906218"/>
    <w:rsid w:val="0090623F"/>
    <w:rsid w:val="009065C8"/>
    <w:rsid w:val="00906DAB"/>
    <w:rsid w:val="009073A7"/>
    <w:rsid w:val="00907B22"/>
    <w:rsid w:val="00907BA7"/>
    <w:rsid w:val="00911DB8"/>
    <w:rsid w:val="0091260B"/>
    <w:rsid w:val="00912B2D"/>
    <w:rsid w:val="00913F4C"/>
    <w:rsid w:val="009146B5"/>
    <w:rsid w:val="00914F11"/>
    <w:rsid w:val="0091574E"/>
    <w:rsid w:val="009158D6"/>
    <w:rsid w:val="00915FD5"/>
    <w:rsid w:val="00916596"/>
    <w:rsid w:val="0092061F"/>
    <w:rsid w:val="00920983"/>
    <w:rsid w:val="00921148"/>
    <w:rsid w:val="00922058"/>
    <w:rsid w:val="00923CB6"/>
    <w:rsid w:val="00923CC0"/>
    <w:rsid w:val="00924086"/>
    <w:rsid w:val="009247BD"/>
    <w:rsid w:val="009248A4"/>
    <w:rsid w:val="009252FC"/>
    <w:rsid w:val="00925A09"/>
    <w:rsid w:val="00926D95"/>
    <w:rsid w:val="009271A6"/>
    <w:rsid w:val="0092753B"/>
    <w:rsid w:val="00927C7F"/>
    <w:rsid w:val="00931203"/>
    <w:rsid w:val="0093193E"/>
    <w:rsid w:val="00932611"/>
    <w:rsid w:val="0093340C"/>
    <w:rsid w:val="0093437A"/>
    <w:rsid w:val="00934D20"/>
    <w:rsid w:val="00935C12"/>
    <w:rsid w:val="00937945"/>
    <w:rsid w:val="00937AAE"/>
    <w:rsid w:val="00941071"/>
    <w:rsid w:val="00941E6F"/>
    <w:rsid w:val="009426C1"/>
    <w:rsid w:val="00942ACB"/>
    <w:rsid w:val="00942D02"/>
    <w:rsid w:val="009434A9"/>
    <w:rsid w:val="0094363C"/>
    <w:rsid w:val="00944A3D"/>
    <w:rsid w:val="00944CAE"/>
    <w:rsid w:val="00945EA0"/>
    <w:rsid w:val="00946A38"/>
    <w:rsid w:val="00946B68"/>
    <w:rsid w:val="00947146"/>
    <w:rsid w:val="009507C3"/>
    <w:rsid w:val="00950E84"/>
    <w:rsid w:val="00951487"/>
    <w:rsid w:val="00951589"/>
    <w:rsid w:val="00951A05"/>
    <w:rsid w:val="00951F8C"/>
    <w:rsid w:val="00954A4B"/>
    <w:rsid w:val="00954D97"/>
    <w:rsid w:val="00954FC7"/>
    <w:rsid w:val="00955C61"/>
    <w:rsid w:val="009563DE"/>
    <w:rsid w:val="009574EB"/>
    <w:rsid w:val="0095771C"/>
    <w:rsid w:val="00957B26"/>
    <w:rsid w:val="00957C99"/>
    <w:rsid w:val="0096000F"/>
    <w:rsid w:val="0096098E"/>
    <w:rsid w:val="0096113B"/>
    <w:rsid w:val="00961F7C"/>
    <w:rsid w:val="00962770"/>
    <w:rsid w:val="00962BA9"/>
    <w:rsid w:val="009633C7"/>
    <w:rsid w:val="009638DC"/>
    <w:rsid w:val="00963AC2"/>
    <w:rsid w:val="00963DE1"/>
    <w:rsid w:val="00964022"/>
    <w:rsid w:val="00964439"/>
    <w:rsid w:val="00964462"/>
    <w:rsid w:val="009645B1"/>
    <w:rsid w:val="009662A9"/>
    <w:rsid w:val="009664EC"/>
    <w:rsid w:val="00966E1B"/>
    <w:rsid w:val="00967141"/>
    <w:rsid w:val="00967579"/>
    <w:rsid w:val="00971187"/>
    <w:rsid w:val="00971DB5"/>
    <w:rsid w:val="00971E8F"/>
    <w:rsid w:val="009725E8"/>
    <w:rsid w:val="009739C5"/>
    <w:rsid w:val="00973B09"/>
    <w:rsid w:val="00974403"/>
    <w:rsid w:val="0097508F"/>
    <w:rsid w:val="009758E2"/>
    <w:rsid w:val="00975C99"/>
    <w:rsid w:val="00976527"/>
    <w:rsid w:val="00976F9B"/>
    <w:rsid w:val="00977353"/>
    <w:rsid w:val="00977962"/>
    <w:rsid w:val="00980B0D"/>
    <w:rsid w:val="00981144"/>
    <w:rsid w:val="00981289"/>
    <w:rsid w:val="009818B7"/>
    <w:rsid w:val="00982057"/>
    <w:rsid w:val="00982923"/>
    <w:rsid w:val="009837C4"/>
    <w:rsid w:val="0098437F"/>
    <w:rsid w:val="009843B8"/>
    <w:rsid w:val="009849B0"/>
    <w:rsid w:val="009853E8"/>
    <w:rsid w:val="00985565"/>
    <w:rsid w:val="0098577E"/>
    <w:rsid w:val="00985DB6"/>
    <w:rsid w:val="0098642E"/>
    <w:rsid w:val="009865D1"/>
    <w:rsid w:val="00986791"/>
    <w:rsid w:val="00987A13"/>
    <w:rsid w:val="009903BA"/>
    <w:rsid w:val="009913A1"/>
    <w:rsid w:val="00991E0B"/>
    <w:rsid w:val="00991E55"/>
    <w:rsid w:val="00993992"/>
    <w:rsid w:val="00994F1D"/>
    <w:rsid w:val="00996A40"/>
    <w:rsid w:val="0099784B"/>
    <w:rsid w:val="009A007D"/>
    <w:rsid w:val="009A0351"/>
    <w:rsid w:val="009A1576"/>
    <w:rsid w:val="009A1F0F"/>
    <w:rsid w:val="009A25EE"/>
    <w:rsid w:val="009A3994"/>
    <w:rsid w:val="009A43E1"/>
    <w:rsid w:val="009A4B3A"/>
    <w:rsid w:val="009A5088"/>
    <w:rsid w:val="009A528C"/>
    <w:rsid w:val="009A5301"/>
    <w:rsid w:val="009A5B62"/>
    <w:rsid w:val="009A67F1"/>
    <w:rsid w:val="009A7CA1"/>
    <w:rsid w:val="009B10F1"/>
    <w:rsid w:val="009B27D2"/>
    <w:rsid w:val="009B3DC4"/>
    <w:rsid w:val="009B4A04"/>
    <w:rsid w:val="009B4B51"/>
    <w:rsid w:val="009B4E10"/>
    <w:rsid w:val="009B53B7"/>
    <w:rsid w:val="009B53E9"/>
    <w:rsid w:val="009B72BB"/>
    <w:rsid w:val="009B7640"/>
    <w:rsid w:val="009C17F8"/>
    <w:rsid w:val="009C223D"/>
    <w:rsid w:val="009C23CD"/>
    <w:rsid w:val="009C23EE"/>
    <w:rsid w:val="009C26AE"/>
    <w:rsid w:val="009C298E"/>
    <w:rsid w:val="009C2D64"/>
    <w:rsid w:val="009C2FEF"/>
    <w:rsid w:val="009C4A48"/>
    <w:rsid w:val="009C4C11"/>
    <w:rsid w:val="009C4DBD"/>
    <w:rsid w:val="009C545A"/>
    <w:rsid w:val="009C6DB8"/>
    <w:rsid w:val="009C71E6"/>
    <w:rsid w:val="009D0103"/>
    <w:rsid w:val="009D021E"/>
    <w:rsid w:val="009D0521"/>
    <w:rsid w:val="009D057C"/>
    <w:rsid w:val="009D0A2C"/>
    <w:rsid w:val="009D0AD2"/>
    <w:rsid w:val="009D0BDA"/>
    <w:rsid w:val="009D1187"/>
    <w:rsid w:val="009D1224"/>
    <w:rsid w:val="009D126F"/>
    <w:rsid w:val="009D1595"/>
    <w:rsid w:val="009D15AE"/>
    <w:rsid w:val="009D1F58"/>
    <w:rsid w:val="009D37B5"/>
    <w:rsid w:val="009D3A20"/>
    <w:rsid w:val="009D3F8E"/>
    <w:rsid w:val="009D4094"/>
    <w:rsid w:val="009D5E20"/>
    <w:rsid w:val="009D5E46"/>
    <w:rsid w:val="009D61AD"/>
    <w:rsid w:val="009D771F"/>
    <w:rsid w:val="009D782B"/>
    <w:rsid w:val="009E0F3F"/>
    <w:rsid w:val="009E2231"/>
    <w:rsid w:val="009E2FAF"/>
    <w:rsid w:val="009E35EA"/>
    <w:rsid w:val="009E36D3"/>
    <w:rsid w:val="009E397D"/>
    <w:rsid w:val="009E3A23"/>
    <w:rsid w:val="009E3E03"/>
    <w:rsid w:val="009E447C"/>
    <w:rsid w:val="009E56EB"/>
    <w:rsid w:val="009E5A8D"/>
    <w:rsid w:val="009E720D"/>
    <w:rsid w:val="009F0051"/>
    <w:rsid w:val="009F03F2"/>
    <w:rsid w:val="009F0829"/>
    <w:rsid w:val="009F40E2"/>
    <w:rsid w:val="009F446F"/>
    <w:rsid w:val="009F50C3"/>
    <w:rsid w:val="009F541E"/>
    <w:rsid w:val="009F5E43"/>
    <w:rsid w:val="009F5F9B"/>
    <w:rsid w:val="009F67DB"/>
    <w:rsid w:val="009F682E"/>
    <w:rsid w:val="009F7442"/>
    <w:rsid w:val="00A00D7C"/>
    <w:rsid w:val="00A013F2"/>
    <w:rsid w:val="00A0202E"/>
    <w:rsid w:val="00A03762"/>
    <w:rsid w:val="00A039F1"/>
    <w:rsid w:val="00A03F4E"/>
    <w:rsid w:val="00A04683"/>
    <w:rsid w:val="00A04BDF"/>
    <w:rsid w:val="00A05355"/>
    <w:rsid w:val="00A0551D"/>
    <w:rsid w:val="00A05D60"/>
    <w:rsid w:val="00A0603C"/>
    <w:rsid w:val="00A0709D"/>
    <w:rsid w:val="00A0728A"/>
    <w:rsid w:val="00A11246"/>
    <w:rsid w:val="00A11392"/>
    <w:rsid w:val="00A11535"/>
    <w:rsid w:val="00A116A1"/>
    <w:rsid w:val="00A12B05"/>
    <w:rsid w:val="00A14239"/>
    <w:rsid w:val="00A14B44"/>
    <w:rsid w:val="00A14B8C"/>
    <w:rsid w:val="00A14DB8"/>
    <w:rsid w:val="00A14F5E"/>
    <w:rsid w:val="00A15520"/>
    <w:rsid w:val="00A17505"/>
    <w:rsid w:val="00A179E3"/>
    <w:rsid w:val="00A201A6"/>
    <w:rsid w:val="00A20218"/>
    <w:rsid w:val="00A20532"/>
    <w:rsid w:val="00A20E1C"/>
    <w:rsid w:val="00A2111F"/>
    <w:rsid w:val="00A214DD"/>
    <w:rsid w:val="00A2462D"/>
    <w:rsid w:val="00A24B91"/>
    <w:rsid w:val="00A251AA"/>
    <w:rsid w:val="00A2563E"/>
    <w:rsid w:val="00A25EBE"/>
    <w:rsid w:val="00A25F81"/>
    <w:rsid w:val="00A262CE"/>
    <w:rsid w:val="00A26742"/>
    <w:rsid w:val="00A26CB0"/>
    <w:rsid w:val="00A27070"/>
    <w:rsid w:val="00A2761A"/>
    <w:rsid w:val="00A30ED3"/>
    <w:rsid w:val="00A31301"/>
    <w:rsid w:val="00A31F84"/>
    <w:rsid w:val="00A321CD"/>
    <w:rsid w:val="00A330F7"/>
    <w:rsid w:val="00A34163"/>
    <w:rsid w:val="00A34F74"/>
    <w:rsid w:val="00A35864"/>
    <w:rsid w:val="00A35EED"/>
    <w:rsid w:val="00A3633D"/>
    <w:rsid w:val="00A36526"/>
    <w:rsid w:val="00A3655D"/>
    <w:rsid w:val="00A36A44"/>
    <w:rsid w:val="00A36AC8"/>
    <w:rsid w:val="00A37DEC"/>
    <w:rsid w:val="00A40591"/>
    <w:rsid w:val="00A4069A"/>
    <w:rsid w:val="00A41641"/>
    <w:rsid w:val="00A4200B"/>
    <w:rsid w:val="00A42554"/>
    <w:rsid w:val="00A427B7"/>
    <w:rsid w:val="00A430CA"/>
    <w:rsid w:val="00A4403B"/>
    <w:rsid w:val="00A44B13"/>
    <w:rsid w:val="00A44FA1"/>
    <w:rsid w:val="00A453F9"/>
    <w:rsid w:val="00A45C1B"/>
    <w:rsid w:val="00A5065C"/>
    <w:rsid w:val="00A511A0"/>
    <w:rsid w:val="00A517B6"/>
    <w:rsid w:val="00A5256D"/>
    <w:rsid w:val="00A526D4"/>
    <w:rsid w:val="00A5393E"/>
    <w:rsid w:val="00A53D53"/>
    <w:rsid w:val="00A54419"/>
    <w:rsid w:val="00A54E95"/>
    <w:rsid w:val="00A55D02"/>
    <w:rsid w:val="00A55E1C"/>
    <w:rsid w:val="00A564E5"/>
    <w:rsid w:val="00A5658F"/>
    <w:rsid w:val="00A56C4B"/>
    <w:rsid w:val="00A570DF"/>
    <w:rsid w:val="00A5736A"/>
    <w:rsid w:val="00A575EF"/>
    <w:rsid w:val="00A60022"/>
    <w:rsid w:val="00A60085"/>
    <w:rsid w:val="00A600FF"/>
    <w:rsid w:val="00A60465"/>
    <w:rsid w:val="00A61529"/>
    <w:rsid w:val="00A6254B"/>
    <w:rsid w:val="00A62D80"/>
    <w:rsid w:val="00A63219"/>
    <w:rsid w:val="00A6534D"/>
    <w:rsid w:val="00A66332"/>
    <w:rsid w:val="00A66BED"/>
    <w:rsid w:val="00A67D96"/>
    <w:rsid w:val="00A70305"/>
    <w:rsid w:val="00A704F7"/>
    <w:rsid w:val="00A719BE"/>
    <w:rsid w:val="00A71AE5"/>
    <w:rsid w:val="00A71E35"/>
    <w:rsid w:val="00A7210A"/>
    <w:rsid w:val="00A723A5"/>
    <w:rsid w:val="00A72554"/>
    <w:rsid w:val="00A72AE9"/>
    <w:rsid w:val="00A72CE6"/>
    <w:rsid w:val="00A72DE8"/>
    <w:rsid w:val="00A74523"/>
    <w:rsid w:val="00A74E3F"/>
    <w:rsid w:val="00A75BBE"/>
    <w:rsid w:val="00A77099"/>
    <w:rsid w:val="00A77311"/>
    <w:rsid w:val="00A774A7"/>
    <w:rsid w:val="00A77550"/>
    <w:rsid w:val="00A77CC5"/>
    <w:rsid w:val="00A803BF"/>
    <w:rsid w:val="00A803E8"/>
    <w:rsid w:val="00A8054A"/>
    <w:rsid w:val="00A81128"/>
    <w:rsid w:val="00A81594"/>
    <w:rsid w:val="00A82FA8"/>
    <w:rsid w:val="00A830E2"/>
    <w:rsid w:val="00A83D2D"/>
    <w:rsid w:val="00A86009"/>
    <w:rsid w:val="00A87F95"/>
    <w:rsid w:val="00A900BF"/>
    <w:rsid w:val="00A90A61"/>
    <w:rsid w:val="00A9192B"/>
    <w:rsid w:val="00A91B3E"/>
    <w:rsid w:val="00A92316"/>
    <w:rsid w:val="00A924E8"/>
    <w:rsid w:val="00A936F1"/>
    <w:rsid w:val="00A93C21"/>
    <w:rsid w:val="00A95259"/>
    <w:rsid w:val="00A95E2A"/>
    <w:rsid w:val="00A964BE"/>
    <w:rsid w:val="00AA2CDA"/>
    <w:rsid w:val="00AA3AA4"/>
    <w:rsid w:val="00AA3B37"/>
    <w:rsid w:val="00AA3CD7"/>
    <w:rsid w:val="00AA4327"/>
    <w:rsid w:val="00AA4ADD"/>
    <w:rsid w:val="00AA5735"/>
    <w:rsid w:val="00AA7A3E"/>
    <w:rsid w:val="00AB0113"/>
    <w:rsid w:val="00AB0F17"/>
    <w:rsid w:val="00AB1E14"/>
    <w:rsid w:val="00AB262A"/>
    <w:rsid w:val="00AB5DF1"/>
    <w:rsid w:val="00AB5F0E"/>
    <w:rsid w:val="00AB63DB"/>
    <w:rsid w:val="00AB70E1"/>
    <w:rsid w:val="00AB72D0"/>
    <w:rsid w:val="00AB7E49"/>
    <w:rsid w:val="00AC04F8"/>
    <w:rsid w:val="00AC0D52"/>
    <w:rsid w:val="00AC2262"/>
    <w:rsid w:val="00AC33A0"/>
    <w:rsid w:val="00AC3A86"/>
    <w:rsid w:val="00AC7051"/>
    <w:rsid w:val="00AD0024"/>
    <w:rsid w:val="00AD0198"/>
    <w:rsid w:val="00AD0BBD"/>
    <w:rsid w:val="00AD0FB6"/>
    <w:rsid w:val="00AD15D6"/>
    <w:rsid w:val="00AD2708"/>
    <w:rsid w:val="00AD5EB6"/>
    <w:rsid w:val="00AD695D"/>
    <w:rsid w:val="00AD6DB1"/>
    <w:rsid w:val="00AD6E6C"/>
    <w:rsid w:val="00AE1717"/>
    <w:rsid w:val="00AE1C5E"/>
    <w:rsid w:val="00AE1D40"/>
    <w:rsid w:val="00AE2367"/>
    <w:rsid w:val="00AE2715"/>
    <w:rsid w:val="00AE3703"/>
    <w:rsid w:val="00AE3F8C"/>
    <w:rsid w:val="00AE5CFB"/>
    <w:rsid w:val="00AE7316"/>
    <w:rsid w:val="00AE7F47"/>
    <w:rsid w:val="00AF1EBB"/>
    <w:rsid w:val="00AF2753"/>
    <w:rsid w:val="00AF2A71"/>
    <w:rsid w:val="00AF4AA5"/>
    <w:rsid w:val="00AF4C70"/>
    <w:rsid w:val="00AF4FC3"/>
    <w:rsid w:val="00AF5E46"/>
    <w:rsid w:val="00AF63FD"/>
    <w:rsid w:val="00AF6F78"/>
    <w:rsid w:val="00AF71D9"/>
    <w:rsid w:val="00AF72E3"/>
    <w:rsid w:val="00AF7912"/>
    <w:rsid w:val="00B00210"/>
    <w:rsid w:val="00B00D09"/>
    <w:rsid w:val="00B024E5"/>
    <w:rsid w:val="00B02956"/>
    <w:rsid w:val="00B03457"/>
    <w:rsid w:val="00B0377C"/>
    <w:rsid w:val="00B03826"/>
    <w:rsid w:val="00B04A21"/>
    <w:rsid w:val="00B0513D"/>
    <w:rsid w:val="00B05BFC"/>
    <w:rsid w:val="00B060D3"/>
    <w:rsid w:val="00B07293"/>
    <w:rsid w:val="00B07F28"/>
    <w:rsid w:val="00B129A9"/>
    <w:rsid w:val="00B14670"/>
    <w:rsid w:val="00B1486E"/>
    <w:rsid w:val="00B1523C"/>
    <w:rsid w:val="00B15661"/>
    <w:rsid w:val="00B2042C"/>
    <w:rsid w:val="00B2066F"/>
    <w:rsid w:val="00B206B3"/>
    <w:rsid w:val="00B20D26"/>
    <w:rsid w:val="00B20EF2"/>
    <w:rsid w:val="00B2269E"/>
    <w:rsid w:val="00B231C7"/>
    <w:rsid w:val="00B23F7B"/>
    <w:rsid w:val="00B24248"/>
    <w:rsid w:val="00B26224"/>
    <w:rsid w:val="00B26774"/>
    <w:rsid w:val="00B2793F"/>
    <w:rsid w:val="00B27EC0"/>
    <w:rsid w:val="00B30078"/>
    <w:rsid w:val="00B3025A"/>
    <w:rsid w:val="00B30992"/>
    <w:rsid w:val="00B30DC2"/>
    <w:rsid w:val="00B31066"/>
    <w:rsid w:val="00B32C8F"/>
    <w:rsid w:val="00B345A1"/>
    <w:rsid w:val="00B34EF8"/>
    <w:rsid w:val="00B35391"/>
    <w:rsid w:val="00B36902"/>
    <w:rsid w:val="00B36D9F"/>
    <w:rsid w:val="00B3757D"/>
    <w:rsid w:val="00B40807"/>
    <w:rsid w:val="00B40C76"/>
    <w:rsid w:val="00B41D15"/>
    <w:rsid w:val="00B42382"/>
    <w:rsid w:val="00B42A33"/>
    <w:rsid w:val="00B43CDB"/>
    <w:rsid w:val="00B44F70"/>
    <w:rsid w:val="00B50372"/>
    <w:rsid w:val="00B506EB"/>
    <w:rsid w:val="00B5264F"/>
    <w:rsid w:val="00B532F0"/>
    <w:rsid w:val="00B5455F"/>
    <w:rsid w:val="00B54814"/>
    <w:rsid w:val="00B55A1F"/>
    <w:rsid w:val="00B562FD"/>
    <w:rsid w:val="00B5676D"/>
    <w:rsid w:val="00B579AC"/>
    <w:rsid w:val="00B57E1F"/>
    <w:rsid w:val="00B604F4"/>
    <w:rsid w:val="00B607E5"/>
    <w:rsid w:val="00B61065"/>
    <w:rsid w:val="00B611CE"/>
    <w:rsid w:val="00B614AB"/>
    <w:rsid w:val="00B61A4B"/>
    <w:rsid w:val="00B624F7"/>
    <w:rsid w:val="00B62935"/>
    <w:rsid w:val="00B629E4"/>
    <w:rsid w:val="00B62BCB"/>
    <w:rsid w:val="00B649B7"/>
    <w:rsid w:val="00B66002"/>
    <w:rsid w:val="00B660A0"/>
    <w:rsid w:val="00B6649A"/>
    <w:rsid w:val="00B66524"/>
    <w:rsid w:val="00B66703"/>
    <w:rsid w:val="00B6686E"/>
    <w:rsid w:val="00B6788B"/>
    <w:rsid w:val="00B67D31"/>
    <w:rsid w:val="00B70A8B"/>
    <w:rsid w:val="00B7103C"/>
    <w:rsid w:val="00B713AC"/>
    <w:rsid w:val="00B715C9"/>
    <w:rsid w:val="00B71680"/>
    <w:rsid w:val="00B73E24"/>
    <w:rsid w:val="00B75AFD"/>
    <w:rsid w:val="00B76A9E"/>
    <w:rsid w:val="00B80AF8"/>
    <w:rsid w:val="00B81D92"/>
    <w:rsid w:val="00B81DAC"/>
    <w:rsid w:val="00B82774"/>
    <w:rsid w:val="00B828EF"/>
    <w:rsid w:val="00B83C01"/>
    <w:rsid w:val="00B83F1D"/>
    <w:rsid w:val="00B83F6C"/>
    <w:rsid w:val="00B849CC"/>
    <w:rsid w:val="00B85C6A"/>
    <w:rsid w:val="00B85F32"/>
    <w:rsid w:val="00B85FE4"/>
    <w:rsid w:val="00B8663C"/>
    <w:rsid w:val="00B86803"/>
    <w:rsid w:val="00B8701B"/>
    <w:rsid w:val="00B91458"/>
    <w:rsid w:val="00B916AD"/>
    <w:rsid w:val="00B91709"/>
    <w:rsid w:val="00B919E9"/>
    <w:rsid w:val="00B92D0F"/>
    <w:rsid w:val="00B95AE0"/>
    <w:rsid w:val="00B95E43"/>
    <w:rsid w:val="00B97590"/>
    <w:rsid w:val="00B975F2"/>
    <w:rsid w:val="00BA076D"/>
    <w:rsid w:val="00BA0799"/>
    <w:rsid w:val="00BA17AD"/>
    <w:rsid w:val="00BA1BCD"/>
    <w:rsid w:val="00BA2E92"/>
    <w:rsid w:val="00BA33BF"/>
    <w:rsid w:val="00BA3E87"/>
    <w:rsid w:val="00BA4A55"/>
    <w:rsid w:val="00BA4AAE"/>
    <w:rsid w:val="00BA4BED"/>
    <w:rsid w:val="00BA6C45"/>
    <w:rsid w:val="00BA711E"/>
    <w:rsid w:val="00BA74B5"/>
    <w:rsid w:val="00BA7E6A"/>
    <w:rsid w:val="00BA7E98"/>
    <w:rsid w:val="00BA7ED1"/>
    <w:rsid w:val="00BB0F93"/>
    <w:rsid w:val="00BB1BB3"/>
    <w:rsid w:val="00BB1BD7"/>
    <w:rsid w:val="00BB2123"/>
    <w:rsid w:val="00BB2D59"/>
    <w:rsid w:val="00BB2F35"/>
    <w:rsid w:val="00BB30DE"/>
    <w:rsid w:val="00BB3586"/>
    <w:rsid w:val="00BB4478"/>
    <w:rsid w:val="00BB484E"/>
    <w:rsid w:val="00BB4F7C"/>
    <w:rsid w:val="00BB51A9"/>
    <w:rsid w:val="00BB553A"/>
    <w:rsid w:val="00BB5585"/>
    <w:rsid w:val="00BB5989"/>
    <w:rsid w:val="00BB5CCF"/>
    <w:rsid w:val="00BB6AF5"/>
    <w:rsid w:val="00BB6EE7"/>
    <w:rsid w:val="00BB7E25"/>
    <w:rsid w:val="00BC00B2"/>
    <w:rsid w:val="00BC096E"/>
    <w:rsid w:val="00BC22C9"/>
    <w:rsid w:val="00BC2F3A"/>
    <w:rsid w:val="00BC3814"/>
    <w:rsid w:val="00BC4811"/>
    <w:rsid w:val="00BC483E"/>
    <w:rsid w:val="00BC4AB7"/>
    <w:rsid w:val="00BC4CCE"/>
    <w:rsid w:val="00BC5DDB"/>
    <w:rsid w:val="00BC687A"/>
    <w:rsid w:val="00BC69CF"/>
    <w:rsid w:val="00BC75BA"/>
    <w:rsid w:val="00BC7DBE"/>
    <w:rsid w:val="00BD048F"/>
    <w:rsid w:val="00BD0499"/>
    <w:rsid w:val="00BD39A0"/>
    <w:rsid w:val="00BD3D64"/>
    <w:rsid w:val="00BD3F6C"/>
    <w:rsid w:val="00BD4385"/>
    <w:rsid w:val="00BD4AEB"/>
    <w:rsid w:val="00BD4BC1"/>
    <w:rsid w:val="00BD5B25"/>
    <w:rsid w:val="00BD5B40"/>
    <w:rsid w:val="00BD5FCF"/>
    <w:rsid w:val="00BD658D"/>
    <w:rsid w:val="00BD6DB1"/>
    <w:rsid w:val="00BD6F4B"/>
    <w:rsid w:val="00BD77E1"/>
    <w:rsid w:val="00BD7B10"/>
    <w:rsid w:val="00BE07BC"/>
    <w:rsid w:val="00BE0E26"/>
    <w:rsid w:val="00BE10A5"/>
    <w:rsid w:val="00BE11BC"/>
    <w:rsid w:val="00BE2B02"/>
    <w:rsid w:val="00BE2C2E"/>
    <w:rsid w:val="00BE476A"/>
    <w:rsid w:val="00BE5757"/>
    <w:rsid w:val="00BE5862"/>
    <w:rsid w:val="00BE5BE8"/>
    <w:rsid w:val="00BE750B"/>
    <w:rsid w:val="00BE7DD5"/>
    <w:rsid w:val="00BE7F6F"/>
    <w:rsid w:val="00BF046A"/>
    <w:rsid w:val="00BF0805"/>
    <w:rsid w:val="00BF0B2B"/>
    <w:rsid w:val="00BF0D33"/>
    <w:rsid w:val="00BF1DF3"/>
    <w:rsid w:val="00BF1FF0"/>
    <w:rsid w:val="00BF255E"/>
    <w:rsid w:val="00BF258F"/>
    <w:rsid w:val="00BF30C3"/>
    <w:rsid w:val="00BF4030"/>
    <w:rsid w:val="00BF414B"/>
    <w:rsid w:val="00BF417E"/>
    <w:rsid w:val="00BF49D2"/>
    <w:rsid w:val="00BF4C11"/>
    <w:rsid w:val="00BF52D4"/>
    <w:rsid w:val="00BF630B"/>
    <w:rsid w:val="00BF6D15"/>
    <w:rsid w:val="00BF6D79"/>
    <w:rsid w:val="00BF72E0"/>
    <w:rsid w:val="00BF75DF"/>
    <w:rsid w:val="00BF7C7C"/>
    <w:rsid w:val="00C014D8"/>
    <w:rsid w:val="00C0193A"/>
    <w:rsid w:val="00C01D23"/>
    <w:rsid w:val="00C02C86"/>
    <w:rsid w:val="00C02DA6"/>
    <w:rsid w:val="00C03198"/>
    <w:rsid w:val="00C03D16"/>
    <w:rsid w:val="00C040BD"/>
    <w:rsid w:val="00C04D4D"/>
    <w:rsid w:val="00C04E77"/>
    <w:rsid w:val="00C0543E"/>
    <w:rsid w:val="00C05AB6"/>
    <w:rsid w:val="00C060CD"/>
    <w:rsid w:val="00C06AF4"/>
    <w:rsid w:val="00C06CF9"/>
    <w:rsid w:val="00C10047"/>
    <w:rsid w:val="00C10174"/>
    <w:rsid w:val="00C11F17"/>
    <w:rsid w:val="00C12169"/>
    <w:rsid w:val="00C12D8A"/>
    <w:rsid w:val="00C137D9"/>
    <w:rsid w:val="00C138D3"/>
    <w:rsid w:val="00C1410D"/>
    <w:rsid w:val="00C14BCD"/>
    <w:rsid w:val="00C154BC"/>
    <w:rsid w:val="00C16DEB"/>
    <w:rsid w:val="00C16F67"/>
    <w:rsid w:val="00C17F6C"/>
    <w:rsid w:val="00C2036E"/>
    <w:rsid w:val="00C203D5"/>
    <w:rsid w:val="00C20BAD"/>
    <w:rsid w:val="00C20E93"/>
    <w:rsid w:val="00C21C85"/>
    <w:rsid w:val="00C21FB6"/>
    <w:rsid w:val="00C2234C"/>
    <w:rsid w:val="00C23BC1"/>
    <w:rsid w:val="00C24B2C"/>
    <w:rsid w:val="00C24CA4"/>
    <w:rsid w:val="00C2620E"/>
    <w:rsid w:val="00C26D2C"/>
    <w:rsid w:val="00C26DA8"/>
    <w:rsid w:val="00C26F26"/>
    <w:rsid w:val="00C279BE"/>
    <w:rsid w:val="00C27DB7"/>
    <w:rsid w:val="00C32A66"/>
    <w:rsid w:val="00C334AF"/>
    <w:rsid w:val="00C3366A"/>
    <w:rsid w:val="00C33B9F"/>
    <w:rsid w:val="00C35483"/>
    <w:rsid w:val="00C36338"/>
    <w:rsid w:val="00C369BC"/>
    <w:rsid w:val="00C372C2"/>
    <w:rsid w:val="00C37D5B"/>
    <w:rsid w:val="00C4289B"/>
    <w:rsid w:val="00C429D8"/>
    <w:rsid w:val="00C42D8B"/>
    <w:rsid w:val="00C43897"/>
    <w:rsid w:val="00C438A1"/>
    <w:rsid w:val="00C43C0D"/>
    <w:rsid w:val="00C43CD7"/>
    <w:rsid w:val="00C43FA4"/>
    <w:rsid w:val="00C44F5B"/>
    <w:rsid w:val="00C45594"/>
    <w:rsid w:val="00C4658C"/>
    <w:rsid w:val="00C50020"/>
    <w:rsid w:val="00C50123"/>
    <w:rsid w:val="00C503DD"/>
    <w:rsid w:val="00C508BA"/>
    <w:rsid w:val="00C50D42"/>
    <w:rsid w:val="00C511F0"/>
    <w:rsid w:val="00C513A1"/>
    <w:rsid w:val="00C5180C"/>
    <w:rsid w:val="00C51BE4"/>
    <w:rsid w:val="00C5290F"/>
    <w:rsid w:val="00C52C61"/>
    <w:rsid w:val="00C53A24"/>
    <w:rsid w:val="00C53DD3"/>
    <w:rsid w:val="00C53E84"/>
    <w:rsid w:val="00C53EC4"/>
    <w:rsid w:val="00C54136"/>
    <w:rsid w:val="00C555C4"/>
    <w:rsid w:val="00C55611"/>
    <w:rsid w:val="00C55F80"/>
    <w:rsid w:val="00C56DEC"/>
    <w:rsid w:val="00C57394"/>
    <w:rsid w:val="00C57645"/>
    <w:rsid w:val="00C578EB"/>
    <w:rsid w:val="00C60D62"/>
    <w:rsid w:val="00C6125C"/>
    <w:rsid w:val="00C62514"/>
    <w:rsid w:val="00C63CE4"/>
    <w:rsid w:val="00C640D1"/>
    <w:rsid w:val="00C65B5D"/>
    <w:rsid w:val="00C66394"/>
    <w:rsid w:val="00C6664F"/>
    <w:rsid w:val="00C6782C"/>
    <w:rsid w:val="00C70D01"/>
    <w:rsid w:val="00C726E0"/>
    <w:rsid w:val="00C7415F"/>
    <w:rsid w:val="00C744C1"/>
    <w:rsid w:val="00C74732"/>
    <w:rsid w:val="00C74A6D"/>
    <w:rsid w:val="00C75301"/>
    <w:rsid w:val="00C759DB"/>
    <w:rsid w:val="00C766B4"/>
    <w:rsid w:val="00C8009F"/>
    <w:rsid w:val="00C80CF9"/>
    <w:rsid w:val="00C81151"/>
    <w:rsid w:val="00C8116C"/>
    <w:rsid w:val="00C81BA9"/>
    <w:rsid w:val="00C81FAE"/>
    <w:rsid w:val="00C8340A"/>
    <w:rsid w:val="00C840ED"/>
    <w:rsid w:val="00C843B2"/>
    <w:rsid w:val="00C8579A"/>
    <w:rsid w:val="00C85E62"/>
    <w:rsid w:val="00C870C9"/>
    <w:rsid w:val="00C87331"/>
    <w:rsid w:val="00C879CB"/>
    <w:rsid w:val="00C902E4"/>
    <w:rsid w:val="00C90398"/>
    <w:rsid w:val="00C90479"/>
    <w:rsid w:val="00C91C97"/>
    <w:rsid w:val="00C922BB"/>
    <w:rsid w:val="00C93088"/>
    <w:rsid w:val="00C94149"/>
    <w:rsid w:val="00C941EE"/>
    <w:rsid w:val="00C95016"/>
    <w:rsid w:val="00C9622A"/>
    <w:rsid w:val="00C965D7"/>
    <w:rsid w:val="00C978D4"/>
    <w:rsid w:val="00CA34AE"/>
    <w:rsid w:val="00CA3754"/>
    <w:rsid w:val="00CA3B7C"/>
    <w:rsid w:val="00CA43F6"/>
    <w:rsid w:val="00CA52D9"/>
    <w:rsid w:val="00CA6C40"/>
    <w:rsid w:val="00CB0B6F"/>
    <w:rsid w:val="00CB18BF"/>
    <w:rsid w:val="00CB262E"/>
    <w:rsid w:val="00CB53C2"/>
    <w:rsid w:val="00CB697F"/>
    <w:rsid w:val="00CB705C"/>
    <w:rsid w:val="00CC0677"/>
    <w:rsid w:val="00CC123B"/>
    <w:rsid w:val="00CC18FF"/>
    <w:rsid w:val="00CC1A66"/>
    <w:rsid w:val="00CC2120"/>
    <w:rsid w:val="00CC2CCA"/>
    <w:rsid w:val="00CC2ECB"/>
    <w:rsid w:val="00CC6367"/>
    <w:rsid w:val="00CC7758"/>
    <w:rsid w:val="00CC7A6B"/>
    <w:rsid w:val="00CD0608"/>
    <w:rsid w:val="00CD0940"/>
    <w:rsid w:val="00CD0C35"/>
    <w:rsid w:val="00CD1F42"/>
    <w:rsid w:val="00CD2041"/>
    <w:rsid w:val="00CD259D"/>
    <w:rsid w:val="00CD2E53"/>
    <w:rsid w:val="00CD31F3"/>
    <w:rsid w:val="00CD486D"/>
    <w:rsid w:val="00CD4C82"/>
    <w:rsid w:val="00CD566F"/>
    <w:rsid w:val="00CD6162"/>
    <w:rsid w:val="00CD62E7"/>
    <w:rsid w:val="00CD6579"/>
    <w:rsid w:val="00CD6A38"/>
    <w:rsid w:val="00CD7241"/>
    <w:rsid w:val="00CD7BDC"/>
    <w:rsid w:val="00CE0232"/>
    <w:rsid w:val="00CE0262"/>
    <w:rsid w:val="00CE05CC"/>
    <w:rsid w:val="00CE0CEB"/>
    <w:rsid w:val="00CE1FFE"/>
    <w:rsid w:val="00CE2550"/>
    <w:rsid w:val="00CE2B4C"/>
    <w:rsid w:val="00CE31C4"/>
    <w:rsid w:val="00CE32AA"/>
    <w:rsid w:val="00CE393D"/>
    <w:rsid w:val="00CE4377"/>
    <w:rsid w:val="00CE6134"/>
    <w:rsid w:val="00CE6335"/>
    <w:rsid w:val="00CE6338"/>
    <w:rsid w:val="00CE67C3"/>
    <w:rsid w:val="00CE69FF"/>
    <w:rsid w:val="00CE6E53"/>
    <w:rsid w:val="00CE704C"/>
    <w:rsid w:val="00CE727F"/>
    <w:rsid w:val="00CE7B16"/>
    <w:rsid w:val="00CF0D35"/>
    <w:rsid w:val="00CF3AB8"/>
    <w:rsid w:val="00CF3D5D"/>
    <w:rsid w:val="00CF3ED5"/>
    <w:rsid w:val="00CF4B5C"/>
    <w:rsid w:val="00CF517B"/>
    <w:rsid w:val="00CF6345"/>
    <w:rsid w:val="00CF6A49"/>
    <w:rsid w:val="00CF6DB2"/>
    <w:rsid w:val="00CF79EA"/>
    <w:rsid w:val="00CF7A74"/>
    <w:rsid w:val="00CF7BCD"/>
    <w:rsid w:val="00D00258"/>
    <w:rsid w:val="00D0133C"/>
    <w:rsid w:val="00D0168E"/>
    <w:rsid w:val="00D01C53"/>
    <w:rsid w:val="00D0462D"/>
    <w:rsid w:val="00D0528D"/>
    <w:rsid w:val="00D05566"/>
    <w:rsid w:val="00D05FC4"/>
    <w:rsid w:val="00D06C7E"/>
    <w:rsid w:val="00D0743E"/>
    <w:rsid w:val="00D07965"/>
    <w:rsid w:val="00D07A32"/>
    <w:rsid w:val="00D07C65"/>
    <w:rsid w:val="00D112AD"/>
    <w:rsid w:val="00D11455"/>
    <w:rsid w:val="00D115A9"/>
    <w:rsid w:val="00D11D95"/>
    <w:rsid w:val="00D131DD"/>
    <w:rsid w:val="00D136DB"/>
    <w:rsid w:val="00D147ED"/>
    <w:rsid w:val="00D1632B"/>
    <w:rsid w:val="00D16743"/>
    <w:rsid w:val="00D178A0"/>
    <w:rsid w:val="00D179CD"/>
    <w:rsid w:val="00D17A6D"/>
    <w:rsid w:val="00D20672"/>
    <w:rsid w:val="00D20CE8"/>
    <w:rsid w:val="00D21261"/>
    <w:rsid w:val="00D22CEE"/>
    <w:rsid w:val="00D233BA"/>
    <w:rsid w:val="00D23B28"/>
    <w:rsid w:val="00D24ADE"/>
    <w:rsid w:val="00D25205"/>
    <w:rsid w:val="00D2537F"/>
    <w:rsid w:val="00D2570D"/>
    <w:rsid w:val="00D25814"/>
    <w:rsid w:val="00D2602C"/>
    <w:rsid w:val="00D270C6"/>
    <w:rsid w:val="00D27343"/>
    <w:rsid w:val="00D2786E"/>
    <w:rsid w:val="00D30000"/>
    <w:rsid w:val="00D30879"/>
    <w:rsid w:val="00D30CE2"/>
    <w:rsid w:val="00D30D75"/>
    <w:rsid w:val="00D31C30"/>
    <w:rsid w:val="00D320A9"/>
    <w:rsid w:val="00D333E1"/>
    <w:rsid w:val="00D34AF6"/>
    <w:rsid w:val="00D35458"/>
    <w:rsid w:val="00D362F1"/>
    <w:rsid w:val="00D4028C"/>
    <w:rsid w:val="00D40917"/>
    <w:rsid w:val="00D42FD8"/>
    <w:rsid w:val="00D432BE"/>
    <w:rsid w:val="00D44204"/>
    <w:rsid w:val="00D446B5"/>
    <w:rsid w:val="00D44F73"/>
    <w:rsid w:val="00D45D85"/>
    <w:rsid w:val="00D47851"/>
    <w:rsid w:val="00D50230"/>
    <w:rsid w:val="00D51F7E"/>
    <w:rsid w:val="00D52926"/>
    <w:rsid w:val="00D52986"/>
    <w:rsid w:val="00D52D50"/>
    <w:rsid w:val="00D52D68"/>
    <w:rsid w:val="00D53090"/>
    <w:rsid w:val="00D5340D"/>
    <w:rsid w:val="00D5403F"/>
    <w:rsid w:val="00D54868"/>
    <w:rsid w:val="00D54A30"/>
    <w:rsid w:val="00D54F42"/>
    <w:rsid w:val="00D55387"/>
    <w:rsid w:val="00D5658D"/>
    <w:rsid w:val="00D566ED"/>
    <w:rsid w:val="00D5691F"/>
    <w:rsid w:val="00D56E3A"/>
    <w:rsid w:val="00D57085"/>
    <w:rsid w:val="00D57ADF"/>
    <w:rsid w:val="00D6326B"/>
    <w:rsid w:val="00D63564"/>
    <w:rsid w:val="00D635AA"/>
    <w:rsid w:val="00D63FCE"/>
    <w:rsid w:val="00D65D19"/>
    <w:rsid w:val="00D660E3"/>
    <w:rsid w:val="00D66283"/>
    <w:rsid w:val="00D670A4"/>
    <w:rsid w:val="00D677AA"/>
    <w:rsid w:val="00D67B7D"/>
    <w:rsid w:val="00D67FEF"/>
    <w:rsid w:val="00D710F0"/>
    <w:rsid w:val="00D711F0"/>
    <w:rsid w:val="00D716CC"/>
    <w:rsid w:val="00D71725"/>
    <w:rsid w:val="00D73BF9"/>
    <w:rsid w:val="00D74162"/>
    <w:rsid w:val="00D749B4"/>
    <w:rsid w:val="00D74C71"/>
    <w:rsid w:val="00D74F07"/>
    <w:rsid w:val="00D75202"/>
    <w:rsid w:val="00D75639"/>
    <w:rsid w:val="00D765DC"/>
    <w:rsid w:val="00D7688E"/>
    <w:rsid w:val="00D76C90"/>
    <w:rsid w:val="00D76CEC"/>
    <w:rsid w:val="00D82634"/>
    <w:rsid w:val="00D82DA6"/>
    <w:rsid w:val="00D82DE1"/>
    <w:rsid w:val="00D842A2"/>
    <w:rsid w:val="00D846ED"/>
    <w:rsid w:val="00D84EEE"/>
    <w:rsid w:val="00D854A5"/>
    <w:rsid w:val="00D85861"/>
    <w:rsid w:val="00D8586C"/>
    <w:rsid w:val="00D859F5"/>
    <w:rsid w:val="00D86035"/>
    <w:rsid w:val="00D87648"/>
    <w:rsid w:val="00D903A2"/>
    <w:rsid w:val="00D917E8"/>
    <w:rsid w:val="00D91E21"/>
    <w:rsid w:val="00D9224E"/>
    <w:rsid w:val="00D923E9"/>
    <w:rsid w:val="00D92443"/>
    <w:rsid w:val="00D92875"/>
    <w:rsid w:val="00D92DD2"/>
    <w:rsid w:val="00D9535E"/>
    <w:rsid w:val="00D954B3"/>
    <w:rsid w:val="00D958A4"/>
    <w:rsid w:val="00D95AE3"/>
    <w:rsid w:val="00D95F99"/>
    <w:rsid w:val="00DA08DF"/>
    <w:rsid w:val="00DA1210"/>
    <w:rsid w:val="00DA3024"/>
    <w:rsid w:val="00DA33C3"/>
    <w:rsid w:val="00DA3866"/>
    <w:rsid w:val="00DA4313"/>
    <w:rsid w:val="00DA467B"/>
    <w:rsid w:val="00DA5130"/>
    <w:rsid w:val="00DA5A4E"/>
    <w:rsid w:val="00DA6132"/>
    <w:rsid w:val="00DA65B4"/>
    <w:rsid w:val="00DA6ABE"/>
    <w:rsid w:val="00DB105C"/>
    <w:rsid w:val="00DB2BD1"/>
    <w:rsid w:val="00DB3138"/>
    <w:rsid w:val="00DB3A91"/>
    <w:rsid w:val="00DB4715"/>
    <w:rsid w:val="00DB4E03"/>
    <w:rsid w:val="00DB50A3"/>
    <w:rsid w:val="00DB77D0"/>
    <w:rsid w:val="00DC0399"/>
    <w:rsid w:val="00DC0A34"/>
    <w:rsid w:val="00DC1355"/>
    <w:rsid w:val="00DC1EE6"/>
    <w:rsid w:val="00DC260D"/>
    <w:rsid w:val="00DC2778"/>
    <w:rsid w:val="00DC2BC8"/>
    <w:rsid w:val="00DC30DF"/>
    <w:rsid w:val="00DC33FB"/>
    <w:rsid w:val="00DC3EED"/>
    <w:rsid w:val="00DC42EE"/>
    <w:rsid w:val="00DC453D"/>
    <w:rsid w:val="00DC6657"/>
    <w:rsid w:val="00DC6A5F"/>
    <w:rsid w:val="00DC7131"/>
    <w:rsid w:val="00DC7D20"/>
    <w:rsid w:val="00DC7F09"/>
    <w:rsid w:val="00DD108A"/>
    <w:rsid w:val="00DD23B2"/>
    <w:rsid w:val="00DD3675"/>
    <w:rsid w:val="00DD3752"/>
    <w:rsid w:val="00DD3B83"/>
    <w:rsid w:val="00DD4746"/>
    <w:rsid w:val="00DD48A4"/>
    <w:rsid w:val="00DD48B8"/>
    <w:rsid w:val="00DD48C0"/>
    <w:rsid w:val="00DD5E39"/>
    <w:rsid w:val="00DD5ECE"/>
    <w:rsid w:val="00DD637F"/>
    <w:rsid w:val="00DD660F"/>
    <w:rsid w:val="00DD66F6"/>
    <w:rsid w:val="00DD6BDA"/>
    <w:rsid w:val="00DD7279"/>
    <w:rsid w:val="00DD75F6"/>
    <w:rsid w:val="00DD7AEB"/>
    <w:rsid w:val="00DE04E8"/>
    <w:rsid w:val="00DE0C91"/>
    <w:rsid w:val="00DE0E73"/>
    <w:rsid w:val="00DE1595"/>
    <w:rsid w:val="00DE19DB"/>
    <w:rsid w:val="00DE2051"/>
    <w:rsid w:val="00DE277C"/>
    <w:rsid w:val="00DE2F79"/>
    <w:rsid w:val="00DE3E02"/>
    <w:rsid w:val="00DE3FEF"/>
    <w:rsid w:val="00DE49C3"/>
    <w:rsid w:val="00DE4A36"/>
    <w:rsid w:val="00DE4B3B"/>
    <w:rsid w:val="00DE4D70"/>
    <w:rsid w:val="00DE52D1"/>
    <w:rsid w:val="00DE5640"/>
    <w:rsid w:val="00DE65BA"/>
    <w:rsid w:val="00DE6616"/>
    <w:rsid w:val="00DE66FA"/>
    <w:rsid w:val="00DE710C"/>
    <w:rsid w:val="00DE7E1F"/>
    <w:rsid w:val="00DF04A4"/>
    <w:rsid w:val="00DF15B7"/>
    <w:rsid w:val="00DF34A1"/>
    <w:rsid w:val="00DF393D"/>
    <w:rsid w:val="00DF4C51"/>
    <w:rsid w:val="00DF4DE8"/>
    <w:rsid w:val="00DF6008"/>
    <w:rsid w:val="00DF63FE"/>
    <w:rsid w:val="00DF67D8"/>
    <w:rsid w:val="00DF6A0B"/>
    <w:rsid w:val="00DF703E"/>
    <w:rsid w:val="00E00C09"/>
    <w:rsid w:val="00E00CEB"/>
    <w:rsid w:val="00E02407"/>
    <w:rsid w:val="00E0288D"/>
    <w:rsid w:val="00E03688"/>
    <w:rsid w:val="00E03D77"/>
    <w:rsid w:val="00E03FA7"/>
    <w:rsid w:val="00E048C9"/>
    <w:rsid w:val="00E04C63"/>
    <w:rsid w:val="00E05414"/>
    <w:rsid w:val="00E05E83"/>
    <w:rsid w:val="00E0672E"/>
    <w:rsid w:val="00E06B6E"/>
    <w:rsid w:val="00E0727A"/>
    <w:rsid w:val="00E074D7"/>
    <w:rsid w:val="00E07991"/>
    <w:rsid w:val="00E07EA7"/>
    <w:rsid w:val="00E07F46"/>
    <w:rsid w:val="00E120BA"/>
    <w:rsid w:val="00E13116"/>
    <w:rsid w:val="00E136C3"/>
    <w:rsid w:val="00E136C5"/>
    <w:rsid w:val="00E1404E"/>
    <w:rsid w:val="00E142D7"/>
    <w:rsid w:val="00E14A89"/>
    <w:rsid w:val="00E15152"/>
    <w:rsid w:val="00E1734C"/>
    <w:rsid w:val="00E2005D"/>
    <w:rsid w:val="00E203A4"/>
    <w:rsid w:val="00E228B2"/>
    <w:rsid w:val="00E2322B"/>
    <w:rsid w:val="00E232B7"/>
    <w:rsid w:val="00E23436"/>
    <w:rsid w:val="00E238AB"/>
    <w:rsid w:val="00E23EAC"/>
    <w:rsid w:val="00E26710"/>
    <w:rsid w:val="00E27211"/>
    <w:rsid w:val="00E2761C"/>
    <w:rsid w:val="00E2776B"/>
    <w:rsid w:val="00E317D5"/>
    <w:rsid w:val="00E32236"/>
    <w:rsid w:val="00E32A6E"/>
    <w:rsid w:val="00E33457"/>
    <w:rsid w:val="00E33522"/>
    <w:rsid w:val="00E33568"/>
    <w:rsid w:val="00E3376B"/>
    <w:rsid w:val="00E3420D"/>
    <w:rsid w:val="00E342FA"/>
    <w:rsid w:val="00E345D4"/>
    <w:rsid w:val="00E35052"/>
    <w:rsid w:val="00E351AC"/>
    <w:rsid w:val="00E35213"/>
    <w:rsid w:val="00E355C2"/>
    <w:rsid w:val="00E35D43"/>
    <w:rsid w:val="00E35FBF"/>
    <w:rsid w:val="00E36073"/>
    <w:rsid w:val="00E366FC"/>
    <w:rsid w:val="00E36BFD"/>
    <w:rsid w:val="00E372A8"/>
    <w:rsid w:val="00E37539"/>
    <w:rsid w:val="00E37885"/>
    <w:rsid w:val="00E40ACB"/>
    <w:rsid w:val="00E4196B"/>
    <w:rsid w:val="00E41B0F"/>
    <w:rsid w:val="00E41BE8"/>
    <w:rsid w:val="00E42280"/>
    <w:rsid w:val="00E42A04"/>
    <w:rsid w:val="00E43003"/>
    <w:rsid w:val="00E430EA"/>
    <w:rsid w:val="00E43327"/>
    <w:rsid w:val="00E43E8D"/>
    <w:rsid w:val="00E44289"/>
    <w:rsid w:val="00E44FC6"/>
    <w:rsid w:val="00E4592F"/>
    <w:rsid w:val="00E471A3"/>
    <w:rsid w:val="00E4737C"/>
    <w:rsid w:val="00E475CB"/>
    <w:rsid w:val="00E50D67"/>
    <w:rsid w:val="00E50DDC"/>
    <w:rsid w:val="00E51403"/>
    <w:rsid w:val="00E51687"/>
    <w:rsid w:val="00E51B74"/>
    <w:rsid w:val="00E51C0F"/>
    <w:rsid w:val="00E53C8F"/>
    <w:rsid w:val="00E547E2"/>
    <w:rsid w:val="00E558E0"/>
    <w:rsid w:val="00E5639F"/>
    <w:rsid w:val="00E563CA"/>
    <w:rsid w:val="00E569D5"/>
    <w:rsid w:val="00E573CF"/>
    <w:rsid w:val="00E578E3"/>
    <w:rsid w:val="00E57A8F"/>
    <w:rsid w:val="00E57B8C"/>
    <w:rsid w:val="00E57FBF"/>
    <w:rsid w:val="00E608D4"/>
    <w:rsid w:val="00E60A35"/>
    <w:rsid w:val="00E61310"/>
    <w:rsid w:val="00E6159C"/>
    <w:rsid w:val="00E615B3"/>
    <w:rsid w:val="00E622BB"/>
    <w:rsid w:val="00E62627"/>
    <w:rsid w:val="00E62FEB"/>
    <w:rsid w:val="00E63519"/>
    <w:rsid w:val="00E63766"/>
    <w:rsid w:val="00E6383D"/>
    <w:rsid w:val="00E64460"/>
    <w:rsid w:val="00E64F6C"/>
    <w:rsid w:val="00E65056"/>
    <w:rsid w:val="00E65355"/>
    <w:rsid w:val="00E66497"/>
    <w:rsid w:val="00E66665"/>
    <w:rsid w:val="00E67A13"/>
    <w:rsid w:val="00E706F0"/>
    <w:rsid w:val="00E70A39"/>
    <w:rsid w:val="00E7196E"/>
    <w:rsid w:val="00E71AEB"/>
    <w:rsid w:val="00E72C50"/>
    <w:rsid w:val="00E73392"/>
    <w:rsid w:val="00E740DF"/>
    <w:rsid w:val="00E7431B"/>
    <w:rsid w:val="00E750AD"/>
    <w:rsid w:val="00E75741"/>
    <w:rsid w:val="00E75E3A"/>
    <w:rsid w:val="00E75FC8"/>
    <w:rsid w:val="00E75FFA"/>
    <w:rsid w:val="00E7642B"/>
    <w:rsid w:val="00E7653E"/>
    <w:rsid w:val="00E7663A"/>
    <w:rsid w:val="00E77F45"/>
    <w:rsid w:val="00E809FF"/>
    <w:rsid w:val="00E80F6C"/>
    <w:rsid w:val="00E80F82"/>
    <w:rsid w:val="00E81D5F"/>
    <w:rsid w:val="00E8235C"/>
    <w:rsid w:val="00E829A4"/>
    <w:rsid w:val="00E84E9F"/>
    <w:rsid w:val="00E85C2B"/>
    <w:rsid w:val="00E860FA"/>
    <w:rsid w:val="00E86365"/>
    <w:rsid w:val="00E86795"/>
    <w:rsid w:val="00E90617"/>
    <w:rsid w:val="00E90780"/>
    <w:rsid w:val="00E910FB"/>
    <w:rsid w:val="00E9165D"/>
    <w:rsid w:val="00E91B98"/>
    <w:rsid w:val="00E91BA2"/>
    <w:rsid w:val="00E91E5C"/>
    <w:rsid w:val="00E923FC"/>
    <w:rsid w:val="00E92C6C"/>
    <w:rsid w:val="00E93586"/>
    <w:rsid w:val="00E93C4E"/>
    <w:rsid w:val="00E93C94"/>
    <w:rsid w:val="00E9469D"/>
    <w:rsid w:val="00E947E3"/>
    <w:rsid w:val="00E9492A"/>
    <w:rsid w:val="00E94968"/>
    <w:rsid w:val="00E950CC"/>
    <w:rsid w:val="00E95165"/>
    <w:rsid w:val="00E95624"/>
    <w:rsid w:val="00E95F20"/>
    <w:rsid w:val="00E96567"/>
    <w:rsid w:val="00E96689"/>
    <w:rsid w:val="00EA08BB"/>
    <w:rsid w:val="00EA1160"/>
    <w:rsid w:val="00EA1198"/>
    <w:rsid w:val="00EA11F4"/>
    <w:rsid w:val="00EA13F1"/>
    <w:rsid w:val="00EA17C4"/>
    <w:rsid w:val="00EA1BFA"/>
    <w:rsid w:val="00EA1CA9"/>
    <w:rsid w:val="00EA1EB1"/>
    <w:rsid w:val="00EA270C"/>
    <w:rsid w:val="00EA2B6C"/>
    <w:rsid w:val="00EA337E"/>
    <w:rsid w:val="00EA4983"/>
    <w:rsid w:val="00EA4AD5"/>
    <w:rsid w:val="00EA4B2E"/>
    <w:rsid w:val="00EA6DF0"/>
    <w:rsid w:val="00EA7569"/>
    <w:rsid w:val="00EA7DB1"/>
    <w:rsid w:val="00EA7E70"/>
    <w:rsid w:val="00EB0183"/>
    <w:rsid w:val="00EB0B1A"/>
    <w:rsid w:val="00EB1863"/>
    <w:rsid w:val="00EB1894"/>
    <w:rsid w:val="00EB27DF"/>
    <w:rsid w:val="00EB3F2E"/>
    <w:rsid w:val="00EB5769"/>
    <w:rsid w:val="00EB57CC"/>
    <w:rsid w:val="00EB5B16"/>
    <w:rsid w:val="00EB5F61"/>
    <w:rsid w:val="00EB71F2"/>
    <w:rsid w:val="00EB796A"/>
    <w:rsid w:val="00EB7A2F"/>
    <w:rsid w:val="00EB7DC6"/>
    <w:rsid w:val="00EC1B63"/>
    <w:rsid w:val="00EC3072"/>
    <w:rsid w:val="00EC3B8C"/>
    <w:rsid w:val="00EC4512"/>
    <w:rsid w:val="00EC4F62"/>
    <w:rsid w:val="00EC4FE4"/>
    <w:rsid w:val="00EC53C2"/>
    <w:rsid w:val="00EC5B6F"/>
    <w:rsid w:val="00EC5C8C"/>
    <w:rsid w:val="00EC6D72"/>
    <w:rsid w:val="00EC74BD"/>
    <w:rsid w:val="00EC7824"/>
    <w:rsid w:val="00ED03F9"/>
    <w:rsid w:val="00ED13D4"/>
    <w:rsid w:val="00ED1634"/>
    <w:rsid w:val="00ED1A95"/>
    <w:rsid w:val="00ED24FC"/>
    <w:rsid w:val="00ED2526"/>
    <w:rsid w:val="00ED28CF"/>
    <w:rsid w:val="00ED2D1D"/>
    <w:rsid w:val="00ED3251"/>
    <w:rsid w:val="00ED35EE"/>
    <w:rsid w:val="00ED483A"/>
    <w:rsid w:val="00ED4F29"/>
    <w:rsid w:val="00ED57E4"/>
    <w:rsid w:val="00ED688E"/>
    <w:rsid w:val="00ED6CCD"/>
    <w:rsid w:val="00ED6EA4"/>
    <w:rsid w:val="00ED71A5"/>
    <w:rsid w:val="00ED71B6"/>
    <w:rsid w:val="00EE04F1"/>
    <w:rsid w:val="00EE0727"/>
    <w:rsid w:val="00EE084F"/>
    <w:rsid w:val="00EE1080"/>
    <w:rsid w:val="00EE11ED"/>
    <w:rsid w:val="00EE1A4F"/>
    <w:rsid w:val="00EE37EF"/>
    <w:rsid w:val="00EE499E"/>
    <w:rsid w:val="00EE49D7"/>
    <w:rsid w:val="00EE6322"/>
    <w:rsid w:val="00EE6C17"/>
    <w:rsid w:val="00EE74F0"/>
    <w:rsid w:val="00EE7549"/>
    <w:rsid w:val="00EE7786"/>
    <w:rsid w:val="00EE7D9A"/>
    <w:rsid w:val="00EF066C"/>
    <w:rsid w:val="00EF2A9C"/>
    <w:rsid w:val="00EF4241"/>
    <w:rsid w:val="00EF42B0"/>
    <w:rsid w:val="00EF439B"/>
    <w:rsid w:val="00EF5334"/>
    <w:rsid w:val="00EF5C82"/>
    <w:rsid w:val="00EF5FA3"/>
    <w:rsid w:val="00EF6DEC"/>
    <w:rsid w:val="00F00765"/>
    <w:rsid w:val="00F01326"/>
    <w:rsid w:val="00F04830"/>
    <w:rsid w:val="00F05460"/>
    <w:rsid w:val="00F05479"/>
    <w:rsid w:val="00F05EEE"/>
    <w:rsid w:val="00F0650B"/>
    <w:rsid w:val="00F0697E"/>
    <w:rsid w:val="00F069B8"/>
    <w:rsid w:val="00F07387"/>
    <w:rsid w:val="00F07582"/>
    <w:rsid w:val="00F106B0"/>
    <w:rsid w:val="00F10FC6"/>
    <w:rsid w:val="00F116EC"/>
    <w:rsid w:val="00F12979"/>
    <w:rsid w:val="00F12C0A"/>
    <w:rsid w:val="00F13634"/>
    <w:rsid w:val="00F13A09"/>
    <w:rsid w:val="00F14CBA"/>
    <w:rsid w:val="00F160A3"/>
    <w:rsid w:val="00F1654E"/>
    <w:rsid w:val="00F16596"/>
    <w:rsid w:val="00F166A9"/>
    <w:rsid w:val="00F1681B"/>
    <w:rsid w:val="00F16A4A"/>
    <w:rsid w:val="00F16B94"/>
    <w:rsid w:val="00F170D5"/>
    <w:rsid w:val="00F21578"/>
    <w:rsid w:val="00F21871"/>
    <w:rsid w:val="00F218C4"/>
    <w:rsid w:val="00F21C87"/>
    <w:rsid w:val="00F22AC7"/>
    <w:rsid w:val="00F22EF6"/>
    <w:rsid w:val="00F23F35"/>
    <w:rsid w:val="00F24250"/>
    <w:rsid w:val="00F25E59"/>
    <w:rsid w:val="00F25F08"/>
    <w:rsid w:val="00F26768"/>
    <w:rsid w:val="00F26E29"/>
    <w:rsid w:val="00F30916"/>
    <w:rsid w:val="00F30A47"/>
    <w:rsid w:val="00F314B1"/>
    <w:rsid w:val="00F3162A"/>
    <w:rsid w:val="00F31CAF"/>
    <w:rsid w:val="00F31FA9"/>
    <w:rsid w:val="00F32094"/>
    <w:rsid w:val="00F32D31"/>
    <w:rsid w:val="00F3523D"/>
    <w:rsid w:val="00F352AB"/>
    <w:rsid w:val="00F35483"/>
    <w:rsid w:val="00F355A2"/>
    <w:rsid w:val="00F3641C"/>
    <w:rsid w:val="00F37855"/>
    <w:rsid w:val="00F37DE5"/>
    <w:rsid w:val="00F40975"/>
    <w:rsid w:val="00F41337"/>
    <w:rsid w:val="00F4153A"/>
    <w:rsid w:val="00F41CB7"/>
    <w:rsid w:val="00F438C3"/>
    <w:rsid w:val="00F4536A"/>
    <w:rsid w:val="00F46028"/>
    <w:rsid w:val="00F4795D"/>
    <w:rsid w:val="00F503B6"/>
    <w:rsid w:val="00F508B7"/>
    <w:rsid w:val="00F5243A"/>
    <w:rsid w:val="00F5243F"/>
    <w:rsid w:val="00F52F0F"/>
    <w:rsid w:val="00F53A45"/>
    <w:rsid w:val="00F546CB"/>
    <w:rsid w:val="00F55B42"/>
    <w:rsid w:val="00F55DF6"/>
    <w:rsid w:val="00F56ABF"/>
    <w:rsid w:val="00F57854"/>
    <w:rsid w:val="00F601AA"/>
    <w:rsid w:val="00F61E7C"/>
    <w:rsid w:val="00F62633"/>
    <w:rsid w:val="00F62BB9"/>
    <w:rsid w:val="00F633D2"/>
    <w:rsid w:val="00F63BBF"/>
    <w:rsid w:val="00F64310"/>
    <w:rsid w:val="00F64376"/>
    <w:rsid w:val="00F64CD7"/>
    <w:rsid w:val="00F653D0"/>
    <w:rsid w:val="00F65A10"/>
    <w:rsid w:val="00F65A40"/>
    <w:rsid w:val="00F65D99"/>
    <w:rsid w:val="00F65DB0"/>
    <w:rsid w:val="00F66716"/>
    <w:rsid w:val="00F66845"/>
    <w:rsid w:val="00F669EE"/>
    <w:rsid w:val="00F66A40"/>
    <w:rsid w:val="00F66D70"/>
    <w:rsid w:val="00F66E98"/>
    <w:rsid w:val="00F66F79"/>
    <w:rsid w:val="00F67073"/>
    <w:rsid w:val="00F6743B"/>
    <w:rsid w:val="00F70613"/>
    <w:rsid w:val="00F71557"/>
    <w:rsid w:val="00F71EBC"/>
    <w:rsid w:val="00F73F06"/>
    <w:rsid w:val="00F73F24"/>
    <w:rsid w:val="00F74149"/>
    <w:rsid w:val="00F74CA8"/>
    <w:rsid w:val="00F75CCF"/>
    <w:rsid w:val="00F76337"/>
    <w:rsid w:val="00F7720D"/>
    <w:rsid w:val="00F774B3"/>
    <w:rsid w:val="00F77819"/>
    <w:rsid w:val="00F809DA"/>
    <w:rsid w:val="00F80C85"/>
    <w:rsid w:val="00F80DE8"/>
    <w:rsid w:val="00F80E30"/>
    <w:rsid w:val="00F817EB"/>
    <w:rsid w:val="00F825C4"/>
    <w:rsid w:val="00F83667"/>
    <w:rsid w:val="00F83E3D"/>
    <w:rsid w:val="00F8421B"/>
    <w:rsid w:val="00F85A0C"/>
    <w:rsid w:val="00F85B14"/>
    <w:rsid w:val="00F86C70"/>
    <w:rsid w:val="00F86CCA"/>
    <w:rsid w:val="00F86EA0"/>
    <w:rsid w:val="00F87242"/>
    <w:rsid w:val="00F8786D"/>
    <w:rsid w:val="00F87A77"/>
    <w:rsid w:val="00F87BB9"/>
    <w:rsid w:val="00F87C63"/>
    <w:rsid w:val="00F87E9F"/>
    <w:rsid w:val="00F9050D"/>
    <w:rsid w:val="00F90561"/>
    <w:rsid w:val="00F9150F"/>
    <w:rsid w:val="00F91596"/>
    <w:rsid w:val="00F91B5A"/>
    <w:rsid w:val="00F92342"/>
    <w:rsid w:val="00F92743"/>
    <w:rsid w:val="00F9352B"/>
    <w:rsid w:val="00F938B4"/>
    <w:rsid w:val="00F94B5E"/>
    <w:rsid w:val="00F94CD0"/>
    <w:rsid w:val="00F95C3C"/>
    <w:rsid w:val="00F95D6D"/>
    <w:rsid w:val="00F96618"/>
    <w:rsid w:val="00F96945"/>
    <w:rsid w:val="00F97FA9"/>
    <w:rsid w:val="00FA0621"/>
    <w:rsid w:val="00FA0A76"/>
    <w:rsid w:val="00FA154F"/>
    <w:rsid w:val="00FA23C9"/>
    <w:rsid w:val="00FA2D7D"/>
    <w:rsid w:val="00FA363B"/>
    <w:rsid w:val="00FA39A1"/>
    <w:rsid w:val="00FA46E5"/>
    <w:rsid w:val="00FA4ADC"/>
    <w:rsid w:val="00FA6DE5"/>
    <w:rsid w:val="00FA70A4"/>
    <w:rsid w:val="00FA71D7"/>
    <w:rsid w:val="00FA7638"/>
    <w:rsid w:val="00FA7C70"/>
    <w:rsid w:val="00FA7F3A"/>
    <w:rsid w:val="00FB1A63"/>
    <w:rsid w:val="00FB2C38"/>
    <w:rsid w:val="00FB36F4"/>
    <w:rsid w:val="00FB5532"/>
    <w:rsid w:val="00FB6A36"/>
    <w:rsid w:val="00FB6ACA"/>
    <w:rsid w:val="00FB6EDF"/>
    <w:rsid w:val="00FB73FF"/>
    <w:rsid w:val="00FB7A86"/>
    <w:rsid w:val="00FC1EB8"/>
    <w:rsid w:val="00FC20F3"/>
    <w:rsid w:val="00FC2149"/>
    <w:rsid w:val="00FC26A1"/>
    <w:rsid w:val="00FC2ED7"/>
    <w:rsid w:val="00FC3531"/>
    <w:rsid w:val="00FC370C"/>
    <w:rsid w:val="00FC3AF5"/>
    <w:rsid w:val="00FC3DF4"/>
    <w:rsid w:val="00FC48F2"/>
    <w:rsid w:val="00FC50B3"/>
    <w:rsid w:val="00FC5100"/>
    <w:rsid w:val="00FC557E"/>
    <w:rsid w:val="00FC66AD"/>
    <w:rsid w:val="00FC7E05"/>
    <w:rsid w:val="00FD06ED"/>
    <w:rsid w:val="00FD1521"/>
    <w:rsid w:val="00FD28CA"/>
    <w:rsid w:val="00FD32E2"/>
    <w:rsid w:val="00FD38CD"/>
    <w:rsid w:val="00FD3D6A"/>
    <w:rsid w:val="00FD3EAB"/>
    <w:rsid w:val="00FD40DE"/>
    <w:rsid w:val="00FD44A5"/>
    <w:rsid w:val="00FD45C5"/>
    <w:rsid w:val="00FD4649"/>
    <w:rsid w:val="00FD4FDC"/>
    <w:rsid w:val="00FD5F13"/>
    <w:rsid w:val="00FD6059"/>
    <w:rsid w:val="00FE0741"/>
    <w:rsid w:val="00FE096A"/>
    <w:rsid w:val="00FE0BF8"/>
    <w:rsid w:val="00FE0C6E"/>
    <w:rsid w:val="00FE26B1"/>
    <w:rsid w:val="00FE3324"/>
    <w:rsid w:val="00FE347A"/>
    <w:rsid w:val="00FE41CA"/>
    <w:rsid w:val="00FE4581"/>
    <w:rsid w:val="00FE47B1"/>
    <w:rsid w:val="00FE4D6B"/>
    <w:rsid w:val="00FE51F1"/>
    <w:rsid w:val="00FE5518"/>
    <w:rsid w:val="00FE7011"/>
    <w:rsid w:val="00FE7068"/>
    <w:rsid w:val="00FE7328"/>
    <w:rsid w:val="00FE7DC6"/>
    <w:rsid w:val="00FF132F"/>
    <w:rsid w:val="00FF279B"/>
    <w:rsid w:val="00FF2C3D"/>
    <w:rsid w:val="00FF2F30"/>
    <w:rsid w:val="00FF3324"/>
    <w:rsid w:val="00FF3705"/>
    <w:rsid w:val="00FF4A21"/>
    <w:rsid w:val="00FF4BB5"/>
    <w:rsid w:val="00FF4F0D"/>
    <w:rsid w:val="00FF5344"/>
    <w:rsid w:val="00FF5AF4"/>
    <w:rsid w:val="00FF6D40"/>
    <w:rsid w:val="00FF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F5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E3A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3F2E44"/>
    <w:pPr>
      <w:keepNext/>
      <w:ind w:firstLine="708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C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B796A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Основной текст с отступом1"/>
    <w:basedOn w:val="a"/>
    <w:link w:val="BodyTextIndentChar"/>
    <w:rsid w:val="00170AEF"/>
    <w:pPr>
      <w:spacing w:line="360" w:lineRule="auto"/>
      <w:ind w:hanging="180"/>
    </w:pPr>
    <w:rPr>
      <w:sz w:val="24"/>
      <w:szCs w:val="24"/>
    </w:rPr>
  </w:style>
  <w:style w:type="character" w:customStyle="1" w:styleId="BodyTextIndentChar">
    <w:name w:val="Body Text Indent Char"/>
    <w:link w:val="11"/>
    <w:rsid w:val="00EB796A"/>
    <w:rPr>
      <w:rFonts w:cs="Times New Roman"/>
      <w:sz w:val="24"/>
      <w:szCs w:val="24"/>
    </w:rPr>
  </w:style>
  <w:style w:type="paragraph" w:styleId="a3">
    <w:name w:val="Body Text"/>
    <w:aliases w:val="Body Text Char"/>
    <w:basedOn w:val="a"/>
    <w:link w:val="a4"/>
    <w:rsid w:val="004771B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Body Text Char Знак"/>
    <w:link w:val="a3"/>
    <w:rsid w:val="004771BA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4771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771BA"/>
    <w:rPr>
      <w:rFonts w:cs="Times New Roman"/>
      <w:sz w:val="16"/>
      <w:szCs w:val="16"/>
    </w:rPr>
  </w:style>
  <w:style w:type="table" w:styleId="a5">
    <w:name w:val="Table Grid"/>
    <w:basedOn w:val="a1"/>
    <w:uiPriority w:val="39"/>
    <w:rsid w:val="0047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61ED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261ED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61ED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261EDA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227674"/>
    <w:pPr>
      <w:ind w:left="720"/>
    </w:pPr>
  </w:style>
  <w:style w:type="character" w:customStyle="1" w:styleId="21">
    <w:name w:val="Основной текст (2)_"/>
    <w:link w:val="22"/>
    <w:rsid w:val="00214392"/>
    <w:rPr>
      <w:rFonts w:cs="Times New Roman"/>
      <w:b/>
      <w:bCs/>
      <w:i/>
      <w:iCs/>
      <w:sz w:val="14"/>
      <w:szCs w:val="14"/>
      <w:shd w:val="clear" w:color="auto" w:fill="FFFFFF"/>
      <w:lang w:val="en-US" w:eastAsia="en-US"/>
    </w:rPr>
  </w:style>
  <w:style w:type="character" w:customStyle="1" w:styleId="2Tahoma">
    <w:name w:val="Основной текст (2) + Tahoma"/>
    <w:aliases w:val="4 pt1,Не полужирный,Не курсив,Основной текст (4) + Не полужирный,Основной текст (4) + Arial,7 pt,Основной текст (4) + 7,5 pt3,Полужирный"/>
    <w:rsid w:val="00214392"/>
    <w:rPr>
      <w:rFonts w:ascii="Tahoma" w:hAnsi="Tahoma" w:cs="Tahoma"/>
      <w:b/>
      <w:bCs/>
      <w:i/>
      <w:iCs/>
      <w:sz w:val="8"/>
      <w:szCs w:val="8"/>
      <w:shd w:val="clear" w:color="auto" w:fill="FFFFFF"/>
      <w:lang w:val="en-US" w:eastAsia="en-US"/>
    </w:rPr>
  </w:style>
  <w:style w:type="paragraph" w:customStyle="1" w:styleId="22">
    <w:name w:val="Основной текст (2)"/>
    <w:basedOn w:val="a"/>
    <w:link w:val="21"/>
    <w:rsid w:val="00214392"/>
    <w:pPr>
      <w:widowControl w:val="0"/>
      <w:shd w:val="clear" w:color="auto" w:fill="FFFFFF"/>
      <w:spacing w:before="60" w:line="190" w:lineRule="exact"/>
      <w:ind w:firstLine="280"/>
      <w:jc w:val="both"/>
    </w:pPr>
    <w:rPr>
      <w:b/>
      <w:bCs/>
      <w:i/>
      <w:iCs/>
      <w:sz w:val="14"/>
      <w:szCs w:val="14"/>
      <w:lang w:val="en-US" w:eastAsia="en-US"/>
    </w:rPr>
  </w:style>
  <w:style w:type="character" w:customStyle="1" w:styleId="aa">
    <w:name w:val="Основной текст + Не курсив"/>
    <w:rsid w:val="005D763F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rial">
    <w:name w:val="Основной текст + Arial"/>
    <w:aliases w:val="7,5 pt,Интервал 0 pt,Основной текст + 7,Основной текст + Arial Narrow,Не полужирный1,Основной текст (3) + Candara"/>
    <w:rsid w:val="005D763F"/>
    <w:rPr>
      <w:rFonts w:ascii="Arial" w:hAnsi="Arial" w:cs="Arial"/>
      <w:i/>
      <w:iCs/>
      <w:spacing w:val="-10"/>
      <w:sz w:val="15"/>
      <w:szCs w:val="15"/>
      <w:shd w:val="clear" w:color="auto" w:fill="FFFFFF"/>
    </w:rPr>
  </w:style>
  <w:style w:type="character" w:customStyle="1" w:styleId="Arial1">
    <w:name w:val="Основной текст + Arial1"/>
    <w:aliases w:val="5,5 pt4"/>
    <w:rsid w:val="005D763F"/>
    <w:rPr>
      <w:rFonts w:ascii="Arial" w:hAnsi="Arial" w:cs="Arial"/>
      <w:i/>
      <w:iCs/>
      <w:noProof/>
      <w:sz w:val="11"/>
      <w:szCs w:val="11"/>
      <w:shd w:val="clear" w:color="auto" w:fill="FFFFFF"/>
    </w:rPr>
  </w:style>
  <w:style w:type="character" w:styleId="ab">
    <w:name w:val="Hyperlink"/>
    <w:uiPriority w:val="99"/>
    <w:rsid w:val="005C7382"/>
    <w:rPr>
      <w:rFonts w:cs="Times New Roman"/>
      <w:color w:val="0000FF"/>
      <w:u w:val="single"/>
    </w:rPr>
  </w:style>
  <w:style w:type="character" w:customStyle="1" w:styleId="FranklinGothicHeavy">
    <w:name w:val="Основной текст + Franklin Gothic Heavy"/>
    <w:aliases w:val="71,5 pt2"/>
    <w:rsid w:val="005C7382"/>
    <w:rPr>
      <w:rFonts w:ascii="Franklin Gothic Heavy" w:hAnsi="Franklin Gothic Heavy" w:cs="Franklin Gothic Heavy"/>
      <w:i/>
      <w:iCs/>
      <w:sz w:val="15"/>
      <w:szCs w:val="15"/>
      <w:u w:val="none"/>
      <w:shd w:val="clear" w:color="auto" w:fill="FFFFFF"/>
    </w:rPr>
  </w:style>
  <w:style w:type="character" w:customStyle="1" w:styleId="33">
    <w:name w:val="Основной текст (3)_ Знак"/>
    <w:link w:val="34"/>
    <w:rsid w:val="005C7382"/>
    <w:rPr>
      <w:rFonts w:cs="Times New Roman"/>
      <w:i/>
      <w:iCs/>
      <w:sz w:val="16"/>
      <w:szCs w:val="16"/>
      <w:shd w:val="clear" w:color="auto" w:fill="FFFFFF"/>
    </w:rPr>
  </w:style>
  <w:style w:type="paragraph" w:customStyle="1" w:styleId="34">
    <w:name w:val="Основной текст (3)_"/>
    <w:basedOn w:val="a"/>
    <w:link w:val="33"/>
    <w:rsid w:val="005C7382"/>
    <w:pPr>
      <w:widowControl w:val="0"/>
      <w:shd w:val="clear" w:color="auto" w:fill="FFFFFF"/>
      <w:spacing w:line="230" w:lineRule="exact"/>
      <w:ind w:firstLine="340"/>
      <w:jc w:val="both"/>
    </w:pPr>
    <w:rPr>
      <w:i/>
      <w:iCs/>
      <w:sz w:val="16"/>
      <w:szCs w:val="16"/>
    </w:rPr>
  </w:style>
  <w:style w:type="character" w:customStyle="1" w:styleId="4">
    <w:name w:val="Основной текст (4)_ Знак"/>
    <w:link w:val="40"/>
    <w:rsid w:val="005C7382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5C7382"/>
    <w:pPr>
      <w:widowControl w:val="0"/>
      <w:shd w:val="clear" w:color="auto" w:fill="FFFFFF"/>
      <w:spacing w:line="480" w:lineRule="exact"/>
      <w:jc w:val="center"/>
    </w:pPr>
    <w:rPr>
      <w:b/>
      <w:bCs/>
      <w:sz w:val="27"/>
      <w:szCs w:val="27"/>
    </w:rPr>
  </w:style>
  <w:style w:type="character" w:customStyle="1" w:styleId="35">
    <w:name w:val="Основной текст (3) + Полужирный"/>
    <w:aliases w:val="Курсив"/>
    <w:rsid w:val="005C7382"/>
    <w:rPr>
      <w:rFonts w:cs="Times New Roman"/>
      <w:b/>
      <w:bCs/>
      <w:i/>
      <w:iCs/>
      <w:sz w:val="15"/>
      <w:szCs w:val="15"/>
      <w:u w:val="none"/>
      <w:shd w:val="clear" w:color="auto" w:fill="FFFFFF"/>
      <w:lang w:val="en-US" w:eastAsia="en-US"/>
    </w:rPr>
  </w:style>
  <w:style w:type="character" w:customStyle="1" w:styleId="13">
    <w:name w:val="Основной текст Знак1"/>
    <w:rsid w:val="007346DA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8pt1">
    <w:name w:val="Основной текст + 8 pt1"/>
    <w:aliases w:val="Не полужирный2,Курсив1"/>
    <w:rsid w:val="00D20CE8"/>
    <w:rPr>
      <w:rFonts w:ascii="Times New Roman" w:hAnsi="Times New Roman" w:cs="Times New Roman"/>
      <w:i/>
      <w:iCs/>
      <w:spacing w:val="0"/>
      <w:sz w:val="16"/>
      <w:szCs w:val="16"/>
      <w:u w:val="none"/>
      <w:shd w:val="clear" w:color="auto" w:fill="FFFFFF"/>
      <w:lang w:val="en-US" w:eastAsia="en-US"/>
    </w:rPr>
  </w:style>
  <w:style w:type="paragraph" w:customStyle="1" w:styleId="Default">
    <w:name w:val="Default"/>
    <w:rsid w:val="00FF2C3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ac">
    <w:name w:val="Основной текст_"/>
    <w:link w:val="23"/>
    <w:rsid w:val="003C7106"/>
    <w:rPr>
      <w:sz w:val="25"/>
      <w:szCs w:val="25"/>
      <w:lang w:val="ru-RU" w:eastAsia="ru-RU" w:bidi="ar-SA"/>
    </w:rPr>
  </w:style>
  <w:style w:type="paragraph" w:customStyle="1" w:styleId="23">
    <w:name w:val="Основной текст2"/>
    <w:basedOn w:val="a"/>
    <w:link w:val="ac"/>
    <w:rsid w:val="003C7106"/>
    <w:pPr>
      <w:widowControl w:val="0"/>
      <w:shd w:val="clear" w:color="auto" w:fill="FFFFFF"/>
      <w:spacing w:line="475" w:lineRule="exact"/>
      <w:jc w:val="both"/>
    </w:pPr>
    <w:rPr>
      <w:sz w:val="25"/>
      <w:szCs w:val="25"/>
    </w:rPr>
  </w:style>
  <w:style w:type="character" w:customStyle="1" w:styleId="ad">
    <w:name w:val="Основной текст + Полужирный"/>
    <w:rsid w:val="003C7106"/>
    <w:rPr>
      <w:b/>
      <w:bCs/>
      <w:color w:val="000000"/>
      <w:spacing w:val="0"/>
      <w:w w:val="100"/>
      <w:position w:val="0"/>
      <w:sz w:val="25"/>
      <w:szCs w:val="25"/>
      <w:lang w:val="ru-RU" w:eastAsia="ru-RU" w:bidi="ar-SA"/>
    </w:rPr>
  </w:style>
  <w:style w:type="character" w:customStyle="1" w:styleId="FranklinGothicMedium">
    <w:name w:val="Основной текст + Franklin Gothic Medium"/>
    <w:aliases w:val="10 pt,Малые прописные"/>
    <w:rsid w:val="003C7106"/>
    <w:rPr>
      <w:rFonts w:ascii="Franklin Gothic Medium" w:eastAsia="Franklin Gothic Medium" w:hAnsi="Franklin Gothic Medium" w:cs="Franklin Gothic Medium" w:hint="default"/>
      <w:smallCaps/>
      <w:color w:val="000000"/>
      <w:spacing w:val="0"/>
      <w:w w:val="100"/>
      <w:position w:val="0"/>
      <w:sz w:val="20"/>
      <w:szCs w:val="20"/>
      <w:lang w:val="en-US" w:eastAsia="ru-RU" w:bidi="ar-SA"/>
    </w:rPr>
  </w:style>
  <w:style w:type="character" w:customStyle="1" w:styleId="14">
    <w:name w:val="Основной текст1"/>
    <w:rsid w:val="003C7106"/>
    <w:rPr>
      <w:color w:val="000000"/>
      <w:spacing w:val="0"/>
      <w:w w:val="100"/>
      <w:position w:val="0"/>
      <w:sz w:val="25"/>
      <w:szCs w:val="25"/>
      <w:lang w:val="ru-RU" w:eastAsia="ru-RU" w:bidi="ar-SA"/>
    </w:rPr>
  </w:style>
  <w:style w:type="paragraph" w:customStyle="1" w:styleId="41">
    <w:name w:val="Основной текст (4)"/>
    <w:basedOn w:val="a"/>
    <w:rsid w:val="002F4563"/>
    <w:pPr>
      <w:widowControl w:val="0"/>
      <w:shd w:val="clear" w:color="auto" w:fill="FFFFFF"/>
      <w:spacing w:line="329" w:lineRule="exact"/>
      <w:jc w:val="center"/>
    </w:pPr>
    <w:rPr>
      <w:rFonts w:ascii="Calibri" w:hAnsi="Calibri"/>
      <w:b/>
      <w:bCs/>
      <w:sz w:val="18"/>
      <w:szCs w:val="18"/>
    </w:rPr>
  </w:style>
  <w:style w:type="paragraph" w:customStyle="1" w:styleId="36">
    <w:name w:val="Основной текст (3)"/>
    <w:basedOn w:val="a"/>
    <w:rsid w:val="00756FDD"/>
    <w:pPr>
      <w:widowControl w:val="0"/>
      <w:shd w:val="clear" w:color="auto" w:fill="FFFFFF"/>
      <w:spacing w:line="339" w:lineRule="exact"/>
      <w:jc w:val="both"/>
    </w:pPr>
    <w:rPr>
      <w:rFonts w:ascii="Calibri" w:hAnsi="Calibri"/>
      <w:i/>
      <w:iCs/>
      <w:sz w:val="18"/>
      <w:szCs w:val="18"/>
    </w:rPr>
  </w:style>
  <w:style w:type="character" w:customStyle="1" w:styleId="5">
    <w:name w:val="Основной текст (5)_"/>
    <w:link w:val="50"/>
    <w:rsid w:val="00756FDD"/>
    <w:rPr>
      <w:rFonts w:ascii="Calibri" w:hAnsi="Calibri"/>
      <w:b/>
      <w:bCs/>
      <w:sz w:val="18"/>
      <w:szCs w:val="18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756FDD"/>
    <w:pPr>
      <w:widowControl w:val="0"/>
      <w:shd w:val="clear" w:color="auto" w:fill="FFFFFF"/>
      <w:spacing w:after="120" w:line="365" w:lineRule="exact"/>
      <w:jc w:val="both"/>
    </w:pPr>
    <w:rPr>
      <w:rFonts w:ascii="Calibri" w:hAnsi="Calibri"/>
      <w:b/>
      <w:bCs/>
      <w:sz w:val="18"/>
      <w:szCs w:val="18"/>
    </w:rPr>
  </w:style>
  <w:style w:type="character" w:styleId="ae">
    <w:name w:val="annotation reference"/>
    <w:uiPriority w:val="99"/>
    <w:semiHidden/>
    <w:unhideWhenUsed/>
    <w:rsid w:val="009A528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528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A528C"/>
  </w:style>
  <w:style w:type="paragraph" w:styleId="af1">
    <w:name w:val="Balloon Text"/>
    <w:basedOn w:val="a"/>
    <w:link w:val="af2"/>
    <w:uiPriority w:val="99"/>
    <w:semiHidden/>
    <w:unhideWhenUsed/>
    <w:rsid w:val="000A701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0A7017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0A7017"/>
    <w:pPr>
      <w:widowControl/>
      <w:autoSpaceDE/>
      <w:autoSpaceDN/>
      <w:adjustRightInd/>
    </w:pPr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A7017"/>
    <w:rPr>
      <w:b/>
      <w:bCs/>
    </w:rPr>
  </w:style>
  <w:style w:type="paragraph" w:customStyle="1" w:styleId="15">
    <w:name w:val="Основной текст с отступом1"/>
    <w:basedOn w:val="a"/>
    <w:rsid w:val="005445A2"/>
    <w:pPr>
      <w:spacing w:line="360" w:lineRule="auto"/>
      <w:ind w:hanging="180"/>
    </w:pPr>
    <w:rPr>
      <w:sz w:val="24"/>
      <w:szCs w:val="24"/>
    </w:rPr>
  </w:style>
  <w:style w:type="character" w:customStyle="1" w:styleId="ArialNarrow8pt">
    <w:name w:val="Основной текст + Arial Narrow;8 pt;Полужирный"/>
    <w:rsid w:val="002F13A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6ArialNarrow8pt">
    <w:name w:val="Подпись к таблице (6) + Arial Narrow;8 pt;Полужирный"/>
    <w:rsid w:val="002F13A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0">
    <w:name w:val="Основной текст (11)"/>
    <w:rsid w:val="002F1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Narrow7pt">
    <w:name w:val="Основной текст + Arial Narrow;7 pt"/>
    <w:rsid w:val="002F13AB"/>
    <w:rPr>
      <w:rFonts w:ascii="Arial Narrow" w:eastAsia="Arial Narrow" w:hAnsi="Arial Narrow" w:cs="Arial Narrow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">
    <w:name w:val="Подпись к таблице (6)"/>
    <w:rsid w:val="002F1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2">
    <w:name w:val="Заголовок №18 (2)"/>
    <w:rsid w:val="002F13A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0">
    <w:name w:val="Основной текст10"/>
    <w:basedOn w:val="a"/>
    <w:rsid w:val="002F13AB"/>
    <w:pPr>
      <w:widowControl w:val="0"/>
      <w:shd w:val="clear" w:color="auto" w:fill="FFFFFF"/>
      <w:spacing w:line="0" w:lineRule="atLeast"/>
      <w:ind w:hanging="900"/>
      <w:jc w:val="both"/>
    </w:pPr>
    <w:rPr>
      <w:sz w:val="18"/>
      <w:szCs w:val="18"/>
      <w:lang w:eastAsia="en-US"/>
    </w:rPr>
  </w:style>
  <w:style w:type="character" w:customStyle="1" w:styleId="111">
    <w:name w:val="Основной текст (11) + Курсив"/>
    <w:rsid w:val="00EF5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38">
    <w:name w:val="Заголовок №13 (8)"/>
    <w:rsid w:val="00EF533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2">
    <w:name w:val="Заголовок №19 (2)_"/>
    <w:link w:val="1920"/>
    <w:rsid w:val="00EF5334"/>
    <w:rPr>
      <w:rFonts w:ascii="Arial Narrow" w:eastAsia="Arial Narrow" w:hAnsi="Arial Narrow" w:cs="Arial Narrow"/>
      <w:b/>
      <w:bCs/>
      <w:spacing w:val="10"/>
      <w:sz w:val="17"/>
      <w:szCs w:val="17"/>
      <w:shd w:val="clear" w:color="auto" w:fill="FFFFFF"/>
    </w:rPr>
  </w:style>
  <w:style w:type="paragraph" w:customStyle="1" w:styleId="1920">
    <w:name w:val="Заголовок №19 (2)"/>
    <w:basedOn w:val="a"/>
    <w:link w:val="192"/>
    <w:rsid w:val="00EF5334"/>
    <w:pPr>
      <w:widowControl w:val="0"/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b/>
      <w:bCs/>
      <w:spacing w:val="10"/>
      <w:sz w:val="17"/>
      <w:szCs w:val="17"/>
    </w:rPr>
  </w:style>
  <w:style w:type="character" w:customStyle="1" w:styleId="af5">
    <w:name w:val="Колонтитул_"/>
    <w:link w:val="af6"/>
    <w:rsid w:val="007E7399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character" w:customStyle="1" w:styleId="1195pt">
    <w:name w:val="Основной текст (11) + 9;5 pt;Полужирный"/>
    <w:rsid w:val="007E7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6">
    <w:name w:val="Колонтитул"/>
    <w:basedOn w:val="a"/>
    <w:link w:val="af5"/>
    <w:rsid w:val="007E7399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13"/>
      <w:szCs w:val="13"/>
    </w:rPr>
  </w:style>
  <w:style w:type="character" w:customStyle="1" w:styleId="213pt">
    <w:name w:val="Основной текст (2) + 13 pt;Не полужирный"/>
    <w:basedOn w:val="21"/>
    <w:rsid w:val="00F31F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F31FA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c"/>
    <w:rsid w:val="00F31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8">
    <w:name w:val="Подпись к картинке_"/>
    <w:basedOn w:val="a0"/>
    <w:link w:val="af9"/>
    <w:rsid w:val="00F31FA9"/>
    <w:rPr>
      <w:b/>
      <w:bCs/>
      <w:sz w:val="22"/>
      <w:szCs w:val="22"/>
      <w:shd w:val="clear" w:color="auto" w:fill="FFFFFF"/>
    </w:rPr>
  </w:style>
  <w:style w:type="character" w:customStyle="1" w:styleId="afa">
    <w:name w:val="Подпись к картинке + Не полужирный;Курсив"/>
    <w:basedOn w:val="af8"/>
    <w:rsid w:val="00F31FA9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sid w:val="00F31F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5">
    <w:name w:val="Заголовок №2"/>
    <w:basedOn w:val="a"/>
    <w:link w:val="24"/>
    <w:rsid w:val="00F31FA9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af9">
    <w:name w:val="Подпись к картинке"/>
    <w:basedOn w:val="a"/>
    <w:link w:val="af8"/>
    <w:rsid w:val="00F31FA9"/>
    <w:pPr>
      <w:widowControl w:val="0"/>
      <w:shd w:val="clear" w:color="auto" w:fill="FFFFFF"/>
      <w:spacing w:line="0" w:lineRule="atLeast"/>
    </w:pPr>
    <w:rPr>
      <w:b/>
      <w:bCs/>
      <w:sz w:val="22"/>
      <w:szCs w:val="22"/>
    </w:rPr>
  </w:style>
  <w:style w:type="paragraph" w:styleId="afb">
    <w:name w:val="List Paragraph"/>
    <w:basedOn w:val="a"/>
    <w:uiPriority w:val="34"/>
    <w:qFormat/>
    <w:rsid w:val="00680F38"/>
    <w:pPr>
      <w:ind w:left="720"/>
      <w:contextualSpacing/>
    </w:pPr>
  </w:style>
  <w:style w:type="paragraph" w:styleId="27">
    <w:name w:val="Body Text Indent 2"/>
    <w:basedOn w:val="a"/>
    <w:link w:val="28"/>
    <w:uiPriority w:val="99"/>
    <w:unhideWhenUsed/>
    <w:rsid w:val="00FA46E5"/>
    <w:pPr>
      <w:spacing w:after="120" w:line="480" w:lineRule="auto"/>
      <w:ind w:left="283"/>
    </w:pPr>
    <w:rPr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A46E5"/>
    <w:rPr>
      <w:sz w:val="24"/>
      <w:szCs w:val="24"/>
    </w:rPr>
  </w:style>
  <w:style w:type="paragraph" w:styleId="29">
    <w:name w:val="Body Text 2"/>
    <w:basedOn w:val="a"/>
    <w:link w:val="2a"/>
    <w:uiPriority w:val="99"/>
    <w:unhideWhenUsed/>
    <w:rsid w:val="00CC2ECB"/>
    <w:pPr>
      <w:spacing w:after="120" w:line="480" w:lineRule="auto"/>
    </w:pPr>
    <w:rPr>
      <w:sz w:val="20"/>
      <w:szCs w:val="20"/>
    </w:rPr>
  </w:style>
  <w:style w:type="character" w:customStyle="1" w:styleId="2a">
    <w:name w:val="Основной текст 2 Знак"/>
    <w:basedOn w:val="a0"/>
    <w:link w:val="29"/>
    <w:uiPriority w:val="99"/>
    <w:rsid w:val="00CC2ECB"/>
  </w:style>
  <w:style w:type="character" w:customStyle="1" w:styleId="30">
    <w:name w:val="Заголовок 3 Знак"/>
    <w:basedOn w:val="a0"/>
    <w:link w:val="3"/>
    <w:rsid w:val="00095C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pt">
    <w:name w:val="Основной текст + 5 pt"/>
    <w:basedOn w:val="ac"/>
    <w:rsid w:val="0066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styleId="afc">
    <w:name w:val="Document Map"/>
    <w:basedOn w:val="a"/>
    <w:link w:val="afd"/>
    <w:uiPriority w:val="99"/>
    <w:semiHidden/>
    <w:unhideWhenUsed/>
    <w:rsid w:val="00E95F20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E95F20"/>
    <w:rPr>
      <w:rFonts w:ascii="Tahoma" w:hAnsi="Tahoma" w:cs="Tahoma"/>
      <w:sz w:val="16"/>
      <w:szCs w:val="16"/>
    </w:rPr>
  </w:style>
  <w:style w:type="character" w:styleId="afe">
    <w:name w:val="line number"/>
    <w:basedOn w:val="a0"/>
    <w:uiPriority w:val="99"/>
    <w:semiHidden/>
    <w:unhideWhenUsed/>
    <w:rsid w:val="006A463C"/>
  </w:style>
  <w:style w:type="character" w:styleId="aff">
    <w:name w:val="FollowedHyperlink"/>
    <w:basedOn w:val="a0"/>
    <w:uiPriority w:val="99"/>
    <w:semiHidden/>
    <w:unhideWhenUsed/>
    <w:rsid w:val="00CD6A3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3A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01">
    <w:name w:val="fontstyle01"/>
    <w:rsid w:val="00F95D6D"/>
    <w:rPr>
      <w:rFonts w:ascii="Times New Roman Tj" w:hAnsi="Times New Roman Tj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ibrary.ru/contents.asp?id=33936862&amp;selid=21093450" TargetMode="External"/><Relationship Id="rId299" Type="http://schemas.openxmlformats.org/officeDocument/2006/relationships/hyperlink" Target="https://elibrary.ru/contents.asp?id=34033550" TargetMode="External"/><Relationship Id="rId303" Type="http://schemas.openxmlformats.org/officeDocument/2006/relationships/hyperlink" Target="https://elibrary.ru/contents.asp?id=34472764&amp;selid=29002695" TargetMode="External"/><Relationship Id="rId21" Type="http://schemas.openxmlformats.org/officeDocument/2006/relationships/hyperlink" Target="https://elibrary.ru/contents.asp?id=34245913" TargetMode="External"/><Relationship Id="rId42" Type="http://schemas.openxmlformats.org/officeDocument/2006/relationships/hyperlink" Target="https://elibrary.ru/item.asp?id=22253609" TargetMode="External"/><Relationship Id="rId63" Type="http://schemas.openxmlformats.org/officeDocument/2006/relationships/hyperlink" Target="https://elibrary.ru/contents.asp?id=34422491" TargetMode="External"/><Relationship Id="rId84" Type="http://schemas.openxmlformats.org/officeDocument/2006/relationships/hyperlink" Target="https://elibrary.ru/item.asp?id=32707901" TargetMode="External"/><Relationship Id="rId138" Type="http://schemas.openxmlformats.org/officeDocument/2006/relationships/hyperlink" Target="https://elibrary.ru/contents.asp?id=34833544&amp;selid=32485327" TargetMode="External"/><Relationship Id="rId159" Type="http://schemas.openxmlformats.org/officeDocument/2006/relationships/hyperlink" Target="https://elibrary.ru/item.asp?id=29925985" TargetMode="External"/><Relationship Id="rId324" Type="http://schemas.openxmlformats.org/officeDocument/2006/relationships/hyperlink" Target="https://elibrary.ru/contents.asp?id=34102596&amp;selid=24041703" TargetMode="External"/><Relationship Id="rId345" Type="http://schemas.openxmlformats.org/officeDocument/2006/relationships/hyperlink" Target="https://elibrary.ru/contents.asp?id=34536486" TargetMode="External"/><Relationship Id="rId366" Type="http://schemas.openxmlformats.org/officeDocument/2006/relationships/hyperlink" Target="https://elibrary.ru/item.asp?id=19143390" TargetMode="External"/><Relationship Id="rId170" Type="http://schemas.openxmlformats.org/officeDocument/2006/relationships/hyperlink" Target="https://elibrary.ru/contents.asp?id=34468473&amp;selid=28884459" TargetMode="External"/><Relationship Id="rId191" Type="http://schemas.openxmlformats.org/officeDocument/2006/relationships/hyperlink" Target="https://elibrary.ru/item.asp?id=18043264" TargetMode="External"/><Relationship Id="rId205" Type="http://schemas.openxmlformats.org/officeDocument/2006/relationships/hyperlink" Target="https://elibrary.ru/contents.asp?id=34237054&amp;selid=26000508" TargetMode="External"/><Relationship Id="rId226" Type="http://schemas.openxmlformats.org/officeDocument/2006/relationships/hyperlink" Target="https://elibrary.ru/contents.asp?id=33936859&amp;selid=21093407" TargetMode="External"/><Relationship Id="rId247" Type="http://schemas.openxmlformats.org/officeDocument/2006/relationships/hyperlink" Target="https://elibrary.ru/item.asp?id=28967519" TargetMode="External"/><Relationship Id="rId107" Type="http://schemas.openxmlformats.org/officeDocument/2006/relationships/hyperlink" Target="https://elibrary.ru/contents.asp?id=33940230" TargetMode="External"/><Relationship Id="rId268" Type="http://schemas.openxmlformats.org/officeDocument/2006/relationships/hyperlink" Target="https://elibrary.ru/contents.asp?id=34234980" TargetMode="External"/><Relationship Id="rId289" Type="http://schemas.openxmlformats.org/officeDocument/2006/relationships/hyperlink" Target="https://elibrary.ru/contents.asp?id=33934832&amp;selid=21038489" TargetMode="External"/><Relationship Id="rId11" Type="http://schemas.openxmlformats.org/officeDocument/2006/relationships/chart" Target="charts/chart3.xml"/><Relationship Id="rId32" Type="http://schemas.openxmlformats.org/officeDocument/2006/relationships/hyperlink" Target="https://elibrary.ru/contents.asp?id=33937950&amp;selid=21117001" TargetMode="External"/><Relationship Id="rId53" Type="http://schemas.openxmlformats.org/officeDocument/2006/relationships/hyperlink" Target="https://elibrary.ru/item.asp?id=22310623" TargetMode="External"/><Relationship Id="rId74" Type="http://schemas.openxmlformats.org/officeDocument/2006/relationships/hyperlink" Target="https://elibrary.ru/item.asp?id=25754460" TargetMode="External"/><Relationship Id="rId128" Type="http://schemas.openxmlformats.org/officeDocument/2006/relationships/hyperlink" Target="https://elibrary.ru/contents.asp?id=34419646" TargetMode="External"/><Relationship Id="rId149" Type="http://schemas.openxmlformats.org/officeDocument/2006/relationships/hyperlink" Target="https://elibrary.ru/contents.asp?id=34031091" TargetMode="External"/><Relationship Id="rId314" Type="http://schemas.openxmlformats.org/officeDocument/2006/relationships/hyperlink" Target="https://elibrary.ru/contents.asp?id=35258773" TargetMode="External"/><Relationship Id="rId335" Type="http://schemas.openxmlformats.org/officeDocument/2006/relationships/hyperlink" Target="https://elibrary.ru/item.asp?id=22778630" TargetMode="External"/><Relationship Id="rId356" Type="http://schemas.openxmlformats.org/officeDocument/2006/relationships/hyperlink" Target="https://elibrary.ru/contents.asp?id=34060659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elibrary.ru/contents.asp?id=33991952" TargetMode="External"/><Relationship Id="rId160" Type="http://schemas.openxmlformats.org/officeDocument/2006/relationships/hyperlink" Target="https://elibrary.ru/contents.asp?id=34532563" TargetMode="External"/><Relationship Id="rId181" Type="http://schemas.openxmlformats.org/officeDocument/2006/relationships/hyperlink" Target="https://elibrary.ru/contents.asp?id=34037161" TargetMode="External"/><Relationship Id="rId216" Type="http://schemas.openxmlformats.org/officeDocument/2006/relationships/hyperlink" Target="https://elibrary.ru/contents.asp?id=33986450" TargetMode="External"/><Relationship Id="rId237" Type="http://schemas.openxmlformats.org/officeDocument/2006/relationships/hyperlink" Target="https://elibrary.ru/contents.asp?id=34467235" TargetMode="External"/><Relationship Id="rId258" Type="http://schemas.openxmlformats.org/officeDocument/2006/relationships/hyperlink" Target="https://elibrary.ru/item.asp?id=25794770" TargetMode="External"/><Relationship Id="rId279" Type="http://schemas.openxmlformats.org/officeDocument/2006/relationships/hyperlink" Target="https://elibrary.ru/contents.asp?id=34417556" TargetMode="External"/><Relationship Id="rId22" Type="http://schemas.openxmlformats.org/officeDocument/2006/relationships/hyperlink" Target="https://elibrary.ru/contents.asp?id=34245913&amp;selid=26225745" TargetMode="External"/><Relationship Id="rId43" Type="http://schemas.openxmlformats.org/officeDocument/2006/relationships/hyperlink" Target="https://elibrary.ru/contents.asp?id=34028773" TargetMode="External"/><Relationship Id="rId64" Type="http://schemas.openxmlformats.org/officeDocument/2006/relationships/hyperlink" Target="https://elibrary.ru/contents.asp?id=34422491&amp;selid=28436976" TargetMode="External"/><Relationship Id="rId118" Type="http://schemas.openxmlformats.org/officeDocument/2006/relationships/hyperlink" Target="https://elibrary.ru/item.asp?id=30612360" TargetMode="External"/><Relationship Id="rId139" Type="http://schemas.openxmlformats.org/officeDocument/2006/relationships/hyperlink" Target="https://elibrary.ru/item.asp?id=20434074" TargetMode="External"/><Relationship Id="rId290" Type="http://schemas.openxmlformats.org/officeDocument/2006/relationships/hyperlink" Target="https://elibrary.ru/item.asp?id=32441494" TargetMode="External"/><Relationship Id="rId304" Type="http://schemas.openxmlformats.org/officeDocument/2006/relationships/hyperlink" Target="https://elibrary.ru/item.asp?id=26040658" TargetMode="External"/><Relationship Id="rId325" Type="http://schemas.openxmlformats.org/officeDocument/2006/relationships/hyperlink" Target="https://elibrary.ru/item.asp?id=22656740" TargetMode="External"/><Relationship Id="rId346" Type="http://schemas.openxmlformats.org/officeDocument/2006/relationships/hyperlink" Target="https://elibrary.ru/contents.asp?id=34536486&amp;selid=30041877" TargetMode="External"/><Relationship Id="rId367" Type="http://schemas.openxmlformats.org/officeDocument/2006/relationships/hyperlink" Target="https://elibrary.ru/contents.asp?id=33834709" TargetMode="External"/><Relationship Id="rId85" Type="http://schemas.openxmlformats.org/officeDocument/2006/relationships/hyperlink" Target="https://elibrary.ru/item.asp?id=27298427" TargetMode="External"/><Relationship Id="rId150" Type="http://schemas.openxmlformats.org/officeDocument/2006/relationships/hyperlink" Target="https://elibrary.ru/contents.asp?id=34031091&amp;selid=22381319" TargetMode="External"/><Relationship Id="rId171" Type="http://schemas.openxmlformats.org/officeDocument/2006/relationships/hyperlink" Target="https://elibrary.ru/item.asp?id=30758192" TargetMode="External"/><Relationship Id="rId192" Type="http://schemas.openxmlformats.org/officeDocument/2006/relationships/hyperlink" Target="https://elibrary.ru/contents.asp?id=33757786" TargetMode="External"/><Relationship Id="rId206" Type="http://schemas.openxmlformats.org/officeDocument/2006/relationships/hyperlink" Target="https://elibrary.ru/item.asp?id=21582476" TargetMode="External"/><Relationship Id="rId227" Type="http://schemas.openxmlformats.org/officeDocument/2006/relationships/hyperlink" Target="https://elibrary.ru/item.asp?id=29107246" TargetMode="External"/><Relationship Id="rId248" Type="http://schemas.openxmlformats.org/officeDocument/2006/relationships/hyperlink" Target="https://elibrary.ru/item.asp?id=28967468" TargetMode="External"/><Relationship Id="rId269" Type="http://schemas.openxmlformats.org/officeDocument/2006/relationships/hyperlink" Target="https://elibrary.ru/contents.asp?id=34234980&amp;selid=25941415" TargetMode="External"/><Relationship Id="rId12" Type="http://schemas.openxmlformats.org/officeDocument/2006/relationships/hyperlink" Target="https://studopedia.ru/13_168953_opredelenie-faktora-villebranda-vWF.html" TargetMode="External"/><Relationship Id="rId33" Type="http://schemas.openxmlformats.org/officeDocument/2006/relationships/hyperlink" Target="https://elibrary.ru/item.asp?id=24933789" TargetMode="External"/><Relationship Id="rId108" Type="http://schemas.openxmlformats.org/officeDocument/2006/relationships/hyperlink" Target="https://elibrary.ru/contents.asp?id=33940230&amp;selid=21166101" TargetMode="External"/><Relationship Id="rId129" Type="http://schemas.openxmlformats.org/officeDocument/2006/relationships/hyperlink" Target="https://elibrary.ru/contents.asp?id=34419646&amp;selid=28359974" TargetMode="External"/><Relationship Id="rId280" Type="http://schemas.openxmlformats.org/officeDocument/2006/relationships/hyperlink" Target="https://elibrary.ru/contents.asp?id=34417556&amp;selid=28301750" TargetMode="External"/><Relationship Id="rId315" Type="http://schemas.openxmlformats.org/officeDocument/2006/relationships/hyperlink" Target="https://elibrary.ru/contents.asp?id=35258773&amp;selid=35258787" TargetMode="External"/><Relationship Id="rId336" Type="http://schemas.openxmlformats.org/officeDocument/2006/relationships/hyperlink" Target="https://elibrary.ru/contents.asp?id=34044163" TargetMode="External"/><Relationship Id="rId357" Type="http://schemas.openxmlformats.org/officeDocument/2006/relationships/hyperlink" Target="https://elibrary.ru/contents.asp?id=34060659&amp;selid=23176847" TargetMode="External"/><Relationship Id="rId54" Type="http://schemas.openxmlformats.org/officeDocument/2006/relationships/hyperlink" Target="https://elibrary.ru/contents.asp?id=34030801" TargetMode="External"/><Relationship Id="rId75" Type="http://schemas.openxmlformats.org/officeDocument/2006/relationships/hyperlink" Target="https://elibrary.ru/item.asp?id=22263465" TargetMode="External"/><Relationship Id="rId96" Type="http://schemas.openxmlformats.org/officeDocument/2006/relationships/hyperlink" Target="https://elibrary.ru/contents.asp?id=33991952&amp;selid=22022146" TargetMode="External"/><Relationship Id="rId140" Type="http://schemas.openxmlformats.org/officeDocument/2006/relationships/hyperlink" Target="https://elibrary.ru/contents.asp?id=33854928" TargetMode="External"/><Relationship Id="rId161" Type="http://schemas.openxmlformats.org/officeDocument/2006/relationships/hyperlink" Target="https://elibrary.ru/contents.asp?id=34532563&amp;selid=29925985" TargetMode="External"/><Relationship Id="rId182" Type="http://schemas.openxmlformats.org/officeDocument/2006/relationships/hyperlink" Target="https://elibrary.ru/contents.asp?id=34037161&amp;selid=22566857" TargetMode="External"/><Relationship Id="rId217" Type="http://schemas.openxmlformats.org/officeDocument/2006/relationships/hyperlink" Target="https://elibrary.ru/contents.asp?id=33986450&amp;selid=21919537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elibrary.ru/contents.asp?id=34467235&amp;selid=28856237" TargetMode="External"/><Relationship Id="rId259" Type="http://schemas.openxmlformats.org/officeDocument/2006/relationships/hyperlink" Target="https://elibrary.ru/contents.asp?id=34229360" TargetMode="External"/><Relationship Id="rId23" Type="http://schemas.openxmlformats.org/officeDocument/2006/relationships/hyperlink" Target="https://elibrary.ru/item.asp?id=29946873" TargetMode="External"/><Relationship Id="rId119" Type="http://schemas.openxmlformats.org/officeDocument/2006/relationships/hyperlink" Target="https://elibrary.ru/contents.asp?id=34547558" TargetMode="External"/><Relationship Id="rId270" Type="http://schemas.openxmlformats.org/officeDocument/2006/relationships/hyperlink" Target="https://elibrary.ru/item.asp?id=27542981" TargetMode="External"/><Relationship Id="rId291" Type="http://schemas.openxmlformats.org/officeDocument/2006/relationships/hyperlink" Target="https://elibrary.ru/item.asp?id=32441393" TargetMode="External"/><Relationship Id="rId305" Type="http://schemas.openxmlformats.org/officeDocument/2006/relationships/hyperlink" Target="https://elibrary.ru/contents.asp?id=34238788" TargetMode="External"/><Relationship Id="rId326" Type="http://schemas.openxmlformats.org/officeDocument/2006/relationships/hyperlink" Target="https://elibrary.ru/contents.asp?id=34040540" TargetMode="External"/><Relationship Id="rId347" Type="http://schemas.openxmlformats.org/officeDocument/2006/relationships/hyperlink" Target="https://elibrary.ru/item.asp?id=22352142" TargetMode="External"/><Relationship Id="rId44" Type="http://schemas.openxmlformats.org/officeDocument/2006/relationships/hyperlink" Target="https://elibrary.ru/contents.asp?id=34028773&amp;selid=22253609" TargetMode="External"/><Relationship Id="rId65" Type="http://schemas.openxmlformats.org/officeDocument/2006/relationships/hyperlink" Target="https://elibrary.ru/item.asp?id=29842773" TargetMode="External"/><Relationship Id="rId86" Type="http://schemas.openxmlformats.org/officeDocument/2006/relationships/hyperlink" Target="https://elibrary.ru/contents.asp?id=34332181" TargetMode="External"/><Relationship Id="rId130" Type="http://schemas.openxmlformats.org/officeDocument/2006/relationships/hyperlink" Target="https://elibrary.ru/item.asp?id=26466161" TargetMode="External"/><Relationship Id="rId151" Type="http://schemas.openxmlformats.org/officeDocument/2006/relationships/hyperlink" Target="https://elibrary.ru/item.asp?id=20139221" TargetMode="External"/><Relationship Id="rId368" Type="http://schemas.openxmlformats.org/officeDocument/2006/relationships/hyperlink" Target="https://elibrary.ru/contents.asp?id=33834709&amp;selid=19143390" TargetMode="External"/><Relationship Id="rId172" Type="http://schemas.openxmlformats.org/officeDocument/2006/relationships/hyperlink" Target="https://elibrary.ru/item.asp?id=30758097" TargetMode="External"/><Relationship Id="rId193" Type="http://schemas.openxmlformats.org/officeDocument/2006/relationships/hyperlink" Target="https://elibrary.ru/contents.asp?id=33757786&amp;selid=18043264" TargetMode="External"/><Relationship Id="rId207" Type="http://schemas.openxmlformats.org/officeDocument/2006/relationships/hyperlink" Target="https://elibrary.ru/contents.asp?id=33962821" TargetMode="External"/><Relationship Id="rId228" Type="http://schemas.openxmlformats.org/officeDocument/2006/relationships/hyperlink" Target="https://elibrary.ru/contents.asp?id=33896100" TargetMode="External"/><Relationship Id="rId249" Type="http://schemas.openxmlformats.org/officeDocument/2006/relationships/hyperlink" Target="https://elibrary.ru/item.asp?id=25794590" TargetMode="External"/><Relationship Id="rId13" Type="http://schemas.openxmlformats.org/officeDocument/2006/relationships/hyperlink" Target="https://studopedia.ru/13_168953_opredelenie-faktora-villebranda-vWF.html" TargetMode="External"/><Relationship Id="rId109" Type="http://schemas.openxmlformats.org/officeDocument/2006/relationships/hyperlink" Target="https://elibrary.ru/item.asp?id=28869000" TargetMode="External"/><Relationship Id="rId260" Type="http://schemas.openxmlformats.org/officeDocument/2006/relationships/hyperlink" Target="https://elibrary.ru/contents.asp?id=34229360&amp;selid=25794770" TargetMode="External"/><Relationship Id="rId281" Type="http://schemas.openxmlformats.org/officeDocument/2006/relationships/hyperlink" Target="https://elibrary.ru/item.asp?id=25672128" TargetMode="External"/><Relationship Id="rId316" Type="http://schemas.openxmlformats.org/officeDocument/2006/relationships/hyperlink" Target="https://elibrary.ru/item.asp?id=22900339" TargetMode="External"/><Relationship Id="rId337" Type="http://schemas.openxmlformats.org/officeDocument/2006/relationships/hyperlink" Target="https://elibrary.ru/contents.asp?id=34044163&amp;selid=22778630" TargetMode="External"/><Relationship Id="rId34" Type="http://schemas.openxmlformats.org/officeDocument/2006/relationships/hyperlink" Target="https://elibrary.ru/contents.asp?id=34183911" TargetMode="External"/><Relationship Id="rId55" Type="http://schemas.openxmlformats.org/officeDocument/2006/relationships/hyperlink" Target="https://elibrary.ru/contents.asp?id=34030801&amp;selid=22310623" TargetMode="External"/><Relationship Id="rId76" Type="http://schemas.openxmlformats.org/officeDocument/2006/relationships/hyperlink" Target="https://elibrary.ru/contents.asp?id=34029195" TargetMode="External"/><Relationship Id="rId97" Type="http://schemas.openxmlformats.org/officeDocument/2006/relationships/hyperlink" Target="https://elibrary.ru/item.asp?id=25651447" TargetMode="External"/><Relationship Id="rId120" Type="http://schemas.openxmlformats.org/officeDocument/2006/relationships/hyperlink" Target="https://elibrary.ru/contents.asp?id=34547558&amp;selid=30612360" TargetMode="External"/><Relationship Id="rId141" Type="http://schemas.openxmlformats.org/officeDocument/2006/relationships/hyperlink" Target="https://elibrary.ru/contents.asp?id=33854928&amp;selid=20434074" TargetMode="External"/><Relationship Id="rId358" Type="http://schemas.openxmlformats.org/officeDocument/2006/relationships/hyperlink" Target="https://elibrary.ru/item.asp?id=23736761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elibrary.ru/item.asp?id=28319630" TargetMode="External"/><Relationship Id="rId183" Type="http://schemas.openxmlformats.org/officeDocument/2006/relationships/hyperlink" Target="https://elibrary.ru/item.asp?id=22270954" TargetMode="External"/><Relationship Id="rId218" Type="http://schemas.openxmlformats.org/officeDocument/2006/relationships/hyperlink" Target="https://elibrary.ru/item.asp?id=28824702" TargetMode="External"/><Relationship Id="rId239" Type="http://schemas.openxmlformats.org/officeDocument/2006/relationships/hyperlink" Target="https://elibrary.ru/item.asp?id=26735812" TargetMode="External"/><Relationship Id="rId250" Type="http://schemas.openxmlformats.org/officeDocument/2006/relationships/hyperlink" Target="https://elibrary.ru/contents.asp?id=34229353" TargetMode="External"/><Relationship Id="rId271" Type="http://schemas.openxmlformats.org/officeDocument/2006/relationships/hyperlink" Target="https://elibrary.ru/contents.asp?id=34340522" TargetMode="External"/><Relationship Id="rId292" Type="http://schemas.openxmlformats.org/officeDocument/2006/relationships/hyperlink" Target="https://elibrary.ru/item.asp?id=20192252" TargetMode="External"/><Relationship Id="rId306" Type="http://schemas.openxmlformats.org/officeDocument/2006/relationships/hyperlink" Target="https://elibrary.ru/contents.asp?id=34238788&amp;selid=26040658" TargetMode="External"/><Relationship Id="rId24" Type="http://schemas.openxmlformats.org/officeDocument/2006/relationships/hyperlink" Target="https://elibrary.ru/contents.asp?id=34533330" TargetMode="External"/><Relationship Id="rId45" Type="http://schemas.openxmlformats.org/officeDocument/2006/relationships/hyperlink" Target="https://elibrary.ru/item.asp?id=23880179" TargetMode="External"/><Relationship Id="rId66" Type="http://schemas.openxmlformats.org/officeDocument/2006/relationships/hyperlink" Target="https://elibrary.ru/contents.asp?id=34529432" TargetMode="External"/><Relationship Id="rId87" Type="http://schemas.openxmlformats.org/officeDocument/2006/relationships/hyperlink" Target="https://elibrary.ru/contents.asp?id=34332181&amp;selid=27298427" TargetMode="External"/><Relationship Id="rId110" Type="http://schemas.openxmlformats.org/officeDocument/2006/relationships/hyperlink" Target="https://elibrary.ru/contents.asp?id=34467877" TargetMode="External"/><Relationship Id="rId131" Type="http://schemas.openxmlformats.org/officeDocument/2006/relationships/hyperlink" Target="https://elibrary.ru/item.asp?id=26466142" TargetMode="External"/><Relationship Id="rId327" Type="http://schemas.openxmlformats.org/officeDocument/2006/relationships/hyperlink" Target="https://elibrary.ru/contents.asp?id=34040540&amp;selid=22656740" TargetMode="External"/><Relationship Id="rId348" Type="http://schemas.openxmlformats.org/officeDocument/2006/relationships/hyperlink" Target="https://elibrary.ru/item.asp?id=25683311" TargetMode="External"/><Relationship Id="rId369" Type="http://schemas.openxmlformats.org/officeDocument/2006/relationships/header" Target="header1.xml"/><Relationship Id="rId152" Type="http://schemas.openxmlformats.org/officeDocument/2006/relationships/hyperlink" Target="https://elibrary.ru/contents.asp?id=33839540" TargetMode="External"/><Relationship Id="rId173" Type="http://schemas.openxmlformats.org/officeDocument/2006/relationships/hyperlink" Target="https://elibrary.ru/item.asp?id=36429225" TargetMode="External"/><Relationship Id="rId194" Type="http://schemas.openxmlformats.org/officeDocument/2006/relationships/hyperlink" Target="https://elibrary.ru/item.asp?id=28839931" TargetMode="External"/><Relationship Id="rId208" Type="http://schemas.openxmlformats.org/officeDocument/2006/relationships/hyperlink" Target="https://elibrary.ru/contents.asp?id=33962821&amp;selid=21582476" TargetMode="External"/><Relationship Id="rId229" Type="http://schemas.openxmlformats.org/officeDocument/2006/relationships/hyperlink" Target="https://elibrary.ru/contents.asp?id=33896100&amp;selid=20640187" TargetMode="External"/><Relationship Id="rId240" Type="http://schemas.openxmlformats.org/officeDocument/2006/relationships/hyperlink" Target="https://elibrary.ru/item.asp?id=26735788" TargetMode="External"/><Relationship Id="rId261" Type="http://schemas.openxmlformats.org/officeDocument/2006/relationships/hyperlink" Target="https://elibrary.ru/item.asp?id=23816610" TargetMode="External"/><Relationship Id="rId14" Type="http://schemas.openxmlformats.org/officeDocument/2006/relationships/image" Target="media/image1.wmf"/><Relationship Id="rId35" Type="http://schemas.openxmlformats.org/officeDocument/2006/relationships/hyperlink" Target="https://elibrary.ru/contents.asp?id=34183911&amp;selid=24933789" TargetMode="External"/><Relationship Id="rId56" Type="http://schemas.openxmlformats.org/officeDocument/2006/relationships/hyperlink" Target="https://elibrary.ru/item.asp?id=30009324" TargetMode="External"/><Relationship Id="rId77" Type="http://schemas.openxmlformats.org/officeDocument/2006/relationships/hyperlink" Target="https://elibrary.ru/contents.asp?id=34029195&amp;selid=22263465" TargetMode="External"/><Relationship Id="rId100" Type="http://schemas.openxmlformats.org/officeDocument/2006/relationships/hyperlink" Target="https://elibrary.ru/item.asp?id=26723483" TargetMode="External"/><Relationship Id="rId282" Type="http://schemas.openxmlformats.org/officeDocument/2006/relationships/hyperlink" Target="https://elibrary.ru/contents.asp?id=34224751" TargetMode="External"/><Relationship Id="rId317" Type="http://schemas.openxmlformats.org/officeDocument/2006/relationships/hyperlink" Target="https://elibrary.ru/contents.asp?id=34048897" TargetMode="External"/><Relationship Id="rId338" Type="http://schemas.openxmlformats.org/officeDocument/2006/relationships/hyperlink" Target="https://elibrary.ru/item.asp?id=22998207" TargetMode="External"/><Relationship Id="rId359" Type="http://schemas.openxmlformats.org/officeDocument/2006/relationships/hyperlink" Target="https://elibrary.ru/contents.asp?id=34081561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elibrary.ru/contents.asp?id=34223975" TargetMode="External"/><Relationship Id="rId121" Type="http://schemas.openxmlformats.org/officeDocument/2006/relationships/hyperlink" Target="https://elibrary.ru/item.asp?id=20306017" TargetMode="External"/><Relationship Id="rId142" Type="http://schemas.openxmlformats.org/officeDocument/2006/relationships/hyperlink" Target="https://elibrary.ru/item.asp?id=20810991" TargetMode="External"/><Relationship Id="rId163" Type="http://schemas.openxmlformats.org/officeDocument/2006/relationships/hyperlink" Target="https://elibrary.ru/contents.asp?id=34418335" TargetMode="External"/><Relationship Id="rId184" Type="http://schemas.openxmlformats.org/officeDocument/2006/relationships/hyperlink" Target="https://elibrary.ru/contents.asp?id=34029539" TargetMode="External"/><Relationship Id="rId219" Type="http://schemas.openxmlformats.org/officeDocument/2006/relationships/hyperlink" Target="https://elibrary.ru/contents.asp?id=34465857" TargetMode="External"/><Relationship Id="rId370" Type="http://schemas.openxmlformats.org/officeDocument/2006/relationships/header" Target="header2.xml"/><Relationship Id="rId230" Type="http://schemas.openxmlformats.org/officeDocument/2006/relationships/hyperlink" Target="https://elibrary.ru/item.asp?id=32390393" TargetMode="External"/><Relationship Id="rId251" Type="http://schemas.openxmlformats.org/officeDocument/2006/relationships/hyperlink" Target="https://elibrary.ru/contents.asp?id=34229353&amp;selid=25794590" TargetMode="External"/><Relationship Id="rId25" Type="http://schemas.openxmlformats.org/officeDocument/2006/relationships/hyperlink" Target="https://elibrary.ru/contents.asp?id=34533330&amp;selid=29946873" TargetMode="External"/><Relationship Id="rId46" Type="http://schemas.openxmlformats.org/officeDocument/2006/relationships/hyperlink" Target="https://elibrary.ru/item.asp?id=23879911" TargetMode="External"/><Relationship Id="rId67" Type="http://schemas.openxmlformats.org/officeDocument/2006/relationships/hyperlink" Target="https://elibrary.ru/contents.asp?id=34529432&amp;selid=29842773" TargetMode="External"/><Relationship Id="rId272" Type="http://schemas.openxmlformats.org/officeDocument/2006/relationships/hyperlink" Target="https://elibrary.ru/contents.asp?id=34340522&amp;selid=27542981" TargetMode="External"/><Relationship Id="rId293" Type="http://schemas.openxmlformats.org/officeDocument/2006/relationships/hyperlink" Target="https://elibrary.ru/contents.asp?id=33842961" TargetMode="External"/><Relationship Id="rId307" Type="http://schemas.openxmlformats.org/officeDocument/2006/relationships/hyperlink" Target="https://elibrary.ru/item.asp?id=25925747" TargetMode="External"/><Relationship Id="rId328" Type="http://schemas.openxmlformats.org/officeDocument/2006/relationships/hyperlink" Target="https://elibrary.ru/item.asp?id=23498962" TargetMode="External"/><Relationship Id="rId349" Type="http://schemas.openxmlformats.org/officeDocument/2006/relationships/hyperlink" Target="https://elibrary.ru/item.asp?id=36270964" TargetMode="External"/><Relationship Id="rId88" Type="http://schemas.openxmlformats.org/officeDocument/2006/relationships/hyperlink" Target="https://elibrary.ru/item.asp?id=29224878" TargetMode="External"/><Relationship Id="rId111" Type="http://schemas.openxmlformats.org/officeDocument/2006/relationships/hyperlink" Target="https://elibrary.ru/contents.asp?id=34467877&amp;selid=28869000" TargetMode="External"/><Relationship Id="rId132" Type="http://schemas.openxmlformats.org/officeDocument/2006/relationships/hyperlink" Target="https://elibrary.ru/item.asp?id=26631983" TargetMode="External"/><Relationship Id="rId153" Type="http://schemas.openxmlformats.org/officeDocument/2006/relationships/hyperlink" Target="https://elibrary.ru/contents.asp?id=33839540&amp;selid=20139221" TargetMode="External"/><Relationship Id="rId174" Type="http://schemas.openxmlformats.org/officeDocument/2006/relationships/hyperlink" Target="https://elibrary.ru/item.asp?id=22021008" TargetMode="External"/><Relationship Id="rId195" Type="http://schemas.openxmlformats.org/officeDocument/2006/relationships/hyperlink" Target="https://elibrary.ru/contents.asp?id=34466387" TargetMode="External"/><Relationship Id="rId209" Type="http://schemas.openxmlformats.org/officeDocument/2006/relationships/hyperlink" Target="https://elibrary.ru/item.asp?id=26561118" TargetMode="External"/><Relationship Id="rId360" Type="http://schemas.openxmlformats.org/officeDocument/2006/relationships/hyperlink" Target="https://elibrary.ru/contents.asp?id=34081561&amp;selid=23736761" TargetMode="External"/><Relationship Id="rId220" Type="http://schemas.openxmlformats.org/officeDocument/2006/relationships/hyperlink" Target="https://elibrary.ru/contents.asp?id=34465857&amp;selid=28824702" TargetMode="External"/><Relationship Id="rId241" Type="http://schemas.openxmlformats.org/officeDocument/2006/relationships/hyperlink" Target="https://elibrary.ru/item.asp?id=15790547" TargetMode="External"/><Relationship Id="rId15" Type="http://schemas.openxmlformats.org/officeDocument/2006/relationships/oleObject" Target="embeddings/oleObject1.bin"/><Relationship Id="rId36" Type="http://schemas.openxmlformats.org/officeDocument/2006/relationships/hyperlink" Target="https://elibrary.ru/item.asp?id=32430672" TargetMode="External"/><Relationship Id="rId57" Type="http://schemas.openxmlformats.org/officeDocument/2006/relationships/hyperlink" Target="https://elibrary.ru/contents.asp?id=34535233" TargetMode="External"/><Relationship Id="rId262" Type="http://schemas.openxmlformats.org/officeDocument/2006/relationships/hyperlink" Target="https://elibrary.ru/contents.asp?id=34084539" TargetMode="External"/><Relationship Id="rId283" Type="http://schemas.openxmlformats.org/officeDocument/2006/relationships/hyperlink" Target="https://elibrary.ru/contents.asp?id=34224751&amp;selid=25672128" TargetMode="External"/><Relationship Id="rId318" Type="http://schemas.openxmlformats.org/officeDocument/2006/relationships/hyperlink" Target="https://elibrary.ru/contents.asp?id=34048897&amp;selid=22900339" TargetMode="External"/><Relationship Id="rId339" Type="http://schemas.openxmlformats.org/officeDocument/2006/relationships/hyperlink" Target="https://elibrary.ru/contents.asp?id=34053596" TargetMode="External"/><Relationship Id="rId10" Type="http://schemas.openxmlformats.org/officeDocument/2006/relationships/chart" Target="charts/chart2.xml"/><Relationship Id="rId31" Type="http://schemas.openxmlformats.org/officeDocument/2006/relationships/hyperlink" Target="https://elibrary.ru/contents.asp?id=33937950" TargetMode="External"/><Relationship Id="rId52" Type="http://schemas.openxmlformats.org/officeDocument/2006/relationships/hyperlink" Target="https://elibrary.ru/contents.asp?id=33845944&amp;selid=20271173" TargetMode="External"/><Relationship Id="rId73" Type="http://schemas.openxmlformats.org/officeDocument/2006/relationships/hyperlink" Target="https://elibrary.ru/contents.asp?id=34194249&amp;selid=25134304" TargetMode="External"/><Relationship Id="rId78" Type="http://schemas.openxmlformats.org/officeDocument/2006/relationships/hyperlink" Target="https://elibrary.ru/item.asp?id=23880333" TargetMode="External"/><Relationship Id="rId94" Type="http://schemas.openxmlformats.org/officeDocument/2006/relationships/hyperlink" Target="https://elibrary.ru/item.asp?id=22022146" TargetMode="External"/><Relationship Id="rId99" Type="http://schemas.openxmlformats.org/officeDocument/2006/relationships/hyperlink" Target="https://elibrary.ru/contents.asp?id=34223975&amp;selid=25651447" TargetMode="External"/><Relationship Id="rId101" Type="http://schemas.openxmlformats.org/officeDocument/2006/relationships/hyperlink" Target="https://elibrary.ru/contents.asp?id=34266112" TargetMode="External"/><Relationship Id="rId122" Type="http://schemas.openxmlformats.org/officeDocument/2006/relationships/hyperlink" Target="https://elibrary.ru/contents.asp?id=33847401" TargetMode="External"/><Relationship Id="rId143" Type="http://schemas.openxmlformats.org/officeDocument/2006/relationships/hyperlink" Target="https://elibrary.ru/contents.asp?id=33916719" TargetMode="External"/><Relationship Id="rId148" Type="http://schemas.openxmlformats.org/officeDocument/2006/relationships/hyperlink" Target="https://elibrary.ru/item.asp?id=22381319" TargetMode="External"/><Relationship Id="rId164" Type="http://schemas.openxmlformats.org/officeDocument/2006/relationships/hyperlink" Target="https://elibrary.ru/contents.asp?id=34418335&amp;selid=28319630" TargetMode="External"/><Relationship Id="rId169" Type="http://schemas.openxmlformats.org/officeDocument/2006/relationships/hyperlink" Target="https://elibrary.ru/contents.asp?id=34468473" TargetMode="External"/><Relationship Id="rId185" Type="http://schemas.openxmlformats.org/officeDocument/2006/relationships/hyperlink" Target="https://elibrary.ru/contents.asp?id=34029539&amp;selid=22270954" TargetMode="External"/><Relationship Id="rId334" Type="http://schemas.openxmlformats.org/officeDocument/2006/relationships/hyperlink" Target="https://elibrary.ru/item.asp?id=30446635" TargetMode="External"/><Relationship Id="rId350" Type="http://schemas.openxmlformats.org/officeDocument/2006/relationships/hyperlink" Target="https://elibrary.ru/contents.asp?id=36270961" TargetMode="External"/><Relationship Id="rId355" Type="http://schemas.openxmlformats.org/officeDocument/2006/relationships/hyperlink" Target="https://elibrary.ru/item.asp?id=23176847" TargetMode="External"/><Relationship Id="rId37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80" Type="http://schemas.openxmlformats.org/officeDocument/2006/relationships/hyperlink" Target="https://elibrary.ru/item.asp?id=22566857" TargetMode="External"/><Relationship Id="rId210" Type="http://schemas.openxmlformats.org/officeDocument/2006/relationships/hyperlink" Target="https://elibrary.ru/contents.asp?id=34258757" TargetMode="External"/><Relationship Id="rId215" Type="http://schemas.openxmlformats.org/officeDocument/2006/relationships/hyperlink" Target="https://elibrary.ru/item.asp?id=21919537" TargetMode="External"/><Relationship Id="rId236" Type="http://schemas.openxmlformats.org/officeDocument/2006/relationships/hyperlink" Target="https://elibrary.ru/item.asp?id=28856237" TargetMode="External"/><Relationship Id="rId257" Type="http://schemas.openxmlformats.org/officeDocument/2006/relationships/hyperlink" Target="https://elibrary.ru/contents.asp?id=34237421&amp;selid=26008152" TargetMode="External"/><Relationship Id="rId278" Type="http://schemas.openxmlformats.org/officeDocument/2006/relationships/hyperlink" Target="https://elibrary.ru/item.asp?id=28301750" TargetMode="External"/><Relationship Id="rId26" Type="http://schemas.openxmlformats.org/officeDocument/2006/relationships/hyperlink" Target="https://elibrary.ru/item.asp?id=23170694" TargetMode="External"/><Relationship Id="rId231" Type="http://schemas.openxmlformats.org/officeDocument/2006/relationships/hyperlink" Target="https://elibrary.ru/contents.asp?id=34830646" TargetMode="External"/><Relationship Id="rId252" Type="http://schemas.openxmlformats.org/officeDocument/2006/relationships/hyperlink" Target="https://elibrary.ru/item.asp?id=21247764" TargetMode="External"/><Relationship Id="rId273" Type="http://schemas.openxmlformats.org/officeDocument/2006/relationships/hyperlink" Target="https://elibrary.ru/item.asp?id=24257264" TargetMode="External"/><Relationship Id="rId294" Type="http://schemas.openxmlformats.org/officeDocument/2006/relationships/hyperlink" Target="https://elibrary.ru/contents.asp?id=33842961&amp;selid=20192252" TargetMode="External"/><Relationship Id="rId308" Type="http://schemas.openxmlformats.org/officeDocument/2006/relationships/hyperlink" Target="https://elibrary.ru/contents.asp?id=34234355" TargetMode="External"/><Relationship Id="rId329" Type="http://schemas.openxmlformats.org/officeDocument/2006/relationships/hyperlink" Target="https://elibrary.ru/contents.asp?id=34072501" TargetMode="External"/><Relationship Id="rId47" Type="http://schemas.openxmlformats.org/officeDocument/2006/relationships/hyperlink" Target="https://elibrary.ru/item.asp?id=24400154" TargetMode="External"/><Relationship Id="rId68" Type="http://schemas.openxmlformats.org/officeDocument/2006/relationships/hyperlink" Target="https://elibrary.ru/item.asp?id=15217764" TargetMode="External"/><Relationship Id="rId89" Type="http://schemas.openxmlformats.org/officeDocument/2006/relationships/hyperlink" Target="https://elibrary.ru/item.asp?id=29224706" TargetMode="External"/><Relationship Id="rId112" Type="http://schemas.openxmlformats.org/officeDocument/2006/relationships/hyperlink" Target="https://elibrary.ru/item.asp?id=21095754" TargetMode="External"/><Relationship Id="rId133" Type="http://schemas.openxmlformats.org/officeDocument/2006/relationships/hyperlink" Target="https://elibrary.ru/item.asp?id=35256772" TargetMode="External"/><Relationship Id="rId154" Type="http://schemas.openxmlformats.org/officeDocument/2006/relationships/hyperlink" Target="https://elibrary.ru/item.asp?id=23198363" TargetMode="External"/><Relationship Id="rId175" Type="http://schemas.openxmlformats.org/officeDocument/2006/relationships/hyperlink" Target="https://elibrary.ru/contents.asp?id=33991885" TargetMode="External"/><Relationship Id="rId340" Type="http://schemas.openxmlformats.org/officeDocument/2006/relationships/hyperlink" Target="https://elibrary.ru/contents.asp?id=34053596&amp;selid=22998207" TargetMode="External"/><Relationship Id="rId361" Type="http://schemas.openxmlformats.org/officeDocument/2006/relationships/hyperlink" Target="http://www.aabb.org/tm/coi%20/Documents/coi1113.pdf" TargetMode="External"/><Relationship Id="rId196" Type="http://schemas.openxmlformats.org/officeDocument/2006/relationships/hyperlink" Target="https://elibrary.ru/contents.asp?id=34466387&amp;selid=28839931" TargetMode="External"/><Relationship Id="rId200" Type="http://schemas.openxmlformats.org/officeDocument/2006/relationships/hyperlink" Target="https://elibrary.ru/item.asp?id=36688298" TargetMode="External"/><Relationship Id="rId16" Type="http://schemas.openxmlformats.org/officeDocument/2006/relationships/image" Target="media/image2.wmf"/><Relationship Id="rId221" Type="http://schemas.openxmlformats.org/officeDocument/2006/relationships/hyperlink" Target="https://elibrary.ru/item.asp?id=32248528" TargetMode="External"/><Relationship Id="rId242" Type="http://schemas.openxmlformats.org/officeDocument/2006/relationships/hyperlink" Target="https://elibrary.ru/contents.asp?id=33658026" TargetMode="External"/><Relationship Id="rId263" Type="http://schemas.openxmlformats.org/officeDocument/2006/relationships/hyperlink" Target="https://elibrary.ru/contents.asp?id=34084539&amp;selid=23816610" TargetMode="External"/><Relationship Id="rId284" Type="http://schemas.openxmlformats.org/officeDocument/2006/relationships/hyperlink" Target="https://elibrary.ru/item.asp?id=35406086" TargetMode="External"/><Relationship Id="rId319" Type="http://schemas.openxmlformats.org/officeDocument/2006/relationships/hyperlink" Target="https://elibrary.ru/item.asp?id=22505096" TargetMode="External"/><Relationship Id="rId37" Type="http://schemas.openxmlformats.org/officeDocument/2006/relationships/hyperlink" Target="https://elibrary.ru/contents.asp?id=34832072" TargetMode="External"/><Relationship Id="rId58" Type="http://schemas.openxmlformats.org/officeDocument/2006/relationships/hyperlink" Target="https://elibrary.ru/contents.asp?id=34535233&amp;selid=30009324" TargetMode="External"/><Relationship Id="rId79" Type="http://schemas.openxmlformats.org/officeDocument/2006/relationships/hyperlink" Target="https://elibrary.ru/item.asp?id=23879911" TargetMode="External"/><Relationship Id="rId102" Type="http://schemas.openxmlformats.org/officeDocument/2006/relationships/hyperlink" Target="https://elibrary.ru/contents.asp?id=34266112&amp;selid=26723483" TargetMode="External"/><Relationship Id="rId123" Type="http://schemas.openxmlformats.org/officeDocument/2006/relationships/hyperlink" Target="https://elibrary.ru/contents.asp?id=33847401&amp;selid=20306017" TargetMode="External"/><Relationship Id="rId144" Type="http://schemas.openxmlformats.org/officeDocument/2006/relationships/hyperlink" Target="https://elibrary.ru/contents.asp?id=33916719&amp;selid=20810991" TargetMode="External"/><Relationship Id="rId330" Type="http://schemas.openxmlformats.org/officeDocument/2006/relationships/hyperlink" Target="https://elibrary.ru/contents.asp?id=34072501&amp;selid=23498962" TargetMode="External"/><Relationship Id="rId90" Type="http://schemas.openxmlformats.org/officeDocument/2006/relationships/hyperlink" Target="https://elibrary.ru/item.asp?id=32700757" TargetMode="External"/><Relationship Id="rId165" Type="http://schemas.openxmlformats.org/officeDocument/2006/relationships/hyperlink" Target="https://elibrary.ru/item.asp?id=30162383" TargetMode="External"/><Relationship Id="rId186" Type="http://schemas.openxmlformats.org/officeDocument/2006/relationships/hyperlink" Target="https://elibrary.ru/item.asp?id=22660102" TargetMode="External"/><Relationship Id="rId351" Type="http://schemas.openxmlformats.org/officeDocument/2006/relationships/hyperlink" Target="https://elibrary.ru/contents.asp?id=36270961&amp;selid=36270964" TargetMode="External"/><Relationship Id="rId372" Type="http://schemas.openxmlformats.org/officeDocument/2006/relationships/theme" Target="theme/theme1.xml"/><Relationship Id="rId211" Type="http://schemas.openxmlformats.org/officeDocument/2006/relationships/hyperlink" Target="https://elibrary.ru/contents.asp?id=34258757&amp;selid=26561118" TargetMode="External"/><Relationship Id="rId232" Type="http://schemas.openxmlformats.org/officeDocument/2006/relationships/hyperlink" Target="https://elibrary.ru/contents.asp?id=34830646&amp;selid=32390393" TargetMode="External"/><Relationship Id="rId253" Type="http://schemas.openxmlformats.org/officeDocument/2006/relationships/hyperlink" Target="https://elibrary.ru/contents.asp?id=33945289" TargetMode="External"/><Relationship Id="rId274" Type="http://schemas.openxmlformats.org/officeDocument/2006/relationships/hyperlink" Target="https://elibrary.ru/item.asp?id=24257108" TargetMode="External"/><Relationship Id="rId295" Type="http://schemas.openxmlformats.org/officeDocument/2006/relationships/hyperlink" Target="https://elibrary.ru/item.asp?id=25398708" TargetMode="External"/><Relationship Id="rId309" Type="http://schemas.openxmlformats.org/officeDocument/2006/relationships/hyperlink" Target="https://elibrary.ru/contents.asp?id=34234355&amp;selid=25925747" TargetMode="External"/><Relationship Id="rId27" Type="http://schemas.openxmlformats.org/officeDocument/2006/relationships/hyperlink" Target="https://elibrary.ru/item.asp?id=22705372" TargetMode="External"/><Relationship Id="rId48" Type="http://schemas.openxmlformats.org/officeDocument/2006/relationships/hyperlink" Target="https://elibrary.ru/contents.asp?id=34117329" TargetMode="External"/><Relationship Id="rId69" Type="http://schemas.openxmlformats.org/officeDocument/2006/relationships/hyperlink" Target="https://elibrary.ru/contents.asp?id=33600513" TargetMode="External"/><Relationship Id="rId113" Type="http://schemas.openxmlformats.org/officeDocument/2006/relationships/hyperlink" Target="https://elibrary.ru/contents.asp?id=33936934" TargetMode="External"/><Relationship Id="rId134" Type="http://schemas.openxmlformats.org/officeDocument/2006/relationships/hyperlink" Target="https://elibrary.ru/contents.asp?id=35256692" TargetMode="External"/><Relationship Id="rId320" Type="http://schemas.openxmlformats.org/officeDocument/2006/relationships/hyperlink" Target="https://elibrary.ru/contents.asp?id=34034978" TargetMode="External"/><Relationship Id="rId80" Type="http://schemas.openxmlformats.org/officeDocument/2006/relationships/hyperlink" Target="https://elibrary.ru/item.asp?id=25340679" TargetMode="External"/><Relationship Id="rId155" Type="http://schemas.openxmlformats.org/officeDocument/2006/relationships/hyperlink" Target="https://elibrary.ru/item.asp?id=23197881" TargetMode="External"/><Relationship Id="rId176" Type="http://schemas.openxmlformats.org/officeDocument/2006/relationships/hyperlink" Target="https://elibrary.ru/contents.asp?id=33991885&amp;selid=22021008" TargetMode="External"/><Relationship Id="rId197" Type="http://schemas.openxmlformats.org/officeDocument/2006/relationships/hyperlink" Target="https://elibrary.ru/item.asp?id=21024693" TargetMode="External"/><Relationship Id="rId341" Type="http://schemas.openxmlformats.org/officeDocument/2006/relationships/hyperlink" Target="https://elibrary.ru/item.asp?id=20786413" TargetMode="External"/><Relationship Id="rId362" Type="http://schemas.openxmlformats.org/officeDocument/2006/relationships/hyperlink" Target="http://hospital.blood" TargetMode="External"/><Relationship Id="rId201" Type="http://schemas.openxmlformats.org/officeDocument/2006/relationships/hyperlink" Target="https://elibrary.ru/item.asp?id=36586770" TargetMode="External"/><Relationship Id="rId222" Type="http://schemas.openxmlformats.org/officeDocument/2006/relationships/hyperlink" Target="https://elibrary.ru/contents.asp?id=34825537" TargetMode="External"/><Relationship Id="rId243" Type="http://schemas.openxmlformats.org/officeDocument/2006/relationships/hyperlink" Target="https://elibrary.ru/contents.asp?id=33658026&amp;selid=15790547" TargetMode="External"/><Relationship Id="rId264" Type="http://schemas.openxmlformats.org/officeDocument/2006/relationships/hyperlink" Target="https://elibrary.ru/item.asp?id=28898929" TargetMode="External"/><Relationship Id="rId285" Type="http://schemas.openxmlformats.org/officeDocument/2006/relationships/hyperlink" Target="https://elibrary.ru/contents.asp?id=35406077" TargetMode="External"/><Relationship Id="rId17" Type="http://schemas.openxmlformats.org/officeDocument/2006/relationships/oleObject" Target="embeddings/oleObject2.bin"/><Relationship Id="rId38" Type="http://schemas.openxmlformats.org/officeDocument/2006/relationships/hyperlink" Target="https://elibrary.ru/contents.asp?id=34832072&amp;selid=32430672" TargetMode="External"/><Relationship Id="rId59" Type="http://schemas.openxmlformats.org/officeDocument/2006/relationships/hyperlink" Target="https://elibrary.ru/item.asp?id=26040658" TargetMode="External"/><Relationship Id="rId103" Type="http://schemas.openxmlformats.org/officeDocument/2006/relationships/hyperlink" Target="https://elibrary.ru/item.asp?id=29864326" TargetMode="External"/><Relationship Id="rId124" Type="http://schemas.openxmlformats.org/officeDocument/2006/relationships/hyperlink" Target="https://elibrary.ru/item.asp?id=21460252" TargetMode="External"/><Relationship Id="rId310" Type="http://schemas.openxmlformats.org/officeDocument/2006/relationships/hyperlink" Target="https://elibrary.ru/item.asp?id=22021022" TargetMode="External"/><Relationship Id="rId70" Type="http://schemas.openxmlformats.org/officeDocument/2006/relationships/hyperlink" Target="https://elibrary.ru/contents.asp?id=33600513&amp;selid=15217764" TargetMode="External"/><Relationship Id="rId91" Type="http://schemas.openxmlformats.org/officeDocument/2006/relationships/hyperlink" Target="https://elibrary.ru/item.asp?id=32700298" TargetMode="External"/><Relationship Id="rId145" Type="http://schemas.openxmlformats.org/officeDocument/2006/relationships/hyperlink" Target="https://elibrary.ru/item.asp?id=21113917" TargetMode="External"/><Relationship Id="rId166" Type="http://schemas.openxmlformats.org/officeDocument/2006/relationships/hyperlink" Target="https://elibrary.ru/contents.asp?id=34539547" TargetMode="External"/><Relationship Id="rId187" Type="http://schemas.openxmlformats.org/officeDocument/2006/relationships/hyperlink" Target="https://elibrary.ru/contents.asp?id=34040656" TargetMode="External"/><Relationship Id="rId331" Type="http://schemas.openxmlformats.org/officeDocument/2006/relationships/hyperlink" Target="https://elibrary.ru/item.asp?id=24373844" TargetMode="External"/><Relationship Id="rId352" Type="http://schemas.openxmlformats.org/officeDocument/2006/relationships/hyperlink" Target="https://elibrary.ru/item.asp?id=2036561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library.ru/item.asp?id=28856238" TargetMode="External"/><Relationship Id="rId233" Type="http://schemas.openxmlformats.org/officeDocument/2006/relationships/hyperlink" Target="https://elibrary.ru/item.asp?id=36689903" TargetMode="External"/><Relationship Id="rId254" Type="http://schemas.openxmlformats.org/officeDocument/2006/relationships/hyperlink" Target="https://elibrary.ru/contents.asp?id=33945289&amp;selid=21247764" TargetMode="External"/><Relationship Id="rId28" Type="http://schemas.openxmlformats.org/officeDocument/2006/relationships/hyperlink" Target="https://elibrary.ru/contents.asp?id=34042049" TargetMode="External"/><Relationship Id="rId49" Type="http://schemas.openxmlformats.org/officeDocument/2006/relationships/hyperlink" Target="https://elibrary.ru/contents.asp?id=34117329&amp;selid=24400154" TargetMode="External"/><Relationship Id="rId114" Type="http://schemas.openxmlformats.org/officeDocument/2006/relationships/hyperlink" Target="https://elibrary.ru/contents.asp?id=33936934&amp;selid=21095754" TargetMode="External"/><Relationship Id="rId275" Type="http://schemas.openxmlformats.org/officeDocument/2006/relationships/hyperlink" Target="https://elibrary.ru/item.asp?id=21809890" TargetMode="External"/><Relationship Id="rId296" Type="http://schemas.openxmlformats.org/officeDocument/2006/relationships/hyperlink" Target="https://elibrary.ru/contents.asp?id=34215287" TargetMode="External"/><Relationship Id="rId300" Type="http://schemas.openxmlformats.org/officeDocument/2006/relationships/hyperlink" Target="https://elibrary.ru/contents.asp?id=34033550&amp;selid=22473220" TargetMode="External"/><Relationship Id="rId60" Type="http://schemas.openxmlformats.org/officeDocument/2006/relationships/hyperlink" Target="https://elibrary.ru/contents.asp?id=34238788" TargetMode="External"/><Relationship Id="rId81" Type="http://schemas.openxmlformats.org/officeDocument/2006/relationships/hyperlink" Target="https://elibrary.ru/contents.asp?id=34213845" TargetMode="External"/><Relationship Id="rId135" Type="http://schemas.openxmlformats.org/officeDocument/2006/relationships/hyperlink" Target="https://elibrary.ru/contents.asp?id=35256692&amp;selid=35256772" TargetMode="External"/><Relationship Id="rId156" Type="http://schemas.openxmlformats.org/officeDocument/2006/relationships/hyperlink" Target="https://elibrary.ru/item.asp?id=36263459" TargetMode="External"/><Relationship Id="rId177" Type="http://schemas.openxmlformats.org/officeDocument/2006/relationships/hyperlink" Target="https://elibrary.ru/item.asp?id=32648887" TargetMode="External"/><Relationship Id="rId198" Type="http://schemas.openxmlformats.org/officeDocument/2006/relationships/hyperlink" Target="https://elibrary.ru/contents.asp?id=33934259" TargetMode="External"/><Relationship Id="rId321" Type="http://schemas.openxmlformats.org/officeDocument/2006/relationships/hyperlink" Target="https://elibrary.ru/contents.asp?id=34034978&amp;selid=22505096" TargetMode="External"/><Relationship Id="rId342" Type="http://schemas.openxmlformats.org/officeDocument/2006/relationships/hyperlink" Target="https://elibrary.ru/contents.asp?id=33914698" TargetMode="External"/><Relationship Id="rId363" Type="http://schemas.openxmlformats.org/officeDocument/2006/relationships/hyperlink" Target="https://elibrary.ru/item.asp?id=26567084" TargetMode="External"/><Relationship Id="rId202" Type="http://schemas.openxmlformats.org/officeDocument/2006/relationships/hyperlink" Target="https://elibrary.ru/item.asp?id=15938324" TargetMode="External"/><Relationship Id="rId223" Type="http://schemas.openxmlformats.org/officeDocument/2006/relationships/hyperlink" Target="https://elibrary.ru/contents.asp?id=34825537&amp;selid=32248528" TargetMode="External"/><Relationship Id="rId244" Type="http://schemas.openxmlformats.org/officeDocument/2006/relationships/hyperlink" Target="https://elibrary.ru/item.asp?id=28083367" TargetMode="External"/><Relationship Id="rId18" Type="http://schemas.openxmlformats.org/officeDocument/2006/relationships/image" Target="media/image3.wmf"/><Relationship Id="rId39" Type="http://schemas.openxmlformats.org/officeDocument/2006/relationships/hyperlink" Target="https://elibrary.ru/item.asp?id=20422842" TargetMode="External"/><Relationship Id="rId265" Type="http://schemas.openxmlformats.org/officeDocument/2006/relationships/hyperlink" Target="https://elibrary.ru/contents.asp?id=34469088" TargetMode="External"/><Relationship Id="rId286" Type="http://schemas.openxmlformats.org/officeDocument/2006/relationships/hyperlink" Target="https://elibrary.ru/contents.asp?id=35406077&amp;selid=35406086" TargetMode="External"/><Relationship Id="rId50" Type="http://schemas.openxmlformats.org/officeDocument/2006/relationships/hyperlink" Target="https://elibrary.ru/item.asp?id=20271173" TargetMode="External"/><Relationship Id="rId104" Type="http://schemas.openxmlformats.org/officeDocument/2006/relationships/hyperlink" Target="https://elibrary.ru/contents.asp?id=34530411" TargetMode="External"/><Relationship Id="rId125" Type="http://schemas.openxmlformats.org/officeDocument/2006/relationships/hyperlink" Target="https://elibrary.ru/contents.asp?id=33956545" TargetMode="External"/><Relationship Id="rId146" Type="http://schemas.openxmlformats.org/officeDocument/2006/relationships/hyperlink" Target="https://elibrary.ru/contents.asp?id=33937827" TargetMode="External"/><Relationship Id="rId167" Type="http://schemas.openxmlformats.org/officeDocument/2006/relationships/hyperlink" Target="https://elibrary.ru/contents.asp?id=34539547&amp;selid=30162383" TargetMode="External"/><Relationship Id="rId188" Type="http://schemas.openxmlformats.org/officeDocument/2006/relationships/hyperlink" Target="https://elibrary.ru/contents.asp?id=34040656&amp;selid=22660102" TargetMode="External"/><Relationship Id="rId311" Type="http://schemas.openxmlformats.org/officeDocument/2006/relationships/hyperlink" Target="https://elibrary.ru/contents.asp?id=33991885" TargetMode="External"/><Relationship Id="rId332" Type="http://schemas.openxmlformats.org/officeDocument/2006/relationships/hyperlink" Target="https://elibrary.ru/contents.asp?id=34116542" TargetMode="External"/><Relationship Id="rId353" Type="http://schemas.openxmlformats.org/officeDocument/2006/relationships/hyperlink" Target="https://elibrary.ru/contents.asp?id=33849818" TargetMode="External"/><Relationship Id="rId71" Type="http://schemas.openxmlformats.org/officeDocument/2006/relationships/hyperlink" Target="https://elibrary.ru/item.asp?id=25134304" TargetMode="External"/><Relationship Id="rId92" Type="http://schemas.openxmlformats.org/officeDocument/2006/relationships/hyperlink" Target="https://elibrary.ru/item.asp?id=32621682" TargetMode="External"/><Relationship Id="rId213" Type="http://schemas.openxmlformats.org/officeDocument/2006/relationships/hyperlink" Target="https://elibrary.ru/contents.asp?id=34467235" TargetMode="External"/><Relationship Id="rId234" Type="http://schemas.openxmlformats.org/officeDocument/2006/relationships/hyperlink" Target="https://elibrary.ru/contents.asp?id=3668989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library.ru/contents.asp?id=34042049&amp;selid=22705372" TargetMode="External"/><Relationship Id="rId255" Type="http://schemas.openxmlformats.org/officeDocument/2006/relationships/hyperlink" Target="https://elibrary.ru/item.asp?id=26008152" TargetMode="External"/><Relationship Id="rId276" Type="http://schemas.openxmlformats.org/officeDocument/2006/relationships/hyperlink" Target="https://elibrary.ru/contents.asp?id=33975422" TargetMode="External"/><Relationship Id="rId297" Type="http://schemas.openxmlformats.org/officeDocument/2006/relationships/hyperlink" Target="https://elibrary.ru/contents.asp?id=34215287&amp;selid=25398708" TargetMode="External"/><Relationship Id="rId40" Type="http://schemas.openxmlformats.org/officeDocument/2006/relationships/hyperlink" Target="https://elibrary.ru/contents.asp?id=33852533" TargetMode="External"/><Relationship Id="rId115" Type="http://schemas.openxmlformats.org/officeDocument/2006/relationships/hyperlink" Target="https://elibrary.ru/item.asp?id=21093450" TargetMode="External"/><Relationship Id="rId136" Type="http://schemas.openxmlformats.org/officeDocument/2006/relationships/hyperlink" Target="https://elibrary.ru/item.asp?id=32485327" TargetMode="External"/><Relationship Id="rId157" Type="http://schemas.openxmlformats.org/officeDocument/2006/relationships/hyperlink" Target="https://elibrary.ru/contents.asp?id=36263452" TargetMode="External"/><Relationship Id="rId178" Type="http://schemas.openxmlformats.org/officeDocument/2006/relationships/hyperlink" Target="https://elibrary.ru/item.asp?id=32648754" TargetMode="External"/><Relationship Id="rId301" Type="http://schemas.openxmlformats.org/officeDocument/2006/relationships/hyperlink" Target="https://elibrary.ru/item.asp?id=29002695" TargetMode="External"/><Relationship Id="rId322" Type="http://schemas.openxmlformats.org/officeDocument/2006/relationships/hyperlink" Target="https://elibrary.ru/item.asp?id=24041703" TargetMode="External"/><Relationship Id="rId343" Type="http://schemas.openxmlformats.org/officeDocument/2006/relationships/hyperlink" Target="https://elibrary.ru/contents.asp?id=33914698&amp;selid=20786413" TargetMode="External"/><Relationship Id="rId364" Type="http://schemas.openxmlformats.org/officeDocument/2006/relationships/hyperlink" Target="https://elibrary.ru/contents.asp?id=34259070" TargetMode="External"/><Relationship Id="rId61" Type="http://schemas.openxmlformats.org/officeDocument/2006/relationships/hyperlink" Target="https://elibrary.ru/contents.asp?id=34238788&amp;selid=26040658" TargetMode="External"/><Relationship Id="rId82" Type="http://schemas.openxmlformats.org/officeDocument/2006/relationships/hyperlink" Target="https://elibrary.ru/contents.asp?id=34213845&amp;selid=25340679" TargetMode="External"/><Relationship Id="rId199" Type="http://schemas.openxmlformats.org/officeDocument/2006/relationships/hyperlink" Target="https://elibrary.ru/contents.asp?id=33934259&amp;selid=21024693" TargetMode="External"/><Relationship Id="rId203" Type="http://schemas.openxmlformats.org/officeDocument/2006/relationships/hyperlink" Target="https://elibrary.ru/item.asp?id=26000508" TargetMode="External"/><Relationship Id="rId19" Type="http://schemas.openxmlformats.org/officeDocument/2006/relationships/oleObject" Target="embeddings/oleObject3.bin"/><Relationship Id="rId224" Type="http://schemas.openxmlformats.org/officeDocument/2006/relationships/hyperlink" Target="https://elibrary.ru/item.asp?id=21093407" TargetMode="External"/><Relationship Id="rId245" Type="http://schemas.openxmlformats.org/officeDocument/2006/relationships/hyperlink" Target="https://elibrary.ru/contents.asp?id=34398070" TargetMode="External"/><Relationship Id="rId266" Type="http://schemas.openxmlformats.org/officeDocument/2006/relationships/hyperlink" Target="https://elibrary.ru/contents.asp?id=34469088&amp;selid=28898929" TargetMode="External"/><Relationship Id="rId287" Type="http://schemas.openxmlformats.org/officeDocument/2006/relationships/hyperlink" Target="https://elibrary.ru/item.asp?id=21038489" TargetMode="External"/><Relationship Id="rId30" Type="http://schemas.openxmlformats.org/officeDocument/2006/relationships/hyperlink" Target="https://elibrary.ru/item.asp?id=21117001" TargetMode="External"/><Relationship Id="rId105" Type="http://schemas.openxmlformats.org/officeDocument/2006/relationships/hyperlink" Target="https://elibrary.ru/contents.asp?id=34530411&amp;selid=29864326" TargetMode="External"/><Relationship Id="rId126" Type="http://schemas.openxmlformats.org/officeDocument/2006/relationships/hyperlink" Target="https://elibrary.ru/contents.asp?id=33956545&amp;selid=21460252" TargetMode="External"/><Relationship Id="rId147" Type="http://schemas.openxmlformats.org/officeDocument/2006/relationships/hyperlink" Target="https://elibrary.ru/contents.asp?id=33937827&amp;selid=21113917" TargetMode="External"/><Relationship Id="rId168" Type="http://schemas.openxmlformats.org/officeDocument/2006/relationships/hyperlink" Target="https://elibrary.ru/item.asp?id=28884459" TargetMode="External"/><Relationship Id="rId312" Type="http://schemas.openxmlformats.org/officeDocument/2006/relationships/hyperlink" Target="https://elibrary.ru/contents.asp?id=33991885&amp;selid=22021022" TargetMode="External"/><Relationship Id="rId333" Type="http://schemas.openxmlformats.org/officeDocument/2006/relationships/hyperlink" Target="https://elibrary.ru/contents.asp?id=34116542&amp;selid=24373844" TargetMode="External"/><Relationship Id="rId354" Type="http://schemas.openxmlformats.org/officeDocument/2006/relationships/hyperlink" Target="https://elibrary.ru/contents.asp?id=33849818&amp;selid=20365614" TargetMode="External"/><Relationship Id="rId51" Type="http://schemas.openxmlformats.org/officeDocument/2006/relationships/hyperlink" Target="https://elibrary.ru/contents.asp?id=33845944" TargetMode="External"/><Relationship Id="rId72" Type="http://schemas.openxmlformats.org/officeDocument/2006/relationships/hyperlink" Target="https://elibrary.ru/contents.asp?id=34194249" TargetMode="External"/><Relationship Id="rId93" Type="http://schemas.openxmlformats.org/officeDocument/2006/relationships/hyperlink" Target="https://elibrary.ru/item.asp?id=32621460" TargetMode="External"/><Relationship Id="rId189" Type="http://schemas.openxmlformats.org/officeDocument/2006/relationships/hyperlink" Target="https://elibrary.ru/item.asp?id=2247745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library.ru/contents.asp?id=34467235&amp;selid=28856238" TargetMode="External"/><Relationship Id="rId235" Type="http://schemas.openxmlformats.org/officeDocument/2006/relationships/hyperlink" Target="https://elibrary.ru/contents.asp?id=36689898&amp;selid=36689903" TargetMode="External"/><Relationship Id="rId256" Type="http://schemas.openxmlformats.org/officeDocument/2006/relationships/hyperlink" Target="https://elibrary.ru/contents.asp?id=34237421" TargetMode="External"/><Relationship Id="rId277" Type="http://schemas.openxmlformats.org/officeDocument/2006/relationships/hyperlink" Target="https://elibrary.ru/contents.asp?id=33975422&amp;selid=21809890" TargetMode="External"/><Relationship Id="rId298" Type="http://schemas.openxmlformats.org/officeDocument/2006/relationships/hyperlink" Target="https://elibrary.ru/item.asp?id=22473220" TargetMode="External"/><Relationship Id="rId116" Type="http://schemas.openxmlformats.org/officeDocument/2006/relationships/hyperlink" Target="https://elibrary.ru/contents.asp?id=33936934" TargetMode="External"/><Relationship Id="rId137" Type="http://schemas.openxmlformats.org/officeDocument/2006/relationships/hyperlink" Target="https://elibrary.ru/contents.asp?id=34833544" TargetMode="External"/><Relationship Id="rId158" Type="http://schemas.openxmlformats.org/officeDocument/2006/relationships/hyperlink" Target="https://elibrary.ru/contents.asp?id=36263452&amp;selid=36263459" TargetMode="External"/><Relationship Id="rId302" Type="http://schemas.openxmlformats.org/officeDocument/2006/relationships/hyperlink" Target="https://elibrary.ru/contents.asp?id=34472764" TargetMode="External"/><Relationship Id="rId323" Type="http://schemas.openxmlformats.org/officeDocument/2006/relationships/hyperlink" Target="https://elibrary.ru/contents.asp?id=34102596" TargetMode="External"/><Relationship Id="rId344" Type="http://schemas.openxmlformats.org/officeDocument/2006/relationships/hyperlink" Target="https://elibrary.ru/item.asp?id=30041877" TargetMode="External"/><Relationship Id="rId20" Type="http://schemas.openxmlformats.org/officeDocument/2006/relationships/hyperlink" Target="https://elibrary.ru/item.asp?id=26225745" TargetMode="External"/><Relationship Id="rId41" Type="http://schemas.openxmlformats.org/officeDocument/2006/relationships/hyperlink" Target="https://elibrary.ru/contents.asp?id=33852533&amp;selid=20422842" TargetMode="External"/><Relationship Id="rId62" Type="http://schemas.openxmlformats.org/officeDocument/2006/relationships/hyperlink" Target="https://elibrary.ru/item.asp?id=28436976" TargetMode="External"/><Relationship Id="rId83" Type="http://schemas.openxmlformats.org/officeDocument/2006/relationships/hyperlink" Target="https://elibrary.ru/item.asp?id=32708028" TargetMode="External"/><Relationship Id="rId179" Type="http://schemas.openxmlformats.org/officeDocument/2006/relationships/hyperlink" Target="https://elibrary.ru/item.asp?id=29239259" TargetMode="External"/><Relationship Id="rId365" Type="http://schemas.openxmlformats.org/officeDocument/2006/relationships/hyperlink" Target="https://elibrary.ru/contents.asp?id=34259070&amp;selid=26567084" TargetMode="External"/><Relationship Id="rId190" Type="http://schemas.openxmlformats.org/officeDocument/2006/relationships/hyperlink" Target="https://elibrary.ru/item.asp?id=22477144" TargetMode="External"/><Relationship Id="rId204" Type="http://schemas.openxmlformats.org/officeDocument/2006/relationships/hyperlink" Target="https://elibrary.ru/contents.asp?id=34237054" TargetMode="External"/><Relationship Id="rId225" Type="http://schemas.openxmlformats.org/officeDocument/2006/relationships/hyperlink" Target="https://elibrary.ru/contents.asp?id=33936859" TargetMode="External"/><Relationship Id="rId246" Type="http://schemas.openxmlformats.org/officeDocument/2006/relationships/hyperlink" Target="https://elibrary.ru/contents.asp?id=34398070&amp;selid=28083367" TargetMode="External"/><Relationship Id="rId267" Type="http://schemas.openxmlformats.org/officeDocument/2006/relationships/hyperlink" Target="https://elibrary.ru/item.asp?id=25941415" TargetMode="External"/><Relationship Id="rId288" Type="http://schemas.openxmlformats.org/officeDocument/2006/relationships/hyperlink" Target="https://elibrary.ru/contents.asp?id=33934832" TargetMode="External"/><Relationship Id="rId106" Type="http://schemas.openxmlformats.org/officeDocument/2006/relationships/hyperlink" Target="https://elibrary.ru/item.asp?id=21166101" TargetMode="External"/><Relationship Id="rId127" Type="http://schemas.openxmlformats.org/officeDocument/2006/relationships/hyperlink" Target="https://elibrary.ru/item.asp?id=28359974" TargetMode="External"/><Relationship Id="rId313" Type="http://schemas.openxmlformats.org/officeDocument/2006/relationships/hyperlink" Target="https://elibrary.ru/item.asp?id=3525878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Сроки поступления больных с ОЯГДК</a:t>
            </a:r>
          </a:p>
        </c:rich>
      </c:tx>
      <c:layout>
        <c:manualLayout>
          <c:xMode val="edge"/>
          <c:yMode val="edge"/>
          <c:x val="0.25267966945827885"/>
          <c:y val="3.703703703703703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24 часов</c:v>
                </c:pt>
                <c:pt idx="1">
                  <c:v>2-3 сутоки </c:v>
                </c:pt>
                <c:pt idx="2">
                  <c:v>4-5 сутки </c:v>
                </c:pt>
                <c:pt idx="3">
                  <c:v>более 5 суток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54</c:v>
                </c:pt>
                <c:pt idx="2">
                  <c:v>19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27654016"/>
        <c:axId val="27990272"/>
        <c:axId val="0"/>
      </c:bar3DChart>
      <c:catAx>
        <c:axId val="2765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90272"/>
        <c:crosses val="autoZero"/>
        <c:auto val="1"/>
        <c:lblAlgn val="ctr"/>
        <c:lblOffset val="100"/>
        <c:noMultiLvlLbl val="0"/>
      </c:catAx>
      <c:valAx>
        <c:axId val="27990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5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1.3661202185792349E-2"/>
          <c:w val="1"/>
          <c:h val="0.965846994535520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layout>
                <c:manualLayout>
                  <c:x val="0.13025226013414995"/>
                  <c:y val="-0.2301985177057783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307852143482064"/>
                      <c:h val="0.33189890710382508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I класс </c:v>
                </c:pt>
                <c:pt idx="1">
                  <c:v>II класс</c:v>
                </c:pt>
                <c:pt idx="2">
                  <c:v>III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60</c:v>
                </c:pt>
                <c:pt idx="2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3.4153005464480884E-2"/>
          <c:w val="1"/>
          <c:h val="0.965846994535520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203703703703726"/>
                  <c:y val="0.11699367497095667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Удов.; 34,8%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01851851851855"/>
                      <c:h val="0.3176229508196721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5495552639253429"/>
                  <c:y val="-0.2399584785508371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Среднее</a:t>
                    </a:r>
                    <a:r>
                      <a:rPr lang="ru-RU" baseline="0"/>
                      <a:t>;</a:t>
                    </a:r>
                  </a:p>
                  <a:p>
                    <a:pPr>
                      <a:defRPr sz="14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/>
                      <a:t>33,7%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356481481481479"/>
                      <c:h val="0.28872950819672133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6203703703703703"/>
                  <c:y val="6.99508715256746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Тяжелое</a:t>
                    </a:r>
                    <a:r>
                      <a:rPr lang="ru-RU" baseline="0"/>
                      <a:t>;</a:t>
                    </a:r>
                  </a:p>
                  <a:p>
                    <a:r>
                      <a:rPr lang="ru-RU" baseline="0"/>
                      <a:t>31,5%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689814814814814"/>
                      <c:h val="0.3688524590163934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Удовлетворительное</c:v>
                </c:pt>
                <c:pt idx="1">
                  <c:v>Среднее</c:v>
                </c:pt>
                <c:pt idx="2">
                  <c:v>Тяжелое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60</c:v>
                </c:pt>
                <c:pt idx="2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A393-D474-4930-B437-A01E7454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6463</TotalTime>
  <Pages>160</Pages>
  <Words>37553</Words>
  <Characters>268176</Characters>
  <Application>Microsoft Office Word</Application>
  <DocSecurity>0</DocSecurity>
  <Lines>2234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социальной защиты наеления</vt:lpstr>
    </vt:vector>
  </TitlesOfParts>
  <Company>MoBIL GROUP</Company>
  <LinksUpToDate>false</LinksUpToDate>
  <CharactersWithSpaces>305119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социальной защиты наеления</dc:title>
  <dc:subject/>
  <dc:creator>Admin</dc:creator>
  <cp:keywords/>
  <dc:description/>
  <cp:lastModifiedBy>User</cp:lastModifiedBy>
  <cp:revision>833</cp:revision>
  <dcterms:created xsi:type="dcterms:W3CDTF">2018-12-17T05:51:00Z</dcterms:created>
  <dcterms:modified xsi:type="dcterms:W3CDTF">2019-08-29T09:26:00Z</dcterms:modified>
</cp:coreProperties>
</file>